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51" w:rsidRDefault="00517D0C">
      <w:pPr>
        <w:pStyle w:val="LO-normal"/>
        <w:spacing w:after="160" w:line="240" w:lineRule="auto"/>
      </w:pPr>
      <w:r>
        <w:rPr>
          <w:b/>
        </w:rPr>
        <w:t>TRANSTORNOS MENTAIS EM PROFISSIONAIS DE SEGURANÇA PÚBLICA.</w:t>
      </w:r>
    </w:p>
    <w:p w:rsidR="00487F51" w:rsidRDefault="00517D0C">
      <w:pPr>
        <w:pStyle w:val="LO-normal"/>
        <w:spacing w:after="160" w:line="240" w:lineRule="auto"/>
      </w:pPr>
      <w:r>
        <w:rPr>
          <w:b/>
          <w:bCs/>
          <w:u w:val="single"/>
        </w:rPr>
        <w:t>JANYNE ADRYANNE SILVA ARAUJO</w:t>
      </w:r>
      <w:r>
        <w:t xml:space="preserve"> </w:t>
      </w:r>
      <w:r>
        <w:rPr>
          <w:vertAlign w:val="superscript"/>
        </w:rPr>
        <w:t>1</w:t>
      </w:r>
      <w:r>
        <w:rPr>
          <w:b/>
        </w:rPr>
        <w:t xml:space="preserve">; </w:t>
      </w:r>
      <w:r>
        <w:t xml:space="preserve">RENATA FERREIRA CARNAÚBA </w:t>
      </w:r>
      <w:r>
        <w:rPr>
          <w:vertAlign w:val="superscript"/>
        </w:rPr>
        <w:t>2</w:t>
      </w:r>
      <w:r>
        <w:t xml:space="preserve">; CAMILA MARIA GAMA DE SÁ; RAFAELA DA SILVA VIEIRA </w:t>
      </w:r>
      <w:r>
        <w:rPr>
          <w:vertAlign w:val="superscript"/>
        </w:rPr>
        <w:t>3</w:t>
      </w:r>
      <w:r>
        <w:t>,</w:t>
      </w:r>
      <w:r w:rsidR="00B65277">
        <w:t xml:space="preserve"> </w:t>
      </w:r>
      <w:r>
        <w:t xml:space="preserve">GABRIELA MUNIZ DE ALBUQUERQUE MELO BEIRIZ </w:t>
      </w:r>
      <w:r>
        <w:rPr>
          <w:vertAlign w:val="superscript"/>
        </w:rPr>
        <w:t>4</w:t>
      </w:r>
    </w:p>
    <w:p w:rsidR="00487F51" w:rsidRDefault="00517D0C">
      <w:pPr>
        <w:pStyle w:val="LO-normal"/>
        <w:spacing w:line="240" w:lineRule="auto"/>
      </w:pPr>
      <w:r>
        <w:rPr>
          <w:vertAlign w:val="superscript"/>
        </w:rPr>
        <w:t xml:space="preserve">1 </w:t>
      </w:r>
      <w:r>
        <w:t>Centro Universitário CESMAC, Maceió, AL, Brasil;</w:t>
      </w:r>
      <w:r>
        <w:rPr>
          <w:vertAlign w:val="superscript"/>
        </w:rPr>
        <w:t xml:space="preserve">2 </w:t>
      </w:r>
      <w:r>
        <w:t>Centro Universitário CESMAC, Maceió, AL, Brasil;</w:t>
      </w:r>
      <w:r>
        <w:rPr>
          <w:vertAlign w:val="superscript"/>
        </w:rPr>
        <w:t xml:space="preserve">3 </w:t>
      </w:r>
      <w:r>
        <w:t>Centro Universitário CESMAC, Maceió, AL, Brasil;</w:t>
      </w:r>
      <w:r>
        <w:rPr>
          <w:vertAlign w:val="superscript"/>
        </w:rPr>
        <w:t xml:space="preserve">4 </w:t>
      </w:r>
      <w:r>
        <w:t xml:space="preserve">Centro Universitário CESMAC, Maceió, AL, Brasil </w:t>
      </w:r>
    </w:p>
    <w:p w:rsidR="00487F51" w:rsidRDefault="00517D0C">
      <w:pPr>
        <w:pStyle w:val="LO-normal"/>
        <w:spacing w:line="240" w:lineRule="auto"/>
      </w:pPr>
      <w:r>
        <w:rPr>
          <w:sz w:val="20"/>
          <w:szCs w:val="20"/>
        </w:rPr>
        <w:t>**araujo.janyne@gmail.com; *gabriela.beiriz@cesmac.edu.br:</w:t>
      </w:r>
    </w:p>
    <w:p w:rsidR="00487F51" w:rsidRDefault="00487F51">
      <w:pPr>
        <w:pStyle w:val="LO-normal"/>
        <w:spacing w:line="240" w:lineRule="auto"/>
        <w:rPr>
          <w:sz w:val="20"/>
          <w:szCs w:val="20"/>
        </w:rPr>
      </w:pPr>
    </w:p>
    <w:p w:rsidR="00487F51" w:rsidRDefault="00517D0C">
      <w:pPr>
        <w:pStyle w:val="LO-normal"/>
        <w:spacing w:after="160" w:line="240" w:lineRule="auto"/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Os transtornos mentais relacionados ao trabalho causam um impacto social e econômico muito importante, sendo necessári</w:t>
      </w:r>
      <w:r w:rsidR="00B65277">
        <w:rPr>
          <w:sz w:val="22"/>
          <w:szCs w:val="22"/>
        </w:rPr>
        <w:t>a</w:t>
      </w:r>
      <w:r>
        <w:rPr>
          <w:sz w:val="22"/>
          <w:szCs w:val="22"/>
        </w:rPr>
        <w:t xml:space="preserve"> a intervenção para </w:t>
      </w:r>
      <w:r w:rsidR="00B65277">
        <w:rPr>
          <w:sz w:val="22"/>
          <w:szCs w:val="22"/>
        </w:rPr>
        <w:t>controle d</w:t>
      </w:r>
      <w:r>
        <w:rPr>
          <w:sz w:val="22"/>
          <w:szCs w:val="22"/>
        </w:rPr>
        <w:t xml:space="preserve">os fatores de risco dentro do ambiente laboral, segundo a OMS. No Brasil, os transtornos mentais e de comportamento (TMC) são a terceira causa de afastamento e incapacidades para o trabalho, sendo a categoria dos policiais uma das mais afetadas.  </w:t>
      </w:r>
      <w:r>
        <w:rPr>
          <w:b/>
          <w:sz w:val="22"/>
          <w:szCs w:val="22"/>
          <w:u w:val="single"/>
        </w:rPr>
        <w:t>Objetivos: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Descrever </w:t>
      </w:r>
      <w:r w:rsidR="00B65277">
        <w:rPr>
          <w:sz w:val="22"/>
          <w:szCs w:val="22"/>
        </w:rPr>
        <w:t xml:space="preserve">os transtornos mentais e de comportamento em </w:t>
      </w:r>
      <w:r>
        <w:rPr>
          <w:sz w:val="22"/>
          <w:szCs w:val="22"/>
        </w:rPr>
        <w:t>policia</w:t>
      </w:r>
      <w:r w:rsidR="00B65277">
        <w:rPr>
          <w:sz w:val="22"/>
          <w:szCs w:val="22"/>
        </w:rPr>
        <w:t>is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 xml:space="preserve"> Revisão narrativa d</w:t>
      </w:r>
      <w:r w:rsidR="00B65277">
        <w:rPr>
          <w:sz w:val="22"/>
          <w:szCs w:val="22"/>
        </w:rPr>
        <w:t>e</w:t>
      </w:r>
      <w:r>
        <w:rPr>
          <w:sz w:val="22"/>
          <w:szCs w:val="22"/>
        </w:rPr>
        <w:t xml:space="preserve"> literatura realizada nas bases de dados </w:t>
      </w:r>
      <w:proofErr w:type="spellStart"/>
      <w:r>
        <w:rPr>
          <w:sz w:val="22"/>
          <w:szCs w:val="22"/>
        </w:rPr>
        <w:t>PubMed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Scielo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Lilacs</w:t>
      </w:r>
      <w:proofErr w:type="spellEnd"/>
      <w:r>
        <w:rPr>
          <w:sz w:val="22"/>
          <w:szCs w:val="22"/>
        </w:rPr>
        <w:t xml:space="preserve"> utilizando os descritores “transtorno mental”, “saúde mental”, “polícia”</w:t>
      </w:r>
      <w:r w:rsidR="00B6527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Incluíram-se apenas os artigos originais em inglês e português publicados no </w:t>
      </w:r>
      <w:r w:rsidR="00B65277">
        <w:rPr>
          <w:sz w:val="22"/>
          <w:szCs w:val="22"/>
        </w:rPr>
        <w:t>período</w:t>
      </w:r>
      <w:r>
        <w:rPr>
          <w:sz w:val="22"/>
          <w:szCs w:val="22"/>
        </w:rPr>
        <w:t xml:space="preserve"> compreendido entre 201</w:t>
      </w:r>
      <w:r w:rsidR="00253E7D">
        <w:rPr>
          <w:sz w:val="22"/>
          <w:szCs w:val="22"/>
        </w:rPr>
        <w:t>1</w:t>
      </w:r>
      <w:r>
        <w:rPr>
          <w:sz w:val="22"/>
          <w:szCs w:val="22"/>
        </w:rPr>
        <w:t xml:space="preserve"> e 20</w:t>
      </w:r>
      <w:r w:rsidR="00253E7D">
        <w:rPr>
          <w:sz w:val="22"/>
          <w:szCs w:val="22"/>
        </w:rPr>
        <w:t>21</w:t>
      </w:r>
      <w:bookmarkStart w:id="0" w:name="_GoBack"/>
      <w:bookmarkEnd w:id="0"/>
      <w:r>
        <w:rPr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Ao todo foram encontrados 35 artigos, dos quais </w:t>
      </w:r>
      <w:r w:rsidR="00B6527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foram selecionados.</w:t>
      </w:r>
      <w:r w:rsidR="00B65277">
        <w:rPr>
          <w:color w:val="000000"/>
          <w:sz w:val="22"/>
          <w:szCs w:val="22"/>
        </w:rPr>
        <w:t xml:space="preserve"> </w:t>
      </w:r>
      <w:r w:rsidR="00B65277">
        <w:rPr>
          <w:sz w:val="22"/>
          <w:szCs w:val="22"/>
        </w:rPr>
        <w:t>A análise dos artigos demonstrou que os transtornos mentais que mais acometem os profissionais de segurança pública são depressão, estresse e transtornos de ansiedade. Alguns apresentaram índices relevantes de ideação suicida e transtorno pós-traumáticos. U</w:t>
      </w:r>
      <w:r>
        <w:rPr>
          <w:color w:val="000000"/>
          <w:sz w:val="22"/>
          <w:szCs w:val="22"/>
        </w:rPr>
        <w:t xml:space="preserve">m </w:t>
      </w:r>
      <w:r w:rsidR="00B65277">
        <w:rPr>
          <w:color w:val="000000"/>
          <w:sz w:val="22"/>
          <w:szCs w:val="22"/>
        </w:rPr>
        <w:t xml:space="preserve">estudo </w:t>
      </w:r>
      <w:r>
        <w:rPr>
          <w:color w:val="000000"/>
          <w:sz w:val="22"/>
          <w:szCs w:val="22"/>
        </w:rPr>
        <w:t xml:space="preserve">realizado com policiais civis de Santa Catarina evidenciou um afastamento de 4,6 para cada 100 trabalhadores por TMC. Outro realizado em Goiás evidenciou um alto índice de stress pós-traumático, sendo um fator desencadeante para transtornos mentais diversos. Categoria envolvida também nestes artigos foi a de policial rodoviário federal, demonstrando a necessidade de intervenção para a promoção da saúde mental. A entrada na academia da polícia gera mecanismos que induzem a TMC e uso de </w:t>
      </w:r>
      <w:r>
        <w:rPr>
          <w:color w:val="000000"/>
          <w:sz w:val="22"/>
          <w:szCs w:val="22"/>
        </w:rPr>
        <w:lastRenderedPageBreak/>
        <w:t>álcool como fuga da pressão advinda da atividade. A maioria dos acometidos são do sexo masculino, com idade entre 25 e 40 anos, com grau de escolaridade alta.</w:t>
      </w:r>
      <w:r w:rsidR="00B6527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personalidade também é considerado um fator que define como esses profissionais lidam com a pressão que lidam durante sua atividade, mas não o único, </w:t>
      </w:r>
      <w:r>
        <w:rPr>
          <w:sz w:val="22"/>
          <w:szCs w:val="22"/>
        </w:rPr>
        <w:t xml:space="preserve">desenvolver distúrbios psiquiátricos. </w:t>
      </w:r>
      <w:r>
        <w:rPr>
          <w:b/>
          <w:sz w:val="22"/>
          <w:szCs w:val="22"/>
          <w:u w:val="single"/>
        </w:rPr>
        <w:t>Conclusões:</w:t>
      </w:r>
      <w:r w:rsidRPr="002B320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 falta de estudos encontrados sobre a temática sugere que necessita de um </w:t>
      </w:r>
      <w:r w:rsidR="002B3202">
        <w:rPr>
          <w:sz w:val="22"/>
          <w:szCs w:val="22"/>
        </w:rPr>
        <w:t xml:space="preserve">maior </w:t>
      </w:r>
      <w:r>
        <w:rPr>
          <w:sz w:val="22"/>
          <w:szCs w:val="22"/>
        </w:rPr>
        <w:t>olhar</w:t>
      </w:r>
      <w:r w:rsidR="002B3202">
        <w:rPr>
          <w:sz w:val="22"/>
          <w:szCs w:val="22"/>
        </w:rPr>
        <w:t xml:space="preserve"> da academia</w:t>
      </w:r>
      <w:r>
        <w:rPr>
          <w:sz w:val="22"/>
          <w:szCs w:val="22"/>
        </w:rPr>
        <w:t>, visto que o risco de desenvolvimento por TMC e de afastamento do trabalho por esses trabalhadores é grande. Nota-se que o apoio da família e a implementação de promoção a saúde mental, quando desenvolvida por corporações, minimizam os riscos de desenvolvimento desses transtornos.</w:t>
      </w:r>
    </w:p>
    <w:p w:rsidR="00487F51" w:rsidRDefault="00517D0C">
      <w:pPr>
        <w:pStyle w:val="LO-normal"/>
        <w:spacing w:after="160" w:line="240" w:lineRule="auto"/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>Transtorno Mental. Saúde Mental. Polícia</w:t>
      </w:r>
      <w:r>
        <w:br w:type="page"/>
      </w:r>
    </w:p>
    <w:p w:rsidR="00487F51" w:rsidRDefault="00517D0C">
      <w:pPr>
        <w:pStyle w:val="LO-normal"/>
        <w:spacing w:line="240" w:lineRule="auto"/>
        <w:jc w:val="left"/>
      </w:pPr>
      <w:r>
        <w:rPr>
          <w:b/>
        </w:rPr>
        <w:lastRenderedPageBreak/>
        <w:t>REFERÊNCIAS BIBLIOGRÁFICAS</w:t>
      </w:r>
    </w:p>
    <w:p w:rsidR="00487F51" w:rsidRPr="00B65277" w:rsidRDefault="00487F51" w:rsidP="00B65277">
      <w:pPr>
        <w:pStyle w:val="LO-normal"/>
        <w:spacing w:line="240" w:lineRule="auto"/>
        <w:jc w:val="left"/>
        <w:rPr>
          <w:b/>
        </w:rPr>
      </w:pPr>
    </w:p>
    <w:p w:rsidR="00487F51" w:rsidRPr="00B65277" w:rsidRDefault="00517D0C" w:rsidP="00B65277">
      <w:pPr>
        <w:pStyle w:val="LO-normal"/>
        <w:spacing w:line="240" w:lineRule="auto"/>
        <w:jc w:val="left"/>
      </w:pPr>
      <w:r w:rsidRPr="00B65277">
        <w:rPr>
          <w:color w:val="222222"/>
          <w:sz w:val="20"/>
          <w:szCs w:val="20"/>
        </w:rPr>
        <w:t xml:space="preserve">CASTRO, </w:t>
      </w:r>
      <w:proofErr w:type="spellStart"/>
      <w:r w:rsidRPr="00B65277">
        <w:rPr>
          <w:color w:val="222222"/>
          <w:sz w:val="20"/>
          <w:szCs w:val="20"/>
        </w:rPr>
        <w:t>M.</w:t>
      </w:r>
      <w:proofErr w:type="gramStart"/>
      <w:r w:rsidRPr="00B65277">
        <w:rPr>
          <w:color w:val="222222"/>
          <w:sz w:val="20"/>
          <w:szCs w:val="20"/>
        </w:rPr>
        <w:t>C.d’A</w:t>
      </w:r>
      <w:proofErr w:type="spellEnd"/>
      <w:proofErr w:type="gramEnd"/>
      <w:r w:rsidRPr="00B65277">
        <w:rPr>
          <w:color w:val="222222"/>
          <w:sz w:val="20"/>
          <w:szCs w:val="20"/>
        </w:rPr>
        <w:t xml:space="preserve">.; CRUZ, R.M. Prevalência de transtornos mentais e percepção de suporte familiar em policiais civis. </w:t>
      </w:r>
      <w:r w:rsidRPr="00B65277">
        <w:rPr>
          <w:b/>
          <w:bCs/>
          <w:color w:val="222222"/>
          <w:sz w:val="20"/>
          <w:szCs w:val="20"/>
        </w:rPr>
        <w:t>Psicologia: ciência e profissão.</w:t>
      </w:r>
      <w:r w:rsidRPr="00B65277">
        <w:rPr>
          <w:color w:val="222222"/>
          <w:sz w:val="20"/>
          <w:szCs w:val="20"/>
        </w:rPr>
        <w:t xml:space="preserve"> v. 35, p. 271-289, 2015.</w:t>
      </w:r>
      <w:r w:rsidRPr="00B65277">
        <w:rPr>
          <w:sz w:val="20"/>
          <w:szCs w:val="20"/>
        </w:rPr>
        <w:t xml:space="preserve"> </w:t>
      </w:r>
    </w:p>
    <w:p w:rsidR="00487F51" w:rsidRPr="00B65277" w:rsidRDefault="00487F51" w:rsidP="00B65277">
      <w:pPr>
        <w:pStyle w:val="LO-normal"/>
        <w:spacing w:line="240" w:lineRule="auto"/>
        <w:jc w:val="left"/>
        <w:rPr>
          <w:b/>
          <w:sz w:val="20"/>
          <w:szCs w:val="20"/>
        </w:rPr>
      </w:pPr>
    </w:p>
    <w:p w:rsidR="00487F51" w:rsidRPr="00B65277" w:rsidRDefault="00517D0C" w:rsidP="00B65277">
      <w:pPr>
        <w:pStyle w:val="LO-normal"/>
        <w:spacing w:line="240" w:lineRule="auto"/>
        <w:jc w:val="left"/>
      </w:pPr>
      <w:r w:rsidRPr="00B65277">
        <w:rPr>
          <w:color w:val="222222"/>
          <w:sz w:val="20"/>
          <w:szCs w:val="20"/>
        </w:rPr>
        <w:t xml:space="preserve">GUIMARÃES, </w:t>
      </w:r>
      <w:proofErr w:type="gramStart"/>
      <w:r w:rsidRPr="00B65277">
        <w:rPr>
          <w:color w:val="222222"/>
          <w:sz w:val="20"/>
          <w:szCs w:val="20"/>
        </w:rPr>
        <w:t>L.A.M.;NETO</w:t>
      </w:r>
      <w:proofErr w:type="gramEnd"/>
      <w:r w:rsidRPr="00B65277">
        <w:rPr>
          <w:color w:val="222222"/>
          <w:sz w:val="20"/>
          <w:szCs w:val="20"/>
        </w:rPr>
        <w:t>, A.L.; JÚNIOR, J.M. Intervenção integrada em saúde mental do trabalhador em uma corporação policial de Campo Grande (MS).</w:t>
      </w:r>
      <w:r w:rsidRPr="00B65277">
        <w:rPr>
          <w:b/>
          <w:bCs/>
          <w:color w:val="222222"/>
          <w:sz w:val="20"/>
          <w:szCs w:val="20"/>
        </w:rPr>
        <w:t>Revista Brasileira de Saúde Ocupacional.</w:t>
      </w:r>
      <w:r w:rsidRPr="00B65277">
        <w:rPr>
          <w:color w:val="222222"/>
          <w:sz w:val="20"/>
          <w:szCs w:val="20"/>
        </w:rPr>
        <w:t xml:space="preserve"> v. 45, 2020.</w:t>
      </w:r>
      <w:r w:rsidRPr="00B65277">
        <w:rPr>
          <w:b/>
          <w:sz w:val="20"/>
          <w:szCs w:val="20"/>
        </w:rPr>
        <w:t xml:space="preserve"> </w:t>
      </w:r>
    </w:p>
    <w:p w:rsidR="00487F51" w:rsidRPr="00B65277" w:rsidRDefault="00487F51" w:rsidP="00B65277">
      <w:pPr>
        <w:pStyle w:val="LO-normal"/>
        <w:spacing w:line="240" w:lineRule="auto"/>
        <w:jc w:val="left"/>
        <w:rPr>
          <w:sz w:val="20"/>
          <w:szCs w:val="20"/>
        </w:rPr>
      </w:pPr>
    </w:p>
    <w:p w:rsidR="00487F51" w:rsidRPr="00B65277" w:rsidRDefault="00517D0C" w:rsidP="00B65277">
      <w:pPr>
        <w:pStyle w:val="LO-normal"/>
        <w:spacing w:line="240" w:lineRule="auto"/>
        <w:jc w:val="left"/>
      </w:pPr>
      <w:r w:rsidRPr="00B65277">
        <w:rPr>
          <w:color w:val="222222"/>
          <w:sz w:val="20"/>
          <w:szCs w:val="20"/>
        </w:rPr>
        <w:t xml:space="preserve">LIMA, F.P.; BLANK, V.L.G.; MENEGON, F.A. Prevalência de transtorno mental e comportamental em policias militares/SC, em licença para tratamento de </w:t>
      </w:r>
      <w:proofErr w:type="spellStart"/>
      <w:proofErr w:type="gramStart"/>
      <w:r w:rsidRPr="00B65277">
        <w:rPr>
          <w:color w:val="222222"/>
          <w:sz w:val="20"/>
          <w:szCs w:val="20"/>
        </w:rPr>
        <w:t>saúde.</w:t>
      </w:r>
      <w:r w:rsidRPr="00B65277">
        <w:rPr>
          <w:b/>
          <w:bCs/>
          <w:color w:val="222222"/>
          <w:sz w:val="20"/>
          <w:szCs w:val="20"/>
        </w:rPr>
        <w:t>Psicologia</w:t>
      </w:r>
      <w:proofErr w:type="spellEnd"/>
      <w:proofErr w:type="gramEnd"/>
      <w:r w:rsidRPr="00B65277">
        <w:rPr>
          <w:b/>
          <w:bCs/>
          <w:color w:val="222222"/>
          <w:sz w:val="20"/>
          <w:szCs w:val="20"/>
        </w:rPr>
        <w:t xml:space="preserve">: Ciência e Profissão. </w:t>
      </w:r>
      <w:r w:rsidRPr="00B65277">
        <w:rPr>
          <w:color w:val="222222"/>
          <w:sz w:val="20"/>
          <w:szCs w:val="20"/>
        </w:rPr>
        <w:t>v. 35, p. 824-840, 2015.</w:t>
      </w:r>
      <w:r w:rsidRPr="00B65277">
        <w:rPr>
          <w:sz w:val="20"/>
          <w:szCs w:val="20"/>
        </w:rPr>
        <w:t xml:space="preserve"> </w:t>
      </w:r>
    </w:p>
    <w:p w:rsidR="00487F51" w:rsidRPr="00B65277" w:rsidRDefault="00487F51" w:rsidP="00B65277">
      <w:pPr>
        <w:pStyle w:val="LO-normal"/>
        <w:spacing w:line="240" w:lineRule="auto"/>
        <w:jc w:val="left"/>
        <w:rPr>
          <w:sz w:val="20"/>
          <w:szCs w:val="20"/>
        </w:rPr>
      </w:pPr>
    </w:p>
    <w:p w:rsidR="00487F51" w:rsidRPr="00B65277" w:rsidRDefault="00517D0C" w:rsidP="00B65277">
      <w:pPr>
        <w:pStyle w:val="LO-normal"/>
        <w:spacing w:line="240" w:lineRule="auto"/>
        <w:jc w:val="left"/>
      </w:pPr>
      <w:r w:rsidRPr="00B65277">
        <w:rPr>
          <w:color w:val="222222"/>
          <w:sz w:val="20"/>
          <w:szCs w:val="20"/>
        </w:rPr>
        <w:t xml:space="preserve">MAIA, </w:t>
      </w:r>
      <w:proofErr w:type="gramStart"/>
      <w:r w:rsidRPr="00B65277">
        <w:rPr>
          <w:color w:val="222222"/>
          <w:sz w:val="20"/>
          <w:szCs w:val="20"/>
        </w:rPr>
        <w:t>D.B</w:t>
      </w:r>
      <w:proofErr w:type="gramEnd"/>
      <w:r w:rsidRPr="00B65277">
        <w:rPr>
          <w:color w:val="222222"/>
          <w:sz w:val="20"/>
          <w:szCs w:val="20"/>
        </w:rPr>
        <w:t xml:space="preserve">; et al. </w:t>
      </w:r>
      <w:proofErr w:type="spellStart"/>
      <w:r w:rsidRPr="00B65277">
        <w:rPr>
          <w:color w:val="222222"/>
          <w:sz w:val="20"/>
          <w:szCs w:val="20"/>
        </w:rPr>
        <w:t>Predictors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of</w:t>
      </w:r>
      <w:proofErr w:type="spellEnd"/>
      <w:r w:rsidRPr="00B65277">
        <w:rPr>
          <w:color w:val="222222"/>
          <w:sz w:val="20"/>
          <w:szCs w:val="20"/>
        </w:rPr>
        <w:t xml:space="preserve"> PTSD </w:t>
      </w:r>
      <w:proofErr w:type="spellStart"/>
      <w:r w:rsidRPr="00B65277">
        <w:rPr>
          <w:color w:val="222222"/>
          <w:sz w:val="20"/>
          <w:szCs w:val="20"/>
        </w:rPr>
        <w:t>symptoms</w:t>
      </w:r>
      <w:proofErr w:type="spellEnd"/>
      <w:r w:rsidRPr="00B65277">
        <w:rPr>
          <w:color w:val="222222"/>
          <w:sz w:val="20"/>
          <w:szCs w:val="20"/>
        </w:rPr>
        <w:t xml:space="preserve"> in </w:t>
      </w:r>
      <w:proofErr w:type="spellStart"/>
      <w:r w:rsidRPr="00B65277">
        <w:rPr>
          <w:color w:val="222222"/>
          <w:sz w:val="20"/>
          <w:szCs w:val="20"/>
        </w:rPr>
        <w:t>brazilian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police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officers</w:t>
      </w:r>
      <w:proofErr w:type="spellEnd"/>
      <w:r w:rsidRPr="00B65277">
        <w:rPr>
          <w:color w:val="222222"/>
          <w:sz w:val="20"/>
          <w:szCs w:val="20"/>
        </w:rPr>
        <w:t xml:space="preserve">: </w:t>
      </w:r>
      <w:proofErr w:type="spellStart"/>
      <w:r w:rsidRPr="00B65277">
        <w:rPr>
          <w:color w:val="222222"/>
          <w:sz w:val="20"/>
          <w:szCs w:val="20"/>
        </w:rPr>
        <w:t>the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synergy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of</w:t>
      </w:r>
      <w:proofErr w:type="spellEnd"/>
      <w:r w:rsidRPr="00B65277">
        <w:rPr>
          <w:color w:val="222222"/>
          <w:sz w:val="20"/>
          <w:szCs w:val="20"/>
        </w:rPr>
        <w:t xml:space="preserve"> negative </w:t>
      </w:r>
      <w:proofErr w:type="spellStart"/>
      <w:r w:rsidRPr="00B65277">
        <w:rPr>
          <w:color w:val="222222"/>
          <w:sz w:val="20"/>
          <w:szCs w:val="20"/>
        </w:rPr>
        <w:t>affect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and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peritraumatic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dissociation.</w:t>
      </w:r>
      <w:r w:rsidRPr="00B65277">
        <w:rPr>
          <w:b/>
          <w:bCs/>
          <w:color w:val="222222"/>
          <w:sz w:val="20"/>
          <w:szCs w:val="20"/>
        </w:rPr>
        <w:t>Brazilian</w:t>
      </w:r>
      <w:proofErr w:type="spellEnd"/>
      <w:r w:rsidRPr="00B65277">
        <w:rPr>
          <w:b/>
          <w:bCs/>
          <w:color w:val="222222"/>
          <w:sz w:val="20"/>
          <w:szCs w:val="20"/>
        </w:rPr>
        <w:t xml:space="preserve"> </w:t>
      </w:r>
      <w:proofErr w:type="spellStart"/>
      <w:r w:rsidRPr="00B65277">
        <w:rPr>
          <w:b/>
          <w:bCs/>
          <w:color w:val="222222"/>
          <w:sz w:val="20"/>
          <w:szCs w:val="20"/>
        </w:rPr>
        <w:t>Journal</w:t>
      </w:r>
      <w:proofErr w:type="spellEnd"/>
      <w:r w:rsidRPr="00B65277">
        <w:rPr>
          <w:b/>
          <w:bCs/>
          <w:color w:val="222222"/>
          <w:sz w:val="20"/>
          <w:szCs w:val="20"/>
        </w:rPr>
        <w:t xml:space="preserve"> </w:t>
      </w:r>
      <w:proofErr w:type="spellStart"/>
      <w:r w:rsidRPr="00B65277">
        <w:rPr>
          <w:b/>
          <w:bCs/>
          <w:color w:val="222222"/>
          <w:sz w:val="20"/>
          <w:szCs w:val="20"/>
        </w:rPr>
        <w:t>of</w:t>
      </w:r>
      <w:proofErr w:type="spellEnd"/>
      <w:r w:rsidRPr="00B65277">
        <w:rPr>
          <w:b/>
          <w:bCs/>
          <w:color w:val="222222"/>
          <w:sz w:val="20"/>
          <w:szCs w:val="20"/>
        </w:rPr>
        <w:t xml:space="preserve"> </w:t>
      </w:r>
      <w:proofErr w:type="spellStart"/>
      <w:r w:rsidRPr="00B65277">
        <w:rPr>
          <w:b/>
          <w:bCs/>
          <w:color w:val="222222"/>
          <w:sz w:val="20"/>
          <w:szCs w:val="20"/>
        </w:rPr>
        <w:t>Psychiatry</w:t>
      </w:r>
      <w:proofErr w:type="spellEnd"/>
      <w:r w:rsidRPr="00B65277">
        <w:rPr>
          <w:b/>
          <w:bCs/>
          <w:color w:val="222222"/>
          <w:sz w:val="20"/>
          <w:szCs w:val="20"/>
        </w:rPr>
        <w:t>.</w:t>
      </w:r>
      <w:r w:rsidRPr="00B65277">
        <w:rPr>
          <w:color w:val="222222"/>
          <w:sz w:val="20"/>
          <w:szCs w:val="20"/>
        </w:rPr>
        <w:t xml:space="preserve"> v. 33, p. 362-366, 2011.</w:t>
      </w:r>
      <w:r w:rsidRPr="00B65277">
        <w:rPr>
          <w:sz w:val="20"/>
          <w:szCs w:val="20"/>
        </w:rPr>
        <w:t xml:space="preserve"> </w:t>
      </w:r>
    </w:p>
    <w:p w:rsidR="00487F51" w:rsidRPr="00B65277" w:rsidRDefault="00487F51" w:rsidP="00B65277">
      <w:pPr>
        <w:pStyle w:val="LO-normal"/>
        <w:spacing w:line="240" w:lineRule="auto"/>
        <w:jc w:val="left"/>
        <w:rPr>
          <w:sz w:val="20"/>
          <w:szCs w:val="20"/>
        </w:rPr>
      </w:pPr>
    </w:p>
    <w:p w:rsidR="00487F51" w:rsidRPr="00B65277" w:rsidRDefault="00517D0C" w:rsidP="00B65277">
      <w:pPr>
        <w:pStyle w:val="LO-normal"/>
        <w:spacing w:line="240" w:lineRule="auto"/>
        <w:jc w:val="left"/>
      </w:pPr>
      <w:r w:rsidRPr="00B65277">
        <w:rPr>
          <w:color w:val="222222"/>
          <w:sz w:val="20"/>
          <w:szCs w:val="20"/>
        </w:rPr>
        <w:t xml:space="preserve">PEREZ, A.M.; BENSEÑOR, I.M. </w:t>
      </w:r>
      <w:proofErr w:type="spellStart"/>
      <w:r w:rsidRPr="00B65277">
        <w:rPr>
          <w:color w:val="222222"/>
          <w:sz w:val="20"/>
          <w:szCs w:val="20"/>
        </w:rPr>
        <w:t>Tobacco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and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alcohol</w:t>
      </w:r>
      <w:proofErr w:type="spellEnd"/>
      <w:r w:rsidRPr="00B65277">
        <w:rPr>
          <w:color w:val="222222"/>
          <w:sz w:val="20"/>
          <w:szCs w:val="20"/>
        </w:rPr>
        <w:t xml:space="preserve"> use, sexual </w:t>
      </w:r>
      <w:proofErr w:type="spellStart"/>
      <w:r w:rsidRPr="00B65277">
        <w:rPr>
          <w:color w:val="222222"/>
          <w:sz w:val="20"/>
          <w:szCs w:val="20"/>
        </w:rPr>
        <w:t>behavior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and</w:t>
      </w:r>
      <w:proofErr w:type="spellEnd"/>
      <w:r w:rsidRPr="00B65277">
        <w:rPr>
          <w:color w:val="222222"/>
          <w:sz w:val="20"/>
          <w:szCs w:val="20"/>
        </w:rPr>
        <w:t xml:space="preserve"> common mental </w:t>
      </w:r>
      <w:proofErr w:type="spellStart"/>
      <w:r w:rsidRPr="00B65277">
        <w:rPr>
          <w:color w:val="222222"/>
          <w:sz w:val="20"/>
          <w:szCs w:val="20"/>
        </w:rPr>
        <w:t>disorders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among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military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students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at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r w:rsidRPr="00B65277">
        <w:rPr>
          <w:color w:val="222222"/>
          <w:sz w:val="20"/>
          <w:szCs w:val="20"/>
        </w:rPr>
        <w:t>the</w:t>
      </w:r>
      <w:proofErr w:type="spellEnd"/>
      <w:r w:rsidRPr="00B65277">
        <w:rPr>
          <w:color w:val="222222"/>
          <w:sz w:val="20"/>
          <w:szCs w:val="20"/>
        </w:rPr>
        <w:t xml:space="preserve"> Police </w:t>
      </w:r>
      <w:proofErr w:type="spellStart"/>
      <w:r w:rsidRPr="00B65277">
        <w:rPr>
          <w:color w:val="222222"/>
          <w:sz w:val="20"/>
          <w:szCs w:val="20"/>
        </w:rPr>
        <w:t>Academy</w:t>
      </w:r>
      <w:proofErr w:type="spellEnd"/>
      <w:r w:rsidRPr="00B65277">
        <w:rPr>
          <w:color w:val="222222"/>
          <w:sz w:val="20"/>
          <w:szCs w:val="20"/>
        </w:rPr>
        <w:t xml:space="preserve">, São Paulo, </w:t>
      </w:r>
      <w:proofErr w:type="spellStart"/>
      <w:r w:rsidRPr="00B65277">
        <w:rPr>
          <w:color w:val="222222"/>
          <w:sz w:val="20"/>
          <w:szCs w:val="20"/>
        </w:rPr>
        <w:t>Brazil</w:t>
      </w:r>
      <w:proofErr w:type="spellEnd"/>
      <w:r w:rsidRPr="00B65277">
        <w:rPr>
          <w:color w:val="222222"/>
          <w:sz w:val="20"/>
          <w:szCs w:val="20"/>
        </w:rPr>
        <w:t xml:space="preserve">. A </w:t>
      </w:r>
      <w:proofErr w:type="spellStart"/>
      <w:r w:rsidRPr="00B65277">
        <w:rPr>
          <w:color w:val="222222"/>
          <w:sz w:val="20"/>
          <w:szCs w:val="20"/>
        </w:rPr>
        <w:t>cross-sectional</w:t>
      </w:r>
      <w:proofErr w:type="spellEnd"/>
      <w:r w:rsidRPr="00B65277">
        <w:rPr>
          <w:color w:val="222222"/>
          <w:sz w:val="20"/>
          <w:szCs w:val="20"/>
        </w:rPr>
        <w:t xml:space="preserve"> </w:t>
      </w:r>
      <w:proofErr w:type="spellStart"/>
      <w:proofErr w:type="gramStart"/>
      <w:r w:rsidRPr="00B65277">
        <w:rPr>
          <w:color w:val="222222"/>
          <w:sz w:val="20"/>
          <w:szCs w:val="20"/>
        </w:rPr>
        <w:t>study.Sao</w:t>
      </w:r>
      <w:proofErr w:type="spellEnd"/>
      <w:proofErr w:type="gramEnd"/>
      <w:r w:rsidRPr="00B65277">
        <w:rPr>
          <w:color w:val="222222"/>
          <w:sz w:val="20"/>
          <w:szCs w:val="20"/>
        </w:rPr>
        <w:t xml:space="preserve"> Paulo.</w:t>
      </w:r>
      <w:r w:rsidRPr="00B65277">
        <w:rPr>
          <w:b/>
          <w:bCs/>
          <w:color w:val="222222"/>
          <w:sz w:val="20"/>
          <w:szCs w:val="20"/>
        </w:rPr>
        <w:t xml:space="preserve"> Medical </w:t>
      </w:r>
      <w:proofErr w:type="spellStart"/>
      <w:r w:rsidRPr="00B65277">
        <w:rPr>
          <w:b/>
          <w:bCs/>
          <w:color w:val="222222"/>
          <w:sz w:val="20"/>
          <w:szCs w:val="20"/>
        </w:rPr>
        <w:t>Journal</w:t>
      </w:r>
      <w:proofErr w:type="spellEnd"/>
      <w:r w:rsidRPr="00B65277">
        <w:rPr>
          <w:b/>
          <w:bCs/>
          <w:color w:val="222222"/>
          <w:sz w:val="20"/>
          <w:szCs w:val="20"/>
        </w:rPr>
        <w:t>.</w:t>
      </w:r>
      <w:r w:rsidRPr="00B65277">
        <w:rPr>
          <w:color w:val="222222"/>
          <w:sz w:val="20"/>
          <w:szCs w:val="20"/>
        </w:rPr>
        <w:t xml:space="preserve"> v. 133, p. 235-244, 2015.</w:t>
      </w:r>
      <w:r w:rsidRPr="00B65277">
        <w:rPr>
          <w:sz w:val="20"/>
          <w:szCs w:val="20"/>
        </w:rPr>
        <w:t xml:space="preserve"> </w:t>
      </w:r>
    </w:p>
    <w:p w:rsidR="00487F51" w:rsidRDefault="00487F51">
      <w:pPr>
        <w:pStyle w:val="LO-normal"/>
        <w:spacing w:line="240" w:lineRule="auto"/>
        <w:jc w:val="center"/>
        <w:rPr>
          <w:sz w:val="20"/>
          <w:szCs w:val="20"/>
        </w:rPr>
      </w:pPr>
    </w:p>
    <w:p w:rsidR="00487F51" w:rsidRDefault="00487F51">
      <w:pPr>
        <w:pStyle w:val="LO-normal"/>
        <w:spacing w:line="240" w:lineRule="auto"/>
        <w:rPr>
          <w:sz w:val="20"/>
          <w:szCs w:val="20"/>
        </w:rPr>
      </w:pPr>
    </w:p>
    <w:p w:rsidR="00487F51" w:rsidRDefault="00487F51">
      <w:pPr>
        <w:pStyle w:val="LO-normal"/>
        <w:spacing w:line="240" w:lineRule="auto"/>
        <w:rPr>
          <w:sz w:val="20"/>
          <w:szCs w:val="20"/>
        </w:rPr>
      </w:pPr>
    </w:p>
    <w:p w:rsidR="00487F51" w:rsidRDefault="00487F51">
      <w:pPr>
        <w:pStyle w:val="LO-normal"/>
        <w:spacing w:line="240" w:lineRule="auto"/>
      </w:pPr>
    </w:p>
    <w:sectPr w:rsidR="00487F51">
      <w:headerReference w:type="default" r:id="rId6"/>
      <w:footerReference w:type="default" r:id="rId7"/>
      <w:pgSz w:w="8419" w:h="11906"/>
      <w:pgMar w:top="720" w:right="720" w:bottom="720" w:left="720" w:header="283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39" w:rsidRDefault="00125939">
      <w:pPr>
        <w:spacing w:line="240" w:lineRule="auto"/>
      </w:pPr>
      <w:r>
        <w:separator/>
      </w:r>
    </w:p>
  </w:endnote>
  <w:endnote w:type="continuationSeparator" w:id="0">
    <w:p w:rsidR="00125939" w:rsidRDefault="00125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51" w:rsidRDefault="00517D0C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6330" cy="69850"/>
              <wp:effectExtent l="0" t="0" r="0" b="762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600" cy="6912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fillcolor="#f7c02e" stroked="f" style="position:absolute;margin-left:-33.75pt;margin-top:-0.75pt;width:487.8pt;height:5.4pt">
              <w10:wrap type="none"/>
              <v:fill o:detectmouseclick="t" type="solid" color2="#083fd1"/>
              <v:stroke color="#3465a4" weight="25560" joinstyle="round" endcap="flat"/>
            </v:rect>
          </w:pict>
        </mc:Fallback>
      </mc:AlternateContent>
    </w:r>
  </w:p>
  <w:p w:rsidR="00487F51" w:rsidRDefault="00487F51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39" w:rsidRDefault="00125939">
      <w:pPr>
        <w:spacing w:line="240" w:lineRule="auto"/>
      </w:pPr>
      <w:r>
        <w:separator/>
      </w:r>
    </w:p>
  </w:footnote>
  <w:footnote w:type="continuationSeparator" w:id="0">
    <w:p w:rsidR="00125939" w:rsidRDefault="00125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F51" w:rsidRDefault="00487F51">
    <w:pPr>
      <w:pStyle w:val="LO-normal"/>
      <w:widowControl w:val="0"/>
      <w:spacing w:line="276" w:lineRule="auto"/>
      <w:jc w:val="left"/>
      <w:rPr>
        <w:sz w:val="12"/>
        <w:szCs w:val="12"/>
      </w:rPr>
    </w:pPr>
  </w:p>
  <w:tbl>
    <w:tblPr>
      <w:tblStyle w:val="TableNormal"/>
      <w:tblW w:w="6705" w:type="dxa"/>
      <w:tblInd w:w="0" w:type="dxa"/>
      <w:tblCellMar>
        <w:left w:w="108" w:type="dxa"/>
        <w:right w:w="108" w:type="dxa"/>
      </w:tblCellMar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487F51">
      <w:tc>
        <w:tcPr>
          <w:tcW w:w="2235" w:type="dxa"/>
          <w:shd w:val="clear" w:color="auto" w:fill="auto"/>
        </w:tcPr>
        <w:p w:rsidR="00487F51" w:rsidRDefault="00487F51">
          <w:pPr>
            <w:pStyle w:val="LO-normal"/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  <w:shd w:val="clear" w:color="auto" w:fill="auto"/>
        </w:tcPr>
        <w:p w:rsidR="00487F51" w:rsidRDefault="00517D0C">
          <w:pPr>
            <w:pStyle w:val="LO-normal"/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798195" cy="53784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  <w:shd w:val="clear" w:color="auto" w:fill="auto"/>
        </w:tcPr>
        <w:p w:rsidR="00487F51" w:rsidRDefault="00487F51">
          <w:pPr>
            <w:pStyle w:val="LO-normal"/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:rsidR="00487F51" w:rsidRDefault="00487F51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51"/>
    <w:rsid w:val="00125939"/>
    <w:rsid w:val="00253E7D"/>
    <w:rsid w:val="002B3202"/>
    <w:rsid w:val="00487F51"/>
    <w:rsid w:val="00517D0C"/>
    <w:rsid w:val="00B52CD6"/>
    <w:rsid w:val="00B65277"/>
    <w:rsid w:val="00C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AF96"/>
  <w15:docId w15:val="{4A05DEEB-F698-4696-89D8-3BC3EB74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tulo1">
    <w:name w:val="heading 1"/>
    <w:basedOn w:val="LO-normal"/>
    <w:next w:val="LO-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40" w:line="240" w:lineRule="auto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40" w:line="240" w:lineRule="auto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40" w:line="240" w:lineRule="auto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360" w:lineRule="auto"/>
      <w:jc w:val="both"/>
    </w:pPr>
    <w:rPr>
      <w:sz w:val="24"/>
    </w:rPr>
  </w:style>
  <w:style w:type="paragraph" w:styleId="Subttulo">
    <w:name w:val="Subtitle"/>
    <w:basedOn w:val="LO-normal"/>
    <w:next w:val="LO-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652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277"/>
    <w:pPr>
      <w:spacing w:line="240" w:lineRule="auto"/>
    </w:pPr>
    <w:rPr>
      <w:sz w:val="20"/>
      <w:szCs w:val="20"/>
      <w:lang w:eastAsia="pt-BR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5277"/>
    <w:rPr>
      <w:szCs w:val="20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27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27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dc:description/>
  <cp:lastModifiedBy>Gabriela</cp:lastModifiedBy>
  <cp:revision>3</cp:revision>
  <dcterms:created xsi:type="dcterms:W3CDTF">2022-10-20T19:46:00Z</dcterms:created>
  <dcterms:modified xsi:type="dcterms:W3CDTF">2022-10-20T19:49:00Z</dcterms:modified>
  <dc:language>pt-BR</dc:language>
</cp:coreProperties>
</file>