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111FEE00" w:rsidR="00A303DC" w:rsidRPr="00DF1808" w:rsidRDefault="00E37380" w:rsidP="00A529FA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31AA6459" w14:textId="79CA489C" w:rsidR="00423E15" w:rsidRDefault="00A529FA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>
        <w:rPr>
          <w:u w:val="none"/>
        </w:rPr>
        <w:t xml:space="preserve">DIAGNÓSTICO DE </w:t>
      </w:r>
      <w:r w:rsidR="00D65EAD">
        <w:rPr>
          <w:u w:val="none"/>
        </w:rPr>
        <w:t xml:space="preserve">TUMOR ODONTOGÊNICO </w:t>
      </w:r>
      <w:r>
        <w:rPr>
          <w:u w:val="none"/>
        </w:rPr>
        <w:t>A</w:t>
      </w:r>
      <w:r w:rsidR="007122E7">
        <w:rPr>
          <w:u w:val="none"/>
        </w:rPr>
        <w:t>MELOBLAS</w:t>
      </w:r>
      <w:r w:rsidR="00B40E5E">
        <w:rPr>
          <w:u w:val="none"/>
        </w:rPr>
        <w:t>T</w:t>
      </w:r>
      <w:r>
        <w:rPr>
          <w:u w:val="none"/>
        </w:rPr>
        <w:t xml:space="preserve">OMA: RELATO DE CASO 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38D8B0F7" w:rsidR="00423E15" w:rsidRDefault="00B40E5E">
      <w:pPr>
        <w:pStyle w:val="Corpodetexto"/>
        <w:spacing w:line="276" w:lineRule="auto"/>
        <w:ind w:left="290" w:right="137"/>
        <w:jc w:val="center"/>
      </w:pPr>
      <w:r w:rsidRPr="00A529FA">
        <w:rPr>
          <w:w w:val="95"/>
        </w:rPr>
        <w:t>Autores:</w:t>
      </w:r>
      <w:r w:rsidRPr="00A529FA">
        <w:rPr>
          <w:spacing w:val="37"/>
          <w:w w:val="95"/>
        </w:rPr>
        <w:t xml:space="preserve"> </w:t>
      </w:r>
      <w:r w:rsidR="007122E7" w:rsidRPr="00A529FA">
        <w:rPr>
          <w:w w:val="95"/>
        </w:rPr>
        <w:t>Jordana Caroline Barata Araújo</w:t>
      </w:r>
      <w:r w:rsidRPr="00A529FA">
        <w:rPr>
          <w:w w:val="95"/>
          <w:vertAlign w:val="superscript"/>
        </w:rPr>
        <w:t>1</w:t>
      </w:r>
      <w:r w:rsidRPr="00A529FA">
        <w:rPr>
          <w:w w:val="95"/>
        </w:rPr>
        <w:t>,</w:t>
      </w:r>
      <w:r w:rsidR="00D65EAD">
        <w:rPr>
          <w:w w:val="95"/>
        </w:rPr>
        <w:t xml:space="preserve"> </w:t>
      </w:r>
      <w:r w:rsidR="007122E7" w:rsidRPr="00A529FA">
        <w:rPr>
          <w:spacing w:val="23"/>
          <w:w w:val="95"/>
        </w:rPr>
        <w:t>Igor Mesquita Lameir</w:t>
      </w:r>
      <w:r w:rsidR="00A529FA" w:rsidRPr="00A529FA">
        <w:rPr>
          <w:spacing w:val="23"/>
          <w:w w:val="95"/>
        </w:rPr>
        <w:t>a</w:t>
      </w:r>
      <w:r w:rsidRPr="00A529FA">
        <w:rPr>
          <w:w w:val="95"/>
          <w:vertAlign w:val="superscript"/>
        </w:rPr>
        <w:t>2</w:t>
      </w:r>
      <w:r w:rsidRPr="00A529FA">
        <w:rPr>
          <w:w w:val="95"/>
        </w:rPr>
        <w:t>,</w:t>
      </w:r>
      <w:r w:rsidRPr="00A529FA">
        <w:rPr>
          <w:spacing w:val="37"/>
          <w:w w:val="95"/>
        </w:rPr>
        <w:t xml:space="preserve"> </w:t>
      </w:r>
      <w:r w:rsidR="007122E7" w:rsidRPr="00A529FA">
        <w:rPr>
          <w:w w:val="95"/>
        </w:rPr>
        <w:t xml:space="preserve">Carolina Almeida Paradela </w:t>
      </w:r>
      <w:r w:rsidRPr="00A529FA">
        <w:rPr>
          <w:w w:val="95"/>
          <w:vertAlign w:val="superscript"/>
        </w:rPr>
        <w:t>2</w:t>
      </w:r>
      <w:r w:rsidRPr="00A529FA">
        <w:rPr>
          <w:w w:val="95"/>
        </w:rPr>
        <w:t>,</w:t>
      </w:r>
      <w:r w:rsidRPr="00A529FA">
        <w:rPr>
          <w:spacing w:val="38"/>
          <w:w w:val="95"/>
        </w:rPr>
        <w:t xml:space="preserve"> </w:t>
      </w:r>
      <w:r w:rsidR="00A529FA" w:rsidRPr="00A529FA">
        <w:rPr>
          <w:w w:val="95"/>
        </w:rPr>
        <w:t>Gabriela Sepêda dos Santos</w:t>
      </w:r>
      <w:r w:rsidRPr="00A529FA">
        <w:rPr>
          <w:vertAlign w:val="superscript"/>
        </w:rPr>
        <w:t>2</w:t>
      </w:r>
      <w:r w:rsidR="00A529FA">
        <w:t xml:space="preserve"> </w:t>
      </w:r>
      <w:r w:rsidRPr="00A529FA">
        <w:t xml:space="preserve">e </w:t>
      </w:r>
      <w:r w:rsidR="007122E7" w:rsidRPr="00A529FA">
        <w:t>Helder Antônio Rebelo Pontes</w:t>
      </w:r>
      <w:r w:rsidRPr="00A529FA">
        <w:rPr>
          <w:vertAlign w:val="superscript"/>
        </w:rPr>
        <w:t>3</w:t>
      </w:r>
      <w:r w:rsidRPr="00A529FA">
        <w:t>.</w:t>
      </w:r>
    </w:p>
    <w:p w14:paraId="2CF1E160" w14:textId="77777777" w:rsidR="00A529FA" w:rsidRPr="00A529FA" w:rsidRDefault="00A529FA">
      <w:pPr>
        <w:pStyle w:val="Corpodetexto"/>
        <w:spacing w:line="276" w:lineRule="auto"/>
        <w:ind w:left="290" w:right="137"/>
        <w:jc w:val="center"/>
      </w:pPr>
    </w:p>
    <w:p w14:paraId="4442D0AB" w14:textId="351A3178" w:rsidR="00544E41" w:rsidRPr="00A529FA" w:rsidRDefault="00544E41" w:rsidP="00A529FA">
      <w:pPr>
        <w:pStyle w:val="Corpodetexto"/>
        <w:spacing w:line="268" w:lineRule="auto"/>
        <w:ind w:left="0" w:right="1436"/>
        <w:rPr>
          <w:spacing w:val="-57"/>
        </w:rPr>
      </w:pPr>
      <w:r w:rsidRPr="00A529FA">
        <w:rPr>
          <w:vertAlign w:val="superscript"/>
        </w:rPr>
        <w:t>1</w:t>
      </w:r>
      <w:r w:rsidRPr="00A529FA">
        <w:t>A</w:t>
      </w:r>
      <w:r w:rsidR="00B40E5E" w:rsidRPr="00A529FA">
        <w:t>cadêmico de Odontologia, Universidade Federal do Pará;</w:t>
      </w:r>
    </w:p>
    <w:p w14:paraId="524BFA73" w14:textId="77777777" w:rsidR="00423E15" w:rsidRPr="00A529FA" w:rsidRDefault="00544E41" w:rsidP="00A529FA">
      <w:pPr>
        <w:pStyle w:val="Corpodetexto"/>
        <w:spacing w:line="268" w:lineRule="auto"/>
        <w:ind w:left="0" w:right="1436"/>
      </w:pPr>
      <w:r w:rsidRPr="00A529FA">
        <w:rPr>
          <w:vertAlign w:val="superscript"/>
        </w:rPr>
        <w:t>2</w:t>
      </w:r>
      <w:r w:rsidR="00B40E5E" w:rsidRPr="00A529FA">
        <w:t>Cirurgião-dentista, Universidade Federal do</w:t>
      </w:r>
      <w:r w:rsidR="00B40E5E" w:rsidRPr="00A529FA">
        <w:rPr>
          <w:spacing w:val="-1"/>
        </w:rPr>
        <w:t xml:space="preserve"> </w:t>
      </w:r>
      <w:r w:rsidR="00B40E5E" w:rsidRPr="00A529FA">
        <w:t>Pará;</w:t>
      </w:r>
    </w:p>
    <w:p w14:paraId="47D3EECF" w14:textId="48E89D1D" w:rsidR="00544E41" w:rsidRPr="00A529FA" w:rsidRDefault="00544E41" w:rsidP="00A529FA">
      <w:pPr>
        <w:pStyle w:val="Corpodetexto"/>
        <w:spacing w:before="1" w:line="271" w:lineRule="auto"/>
        <w:ind w:left="0" w:right="2421"/>
        <w:rPr>
          <w:spacing w:val="-57"/>
        </w:rPr>
      </w:pPr>
      <w:r w:rsidRPr="00A529FA">
        <w:rPr>
          <w:vertAlign w:val="superscript"/>
        </w:rPr>
        <w:t>3</w:t>
      </w:r>
      <w:r w:rsidRPr="00A529FA">
        <w:t>D</w:t>
      </w:r>
      <w:r w:rsidR="00B40E5E" w:rsidRPr="00A529FA">
        <w:t>outor,</w:t>
      </w:r>
      <w:r w:rsidR="00B40E5E" w:rsidRPr="00A529FA">
        <w:rPr>
          <w:spacing w:val="-5"/>
        </w:rPr>
        <w:t xml:space="preserve"> </w:t>
      </w:r>
      <w:r w:rsidR="00B40E5E" w:rsidRPr="00A529FA">
        <w:t>Universidade</w:t>
      </w:r>
      <w:r w:rsidR="00B40E5E" w:rsidRPr="00A529FA">
        <w:rPr>
          <w:spacing w:val="-5"/>
        </w:rPr>
        <w:t xml:space="preserve"> </w:t>
      </w:r>
      <w:r w:rsidR="00B40E5E" w:rsidRPr="00A529FA">
        <w:t>Federal</w:t>
      </w:r>
      <w:r w:rsidR="00B40E5E" w:rsidRPr="00A529FA">
        <w:rPr>
          <w:spacing w:val="-5"/>
        </w:rPr>
        <w:t xml:space="preserve"> </w:t>
      </w:r>
      <w:r w:rsidR="00B40E5E" w:rsidRPr="00A529FA">
        <w:t>do</w:t>
      </w:r>
      <w:r w:rsidR="00B40E5E" w:rsidRPr="00A529FA">
        <w:rPr>
          <w:spacing w:val="-5"/>
        </w:rPr>
        <w:t xml:space="preserve"> </w:t>
      </w:r>
      <w:r w:rsidR="00B40E5E" w:rsidRPr="00A529FA">
        <w:t>Pará;</w:t>
      </w:r>
    </w:p>
    <w:p w14:paraId="287D5DA8" w14:textId="77777777" w:rsidR="00544E41" w:rsidRPr="00A529FA" w:rsidRDefault="00544E41" w:rsidP="00A529FA">
      <w:pPr>
        <w:pStyle w:val="Corpodetexto"/>
        <w:spacing w:before="1" w:line="271" w:lineRule="auto"/>
        <w:ind w:left="0" w:right="2421"/>
      </w:pPr>
    </w:p>
    <w:p w14:paraId="6C7EC36E" w14:textId="09A80EC3" w:rsidR="00423E15" w:rsidRDefault="00544E41" w:rsidP="0064669D">
      <w:pPr>
        <w:pStyle w:val="Corpodetexto"/>
        <w:spacing w:before="1" w:line="271" w:lineRule="auto"/>
        <w:ind w:left="0" w:right="2421"/>
      </w:pPr>
      <w:r>
        <w:t>E-</w:t>
      </w:r>
      <w:r w:rsidR="00B40E5E">
        <w:t>mail:</w:t>
      </w:r>
      <w:r w:rsidR="007122E7">
        <w:t xml:space="preserve"> </w:t>
      </w:r>
      <w:hyperlink r:id="rId8" w:history="1">
        <w:r w:rsidR="007122E7" w:rsidRPr="00D5452E">
          <w:rPr>
            <w:rStyle w:val="Hyperlink"/>
          </w:rPr>
          <w:t>jordanakarolineensn@gmail.com</w:t>
        </w:r>
      </w:hyperlink>
      <w:r w:rsidR="007122E7">
        <w:t>;</w:t>
      </w:r>
      <w:r w:rsidR="00D65EAD">
        <w:t xml:space="preserve"> </w:t>
      </w:r>
      <w:hyperlink r:id="rId9" w:history="1">
        <w:r w:rsidR="0064669D" w:rsidRPr="00D5452E">
          <w:rPr>
            <w:rStyle w:val="Hyperlink"/>
          </w:rPr>
          <w:t>igor.lameira10@gmail.com</w:t>
        </w:r>
      </w:hyperlink>
      <w:r w:rsidR="0064669D">
        <w:t xml:space="preserve">; </w:t>
      </w:r>
      <w:hyperlink r:id="rId10" w:history="1">
        <w:r w:rsidR="0064669D" w:rsidRPr="00D5452E">
          <w:rPr>
            <w:rStyle w:val="Hyperlink"/>
          </w:rPr>
          <w:t>carolinaaparadela@gmail.com</w:t>
        </w:r>
      </w:hyperlink>
      <w:r w:rsidR="0064669D">
        <w:t xml:space="preserve">; </w:t>
      </w:r>
      <w:hyperlink r:id="rId11" w:history="1">
        <w:r w:rsidR="0064669D" w:rsidRPr="00D5452E">
          <w:rPr>
            <w:rStyle w:val="Hyperlink"/>
          </w:rPr>
          <w:t>gabisepeda@gmil.com</w:t>
        </w:r>
      </w:hyperlink>
      <w:r w:rsidR="0064669D">
        <w:t xml:space="preserve">; </w:t>
      </w:r>
      <w:hyperlink r:id="rId12" w:history="1">
        <w:r w:rsidR="0064669D" w:rsidRPr="00D5452E">
          <w:rPr>
            <w:rStyle w:val="Hyperlink"/>
          </w:rPr>
          <w:t>harp@ufpa.br</w:t>
        </w:r>
      </w:hyperlink>
      <w:r w:rsidR="0064669D">
        <w:t xml:space="preserve"> </w:t>
      </w:r>
    </w:p>
    <w:p w14:paraId="561C4527" w14:textId="77777777" w:rsidR="00423E15" w:rsidRDefault="00423E15" w:rsidP="0064669D">
      <w:pPr>
        <w:pStyle w:val="Corpodetexto"/>
        <w:ind w:left="0"/>
        <w:rPr>
          <w:sz w:val="26"/>
        </w:rPr>
      </w:pPr>
    </w:p>
    <w:p w14:paraId="2C5E814C" w14:textId="209EA60A" w:rsidR="00423E15" w:rsidRDefault="00D65EAD" w:rsidP="00E8500B">
      <w:pPr>
        <w:pStyle w:val="Corpodetexto"/>
        <w:spacing w:before="193" w:line="360" w:lineRule="auto"/>
        <w:ind w:left="0" w:right="120"/>
        <w:jc w:val="both"/>
      </w:pPr>
      <w:r>
        <w:t>O ameloblastoma é um tumor odontogênico que tem como tecido de origem o epitélio odontogênico.</w:t>
      </w:r>
      <w:r>
        <w:t xml:space="preserve"> O objetivo deste trabalho é </w:t>
      </w:r>
      <w:r w:rsidR="00A529FA">
        <w:t xml:space="preserve">relatar um caso de ameloblastoma </w:t>
      </w:r>
      <w:r w:rsidR="005621B5">
        <w:t xml:space="preserve">de larga extensão em região </w:t>
      </w:r>
      <w:r w:rsidR="004B6D2C">
        <w:t>de mandíbula, lado esquerdo.</w:t>
      </w:r>
      <w:r w:rsidR="005621B5">
        <w:t xml:space="preserve"> Paciente, sexo feminino, 21 anos, </w:t>
      </w:r>
      <w:r w:rsidR="004B6D2C">
        <w:t>encaminhada</w:t>
      </w:r>
      <w:r w:rsidR="005621B5">
        <w:t xml:space="preserve"> ao serviço de Patologia Bucal do Hospital Universitário João de Barros Barreto</w:t>
      </w:r>
      <w:r>
        <w:t xml:space="preserve">, </w:t>
      </w:r>
      <w:r w:rsidR="005621B5">
        <w:t>queixando-se de quadro álgico e senbibilidade ao exercer</w:t>
      </w:r>
      <w:r>
        <w:t xml:space="preserve"> a fala, </w:t>
      </w:r>
      <w:r w:rsidR="005621B5">
        <w:t>mastigação e deglutição. Ao exame clínico, observou-se uma lesão</w:t>
      </w:r>
      <w:r w:rsidR="004B6D2C">
        <w:t xml:space="preserve"> </w:t>
      </w:r>
      <w:r w:rsidR="004B6D2C">
        <w:t>localizada na mandíbula, lado esquerdo</w:t>
      </w:r>
      <w:r w:rsidR="004B6D2C">
        <w:t>,</w:t>
      </w:r>
      <w:r w:rsidR="005621B5">
        <w:t xml:space="preserve"> de consistência firme, ulcerada, sangrante a palpação e com sensibilidade</w:t>
      </w:r>
      <w:r w:rsidR="004B6D2C">
        <w:t>, apresentando a evolução de 5 anos.</w:t>
      </w:r>
      <w:r w:rsidR="00E8500B">
        <w:t xml:space="preserve"> Após a</w:t>
      </w:r>
      <w:r w:rsidR="004B6D2C">
        <w:t xml:space="preserve"> análise</w:t>
      </w:r>
      <w:r w:rsidR="00E8500B">
        <w:t xml:space="preserve"> clínica</w:t>
      </w:r>
      <w:r w:rsidR="004B6D2C">
        <w:t>, foram levantadas as hipóteses diagnósticas de Carcinoma Ameloblástico e Ameloblastoma. Ao viés microscópico, os cortes histológicos revela</w:t>
      </w:r>
      <w:r w:rsidR="00E8500B">
        <w:t>ra</w:t>
      </w:r>
      <w:r w:rsidR="004B6D2C">
        <w:t xml:space="preserve">m fragmentos </w:t>
      </w:r>
      <w:r w:rsidR="004B6D2C">
        <w:t>de neoplasia formada por epitélio</w:t>
      </w:r>
      <w:r w:rsidR="004B6D2C">
        <w:t xml:space="preserve"> </w:t>
      </w:r>
      <w:r w:rsidR="004B6D2C">
        <w:t>odontogênico caracterizado pela presença de ilhas de células hipercromáticas, com polarização</w:t>
      </w:r>
      <w:r w:rsidR="004B6D2C">
        <w:t xml:space="preserve"> </w:t>
      </w:r>
      <w:r w:rsidR="004B6D2C">
        <w:t>invertida e dispostas em paliçada. Na região mais central, observa-se um arranjo mais esparso,</w:t>
      </w:r>
      <w:r w:rsidR="004B6D2C">
        <w:t xml:space="preserve"> </w:t>
      </w:r>
      <w:r w:rsidR="004B6D2C">
        <w:t>lembrando o retículo estrelado. Em outro campo, percebe-se a presença de dentina tubular madura,</w:t>
      </w:r>
      <w:r w:rsidR="004B6D2C">
        <w:t xml:space="preserve"> </w:t>
      </w:r>
      <w:r w:rsidR="004B6D2C">
        <w:t>consistente com um elemento dentário. Vasos sanguíneos de variados calibres completam o quadro</w:t>
      </w:r>
      <w:r w:rsidR="004B6D2C">
        <w:t xml:space="preserve"> </w:t>
      </w:r>
      <w:r w:rsidR="004B6D2C">
        <w:t>histopatológico.</w:t>
      </w:r>
      <w:r>
        <w:t xml:space="preserve"> Os ameloblastomas são tumores agressivos e de crescimento lento, por isso, é crucial a existência de um diagnóstico precoce para um tratamento com êxito e menos invasivo. </w:t>
      </w:r>
    </w:p>
    <w:p w14:paraId="40931581" w14:textId="04D359F8" w:rsidR="00423E15" w:rsidRDefault="00B40E5E" w:rsidP="00E8500B">
      <w:pPr>
        <w:pStyle w:val="Corpodetexto"/>
        <w:ind w:left="0"/>
      </w:pPr>
      <w:r>
        <w:t>Área:</w:t>
      </w:r>
      <w:r w:rsidR="005621B5">
        <w:t xml:space="preserve"> </w:t>
      </w:r>
      <w:r w:rsidR="00D65EAD">
        <w:t>Patologia Bucal</w:t>
      </w:r>
    </w:p>
    <w:p w14:paraId="65ACC7FC" w14:textId="3B2F31D2" w:rsidR="00423E15" w:rsidRDefault="00E37590" w:rsidP="00E8500B">
      <w:pPr>
        <w:pStyle w:val="Corpodetexto"/>
        <w:spacing w:before="138"/>
        <w:ind w:left="0"/>
      </w:pPr>
      <w:r>
        <w:t xml:space="preserve">Modalidade: </w:t>
      </w:r>
      <w:r w:rsidR="005621B5">
        <w:t>Relato de caso</w:t>
      </w:r>
    </w:p>
    <w:p w14:paraId="671C1835" w14:textId="5544552B" w:rsidR="008533EB" w:rsidRDefault="00B40E5E" w:rsidP="00E8500B">
      <w:pPr>
        <w:pStyle w:val="Corpodetexto"/>
        <w:spacing w:before="138" w:line="360" w:lineRule="auto"/>
        <w:ind w:left="0" w:right="3635"/>
        <w:rPr>
          <w:spacing w:val="-58"/>
        </w:rPr>
      </w:pPr>
      <w:r>
        <w:t xml:space="preserve">Palavras-chave: </w:t>
      </w:r>
      <w:r w:rsidR="0064669D">
        <w:t>Ameloblastoma, neoplasia benigna</w:t>
      </w:r>
      <w:r w:rsidR="00E8500B">
        <w:t>, mandíbula.</w:t>
      </w:r>
    </w:p>
    <w:p w14:paraId="3080EB62" w14:textId="45A1EF0E" w:rsidR="00423E15" w:rsidRDefault="00B40E5E" w:rsidP="00E8500B">
      <w:pPr>
        <w:pStyle w:val="Corpodetexto"/>
        <w:spacing w:before="138" w:line="360" w:lineRule="auto"/>
        <w:ind w:left="0" w:right="3887"/>
        <w:sectPr w:rsidR="00423E1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20" w:h="16840"/>
          <w:pgMar w:top="1340" w:right="1580" w:bottom="280" w:left="1460" w:header="720" w:footer="720" w:gutter="0"/>
          <w:cols w:space="720"/>
        </w:sectPr>
      </w:pPr>
      <w:r>
        <w:t>Órgão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(quando</w:t>
      </w:r>
      <w:r>
        <w:rPr>
          <w:spacing w:val="-2"/>
        </w:rPr>
        <w:t xml:space="preserve"> </w:t>
      </w:r>
      <w:r>
        <w:t>houver):</w:t>
      </w:r>
      <w:r>
        <w:rPr>
          <w:spacing w:val="-2"/>
        </w:rPr>
        <w:t xml:space="preserve"> </w:t>
      </w:r>
      <w:r w:rsidR="00EE7ADF">
        <w:t>UFPA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65A7" w14:textId="77777777" w:rsidR="00DC18F5" w:rsidRDefault="00DC18F5" w:rsidP="00E37590">
      <w:r>
        <w:separator/>
      </w:r>
    </w:p>
  </w:endnote>
  <w:endnote w:type="continuationSeparator" w:id="0">
    <w:p w14:paraId="3519CA15" w14:textId="77777777" w:rsidR="00DC18F5" w:rsidRDefault="00DC18F5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4739" w14:textId="77777777" w:rsidR="00DC18F5" w:rsidRDefault="00DC18F5" w:rsidP="00E37590">
      <w:r>
        <w:separator/>
      </w:r>
    </w:p>
  </w:footnote>
  <w:footnote w:type="continuationSeparator" w:id="0">
    <w:p w14:paraId="316FF64B" w14:textId="77777777" w:rsidR="00DC18F5" w:rsidRDefault="00DC18F5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276979810">
    <w:abstractNumId w:val="5"/>
  </w:num>
  <w:num w:numId="2" w16cid:durableId="1619751483">
    <w:abstractNumId w:val="11"/>
  </w:num>
  <w:num w:numId="3" w16cid:durableId="1457989304">
    <w:abstractNumId w:val="10"/>
  </w:num>
  <w:num w:numId="4" w16cid:durableId="356738486">
    <w:abstractNumId w:val="2"/>
  </w:num>
  <w:num w:numId="5" w16cid:durableId="1591087550">
    <w:abstractNumId w:val="15"/>
  </w:num>
  <w:num w:numId="6" w16cid:durableId="1497189590">
    <w:abstractNumId w:val="0"/>
  </w:num>
  <w:num w:numId="7" w16cid:durableId="130363444">
    <w:abstractNumId w:val="3"/>
  </w:num>
  <w:num w:numId="8" w16cid:durableId="1119029147">
    <w:abstractNumId w:val="6"/>
  </w:num>
  <w:num w:numId="9" w16cid:durableId="1115632623">
    <w:abstractNumId w:val="9"/>
  </w:num>
  <w:num w:numId="10" w16cid:durableId="1741243799">
    <w:abstractNumId w:val="12"/>
  </w:num>
  <w:num w:numId="11" w16cid:durableId="2128619997">
    <w:abstractNumId w:val="4"/>
  </w:num>
  <w:num w:numId="12" w16cid:durableId="2015984948">
    <w:abstractNumId w:val="14"/>
  </w:num>
  <w:num w:numId="13" w16cid:durableId="753474824">
    <w:abstractNumId w:val="1"/>
  </w:num>
  <w:num w:numId="14" w16cid:durableId="382141096">
    <w:abstractNumId w:val="8"/>
  </w:num>
  <w:num w:numId="15" w16cid:durableId="2009669684">
    <w:abstractNumId w:val="7"/>
  </w:num>
  <w:num w:numId="16" w16cid:durableId="1541630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B6D2C"/>
    <w:rsid w:val="004C609B"/>
    <w:rsid w:val="004D286A"/>
    <w:rsid w:val="004E2ECD"/>
    <w:rsid w:val="004F08AC"/>
    <w:rsid w:val="005000C6"/>
    <w:rsid w:val="00544E41"/>
    <w:rsid w:val="005621B5"/>
    <w:rsid w:val="005A4908"/>
    <w:rsid w:val="005D1F2B"/>
    <w:rsid w:val="006160BA"/>
    <w:rsid w:val="0064428F"/>
    <w:rsid w:val="0064669D"/>
    <w:rsid w:val="00661A58"/>
    <w:rsid w:val="006B64B7"/>
    <w:rsid w:val="006F01A9"/>
    <w:rsid w:val="007122E7"/>
    <w:rsid w:val="007265AD"/>
    <w:rsid w:val="00737C8E"/>
    <w:rsid w:val="007538AF"/>
    <w:rsid w:val="00782EE4"/>
    <w:rsid w:val="007B0FE8"/>
    <w:rsid w:val="00814718"/>
    <w:rsid w:val="00815EB2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529FA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65EAD"/>
    <w:rsid w:val="00D93E38"/>
    <w:rsid w:val="00D95E4A"/>
    <w:rsid w:val="00DB47ED"/>
    <w:rsid w:val="00DC18F5"/>
    <w:rsid w:val="00DF1808"/>
    <w:rsid w:val="00E0329B"/>
    <w:rsid w:val="00E12081"/>
    <w:rsid w:val="00E37380"/>
    <w:rsid w:val="00E37590"/>
    <w:rsid w:val="00E46CE8"/>
    <w:rsid w:val="00E8500B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712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danakarolineensn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arp@ufpa.b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bisepeda@gm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arolinaaparadel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gor.lameira10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Caroline Araujo</cp:lastModifiedBy>
  <cp:revision>2</cp:revision>
  <dcterms:created xsi:type="dcterms:W3CDTF">2023-09-18T22:12:00Z</dcterms:created>
  <dcterms:modified xsi:type="dcterms:W3CDTF">2023-09-18T22:12:00Z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