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3.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sz w:val="28"/>
          <w:szCs w:val="28"/>
        </w:rPr>
      </w:pPr>
      <w:r>
        <w:rPr>
          <w:b/>
          <w:color w:val="FF0000"/>
          <w:sz w:val="28"/>
          <w:szCs w:val="28"/>
        </w:rPr>
      </w:r>
    </w:p>
    <w:p>
      <w:pPr>
        <w:pStyle w:val="Normal"/>
        <w:jc w:val="center"/>
        <w:rPr>
          <w:b/>
          <w:sz w:val="28"/>
          <w:szCs w:val="28"/>
          <w:lang w:val="pt-BR"/>
        </w:rPr>
      </w:pPr>
      <w:r>
        <w:rPr>
          <w:b/>
          <w:sz w:val="28"/>
          <w:szCs w:val="28"/>
          <w:lang w:val="pt-BR"/>
        </w:rPr>
        <w:t xml:space="preserve">Investigation of entomopathogenic genes in </w:t>
      </w:r>
      <w:r>
        <w:rPr>
          <w:b/>
          <w:i/>
          <w:iCs/>
          <w:sz w:val="28"/>
          <w:szCs w:val="28"/>
          <w:lang w:val="pt-BR"/>
        </w:rPr>
        <w:t>Enterococcus mundtii</w:t>
      </w:r>
      <w:r>
        <w:rPr>
          <w:b/>
          <w:sz w:val="28"/>
          <w:szCs w:val="28"/>
          <w:lang w:val="pt-BR"/>
        </w:rPr>
        <w:t xml:space="preserve"> strain JBC 60</w:t>
      </w:r>
    </w:p>
    <w:p>
      <w:pPr>
        <w:pStyle w:val="Normal"/>
        <w:jc w:val="center"/>
        <w:rPr>
          <w:b/>
          <w:color w:val="C00000"/>
          <w:sz w:val="28"/>
          <w:szCs w:val="28"/>
        </w:rPr>
      </w:pPr>
      <w:r>
        <w:rPr>
          <w:b/>
          <w:color w:val="C00000"/>
          <w:sz w:val="28"/>
          <w:szCs w:val="28"/>
        </w:rPr>
      </w:r>
    </w:p>
    <w:p>
      <w:pPr>
        <w:pStyle w:val="Normal"/>
        <w:ind w:left="360"/>
        <w:rPr>
          <w:b/>
          <w:sz w:val="22"/>
          <w:szCs w:val="22"/>
        </w:rPr>
      </w:pPr>
      <w:r>
        <w:rPr>
          <w:b/>
          <w:sz w:val="22"/>
          <w:szCs w:val="22"/>
          <w:u w:val="single"/>
        </w:rPr>
        <w:t>F. R. S. Almeida</w:t>
      </w:r>
      <w:r>
        <w:rPr>
          <w:b/>
          <w:sz w:val="22"/>
          <w:szCs w:val="22"/>
          <w:u w:val="single"/>
          <w:vertAlign w:val="superscript"/>
        </w:rPr>
        <w:t>1*</w:t>
      </w:r>
      <w:r>
        <w:rPr>
          <w:b/>
          <w:sz w:val="22"/>
          <w:szCs w:val="22"/>
        </w:rPr>
        <w:t xml:space="preserve">, </w:t>
      </w:r>
      <w:r>
        <w:rPr>
          <w:b/>
          <w:sz w:val="22"/>
          <w:szCs w:val="22"/>
        </w:rPr>
        <w:t>C</w:t>
      </w:r>
      <w:r>
        <w:rPr>
          <w:b/>
          <w:sz w:val="22"/>
          <w:szCs w:val="22"/>
        </w:rPr>
        <w:t xml:space="preserve">. R. Sales¹, A. P. F. Farias¹, R. B. Andrade¹, J. V. A. Almeida¹, C. C. F. Sartini, E. G. M. Lemos¹ </w:t>
      </w:r>
    </w:p>
    <w:p>
      <w:pPr>
        <w:pStyle w:val="Normal"/>
        <w:ind w:left="360"/>
        <w:rPr>
          <w:b/>
          <w:i/>
          <w:i/>
          <w:iCs/>
          <w:sz w:val="22"/>
          <w:szCs w:val="22"/>
        </w:rPr>
      </w:pPr>
      <w:r>
        <w:rPr>
          <w:b/>
          <w:i/>
          <w:iCs/>
          <w:sz w:val="22"/>
          <w:szCs w:val="22"/>
        </w:rPr>
      </w:r>
    </w:p>
    <w:p>
      <w:pPr>
        <w:pStyle w:val="Normal"/>
        <w:jc w:val="center"/>
        <w:rPr>
          <w:i/>
          <w:i/>
          <w:iCs/>
          <w:sz w:val="18"/>
          <w:szCs w:val="18"/>
        </w:rPr>
      </w:pPr>
      <w:r>
        <w:rPr>
          <w:i/>
          <w:iCs/>
          <w:sz w:val="18"/>
          <w:szCs w:val="18"/>
        </w:rPr>
        <w:t>¹</w:t>
      </w:r>
      <w:r>
        <w:rPr>
          <w:i/>
          <w:iCs/>
          <w:sz w:val="18"/>
          <w:szCs w:val="18"/>
        </w:rPr>
        <w:t>UNESP, School of Agricultural and Veterinary Sciences, Jaboticabal, São Paulo, Brazil</w:t>
      </w:r>
    </w:p>
    <w:p>
      <w:pPr>
        <w:pStyle w:val="Normal"/>
        <w:jc w:val="center"/>
        <w:rPr>
          <w:i/>
          <w:i/>
          <w:iCs/>
          <w:color w:val="C00000"/>
          <w:sz w:val="18"/>
          <w:szCs w:val="18"/>
        </w:rPr>
      </w:pPr>
      <w:r>
        <w:rPr>
          <w:i/>
          <w:iCs/>
          <w:sz w:val="18"/>
          <w:szCs w:val="18"/>
        </w:rPr>
        <w:t>Felipe.rs.almeida@unesp.br</w:t>
      </w:r>
    </w:p>
    <w:p>
      <w:pPr>
        <w:pStyle w:val="Normal"/>
        <w:rPr/>
      </w:pPr>
      <w:r>
        <w:rPr/>
      </w:r>
    </w:p>
    <w:p>
      <w:pPr>
        <w:pStyle w:val="NormalWeb"/>
        <w:spacing w:lineRule="auto" w:line="276"/>
        <w:rPr>
          <w:lang w:val="pt-BR"/>
        </w:rPr>
      </w:pPr>
      <w:r>
        <w:rPr/>
        <w:tab/>
        <w:t xml:space="preserve">The increasing occurrence of pest resistance to entomopathogenic agents has highlighted the need for novel alternatives for biological pest control, including the identification of genes with insecticidal potential. In this context, </w:t>
      </w:r>
      <w:r>
        <w:rPr>
          <w:i/>
          <w:iCs/>
        </w:rPr>
        <w:t>Enterococcus mundtii</w:t>
      </w:r>
      <w:r>
        <w:rPr/>
        <w:t xml:space="preserve"> strain JBC 60, described by the Laboratory of Biochemistry of Plants and Microorganisms (LBMP) at UNESP–Jaboticabal, has shown promising activity against </w:t>
      </w:r>
      <w:r>
        <w:rPr>
          <w:i/>
          <w:iCs/>
        </w:rPr>
        <w:t>Spodoptera frugiperda</w:t>
      </w:r>
      <w:r>
        <w:rPr/>
        <w:t>. In bioassays, exposure to this bacterium delayed larval development, although the genetic mechanisms underlying this effect remain poorly understood. This study aimed to investigate genes potentially associated with the entomopathogenic activity of strain JBC 60 through whole-genome sequencing and functional genomic analyses. Sequencing was performed using the MinION platform (Oxford Nanopore). Phylogenetic analysis was conducted based on Average Nucleotide Identity (ANI) values using FastANI and BUSCO Phylogenomics. Gene clusters of interest were prospected using antiSMASH and subsequently screened against the Virulence Factors Database (VFDB). Bacteriocin detection was carried out with BAGEL4, and protein domains potentially related to entomopathogenic activity were analyzed by comparison with the Bacterial Pesticidal Protein Resource Center (BPPRC). The results indicated the absence of classical virulence determinants associated with humans in the databases consulted, suggesting a favorable biosafety profile. Potential mechanisms identified included the presence of mundticin, which may contribute to competition within the larval gut environment, as well as genes possibly related to intestinal cell disruption and trehalose uptake. These findings provide an initial genomic basis for future functional and gene expression studies involving larvae.</w:t>
      </w:r>
    </w:p>
    <w:p>
      <w:pPr>
        <w:pStyle w:val="NormalWeb"/>
        <w:rPr/>
      </w:pPr>
      <w:r>
        <w:rPr/>
      </w:r>
    </w:p>
    <w:p>
      <w:pPr>
        <w:pStyle w:val="NormalWeb"/>
        <w:rPr>
          <w:lang w:val="pt-BR" w:eastAsia="pt-BR"/>
        </w:rPr>
      </w:pPr>
      <w:r>
        <w:rPr>
          <w:lang w:val="pt-BR" w:eastAsia="pt-BR"/>
        </w:rPr>
      </w:r>
    </w:p>
    <w:p>
      <w:pPr>
        <w:pStyle w:val="Normal"/>
        <w:tabs>
          <w:tab w:val="clear" w:pos="720"/>
          <w:tab w:val="left" w:pos="8300" w:leader="none"/>
        </w:tabs>
        <w:rPr>
          <w:b/>
        </w:rPr>
      </w:pPr>
      <w:r>
        <w:rPr>
          <w:b/>
        </w:rPr>
      </w:r>
    </w:p>
    <w:p>
      <w:pPr>
        <w:pStyle w:val="Normal"/>
        <w:tabs>
          <w:tab w:val="clear" w:pos="720"/>
          <w:tab w:val="left" w:pos="8300" w:leader="none"/>
        </w:tabs>
        <w:rPr>
          <w:sz w:val="22"/>
          <w:szCs w:val="22"/>
        </w:rPr>
      </w:pPr>
      <w:r>
        <w:rPr>
          <w:b/>
          <w:smallCaps/>
          <w:sz w:val="22"/>
          <w:szCs w:val="22"/>
        </w:rPr>
        <w:t>KEYWORDS</w:t>
      </w:r>
      <w:r>
        <w:rPr>
          <w:sz w:val="22"/>
          <w:szCs w:val="22"/>
        </w:rPr>
        <w:t xml:space="preserve">: Biological Control, </w:t>
      </w:r>
      <w:r>
        <w:rPr>
          <w:i/>
          <w:iCs/>
          <w:sz w:val="22"/>
          <w:szCs w:val="22"/>
        </w:rPr>
        <w:t>Enterococcus</w:t>
      </w:r>
      <w:r>
        <w:rPr>
          <w:sz w:val="22"/>
          <w:szCs w:val="22"/>
        </w:rPr>
        <w:t xml:space="preserve">, </w:t>
      </w:r>
      <w:r>
        <w:rPr>
          <w:i/>
          <w:iCs/>
          <w:sz w:val="22"/>
          <w:szCs w:val="22"/>
        </w:rPr>
        <w:t>Spodoptera</w:t>
      </w:r>
      <w:r>
        <w:rPr>
          <w:sz w:val="22"/>
          <w:szCs w:val="22"/>
        </w:rPr>
        <w:t xml:space="preserve">, Genomics, Entomopathogenicity. </w:t>
      </w:r>
    </w:p>
    <w:p>
      <w:pPr>
        <w:pStyle w:val="Normal"/>
        <w:tabs>
          <w:tab w:val="clear" w:pos="720"/>
          <w:tab w:val="left" w:pos="8300" w:leader="none"/>
        </w:tabs>
        <w:rPr>
          <w:sz w:val="22"/>
          <w:szCs w:val="22"/>
        </w:rPr>
      </w:pPr>
      <w:r>
        <w:rPr>
          <w:sz w:val="22"/>
          <w:szCs w:val="22"/>
        </w:rPr>
      </w:r>
    </w:p>
    <w:p>
      <w:pPr>
        <w:pStyle w:val="Normal"/>
        <w:tabs>
          <w:tab w:val="clear" w:pos="720"/>
          <w:tab w:val="left" w:pos="8300" w:leader="none"/>
        </w:tabs>
        <w:rPr>
          <w:b/>
          <w:bCs/>
          <w:sz w:val="22"/>
          <w:szCs w:val="22"/>
        </w:rPr>
      </w:pPr>
      <w:r>
        <w:rPr>
          <w:b/>
          <w:bCs/>
          <w:sz w:val="22"/>
          <w:szCs w:val="22"/>
        </w:rPr>
      </w:r>
    </w:p>
    <w:p>
      <w:pPr>
        <w:pStyle w:val="Normal"/>
        <w:tabs>
          <w:tab w:val="clear" w:pos="720"/>
          <w:tab w:val="left" w:pos="8300" w:leader="none"/>
        </w:tabs>
        <w:rPr>
          <w:sz w:val="22"/>
          <w:szCs w:val="22"/>
        </w:rPr>
      </w:pPr>
      <w:r>
        <w:rPr>
          <w:b/>
          <w:bCs/>
          <w:sz w:val="22"/>
          <w:szCs w:val="22"/>
        </w:rPr>
        <w:t>FUNDING</w:t>
      </w:r>
      <w:r>
        <w:rPr>
          <w:sz w:val="22"/>
          <w:szCs w:val="22"/>
        </w:rPr>
        <w:t>: This study was financed in part by the Coordenação de Aperfeiçoamento de Pessoal de Nível Superior - Brasil (CAPES) - Finance Code 001. We also thank CNPq for the resources provided and the Graduate Program in Agricultural Microbiology at UNESP/FCAV for the academic and technical support.</w:t>
      </w:r>
    </w:p>
    <w:sectPr>
      <w:headerReference w:type="even" r:id="rId2"/>
      <w:headerReference w:type="default" r:id="rId3"/>
      <w:headerReference w:type="first" r:id="rId4"/>
      <w:type w:val="nextPage"/>
      <w:pgSz w:w="11906" w:h="16838"/>
      <w:pgMar w:left="1701" w:right="1701" w:gutter="0" w:header="0" w:top="1418" w:footer="0" w:bottom="1418"/>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5393690" cy="5393690"/>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lum bright="70000" contrast="-70000"/>
                  </a:blip>
                  <a:stretch>
                    <a:fillRect/>
                  </a:stretch>
                </pic:blipFill>
                <pic:spPr bwMode="auto">
                  <a:xfrm>
                    <a:off x="0" y="0"/>
                    <a:ext cx="5393690" cy="5393690"/>
                  </a:xfrm>
                  <a:prstGeom prst="rect">
                    <a:avLst/>
                  </a:prstGeom>
                </pic:spPr>
              </pic:pic>
            </a:graphicData>
          </a:graphic>
        </wp:anchor>
      </w:drawing>
      <w:drawing>
        <wp:anchor behindDoc="1" distT="0" distB="0" distL="0" distR="0" simplePos="0" locked="0" layoutInCell="1" allowOverlap="1" relativeHeight="0">
          <wp:simplePos x="0" y="0"/>
          <wp:positionH relativeFrom="margin">
            <wp:align>center</wp:align>
          </wp:positionH>
          <wp:positionV relativeFrom="margin">
            <wp:align>center</wp:align>
          </wp:positionV>
          <wp:extent cx="6118225" cy="6395720"/>
          <wp:effectExtent l="0" t="0" r="0" b="0"/>
          <wp:wrapNone/>
          <wp:docPr id="2" name="WordPictureWatermar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 descr=""/>
                  <pic:cNvPicPr>
                    <a:picLocks noChangeAspect="1" noChangeArrowheads="1"/>
                  </pic:cNvPicPr>
                </pic:nvPicPr>
                <pic:blipFill>
                  <a:blip r:embed="rId2">
                    <a:lum bright="70000" contrast="-70000"/>
                  </a:blip>
                  <a:stretch>
                    <a:fillRect/>
                  </a:stretch>
                </pic:blipFill>
                <pic:spPr bwMode="auto">
                  <a:xfrm>
                    <a:off x="0" y="0"/>
                    <a:ext cx="6118225" cy="639572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color w:val="000000"/>
      </w:rPr>
    </w:pPr>
    <w:r>
      <w:rPr>
        <w:color w:val="000000"/>
      </w:rPr>
      <w:drawing>
        <wp:anchor behindDoc="1" distT="0" distB="0" distL="0" distR="0" simplePos="0" locked="0" layoutInCell="0" allowOverlap="1" relativeHeight="2">
          <wp:simplePos x="0" y="0"/>
          <wp:positionH relativeFrom="page">
            <wp:posOffset>0</wp:posOffset>
          </wp:positionH>
          <wp:positionV relativeFrom="paragraph">
            <wp:posOffset>-3175</wp:posOffset>
          </wp:positionV>
          <wp:extent cx="7562850" cy="1761490"/>
          <wp:effectExtent l="0" t="0" r="0" b="0"/>
          <wp:wrapNone/>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tretch>
                    <a:fillRect/>
                  </a:stretch>
                </pic:blipFill>
                <pic:spPr bwMode="auto">
                  <a:xfrm>
                    <a:off x="0" y="0"/>
                    <a:ext cx="7562850" cy="1761490"/>
                  </a:xfrm>
                  <a:prstGeom prst="rect">
                    <a:avLst/>
                  </a:prstGeom>
                </pic:spPr>
              </pic:pic>
            </a:graphicData>
          </a:graphic>
        </wp:anchor>
      </w:drawing>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p>
    <w:pPr>
      <w:pStyle w:val="Normal"/>
      <w:tabs>
        <w:tab w:val="clear" w:pos="720"/>
        <w:tab w:val="center" w:pos="4680" w:leader="none"/>
        <w:tab w:val="right" w:pos="9360" w:leader="none"/>
      </w:tabs>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3f89"/>
    <w:pPr>
      <w:widowControl/>
      <w:suppressAutoHyphens w:val="true"/>
      <w:bidi w:val="0"/>
      <w:spacing w:before="0" w:after="0"/>
      <w:jc w:val="both"/>
    </w:pPr>
    <w:rPr>
      <w:rFonts w:ascii="Times New Roman" w:hAnsi="Times New Roman" w:eastAsia="Times New Roman" w:cs="Times New Roman"/>
      <w:color w:val="auto"/>
      <w:kern w:val="0"/>
      <w:sz w:val="24"/>
      <w:szCs w:val="24"/>
      <w:lang w:val="fr-FR" w:eastAsia="fr-FR" w:bidi="ar-SA"/>
    </w:rPr>
  </w:style>
  <w:style w:type="paragraph" w:styleId="Heading1">
    <w:name w:val="Heading 1"/>
    <w:basedOn w:val="Normal"/>
    <w:next w:val="Normal"/>
    <w:uiPriority w:val="9"/>
    <w:qFormat/>
    <w:rsid w:val="00060b2c"/>
    <w:pPr>
      <w:keepNext w:val="true"/>
      <w:spacing w:before="120" w:after="120"/>
      <w:jc w:val="center"/>
      <w:outlineLvl w:val="0"/>
    </w:pPr>
    <w:rPr>
      <w:rFonts w:cs="Arial"/>
      <w:b/>
      <w:bCs/>
      <w:kern w:val="2"/>
      <w:sz w:val="32"/>
      <w:szCs w:val="32"/>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Caracteresdenotadefim">
    <w:name w:val="Caracteres de nota de fim"/>
    <w:semiHidden/>
    <w:qFormat/>
    <w:rsid w:val="00060b2c"/>
    <w:rPr>
      <w:vertAlign w:val="superscript"/>
    </w:rPr>
  </w:style>
  <w:style w:type="character" w:styleId="EndnoteReference">
    <w:name w:val="Endnote Reference"/>
    <w:rPr>
      <w:vertAlign w:val="superscript"/>
    </w:rPr>
  </w:style>
  <w:style w:type="character" w:styleId="Hyperlink">
    <w:name w:val="Hyperlink"/>
    <w:rsid w:val="00060b2c"/>
    <w:rPr>
      <w:color w:val="0000FF"/>
      <w:u w:val="single"/>
    </w:rPr>
  </w:style>
  <w:style w:type="character" w:styleId="Caracteresdenotaderodap">
    <w:name w:val="Caracteres de nota de rodapé"/>
    <w:qFormat/>
    <w:rsid w:val="00060b2c"/>
    <w:rPr>
      <w:vertAlign w:val="superscript"/>
    </w:rPr>
  </w:style>
  <w:style w:type="character" w:styleId="FootnoteReference">
    <w:name w:val="Footnote Reference"/>
    <w:rPr>
      <w:vertAlign w:val="superscript"/>
    </w:rPr>
  </w:style>
  <w:style w:type="character" w:styleId="Emphasis">
    <w:name w:val="Emphasis"/>
    <w:uiPriority w:val="20"/>
    <w:qFormat/>
    <w:rsid w:val="008408d9"/>
    <w:rPr>
      <w:b/>
      <w:bCs/>
      <w:i w:val="false"/>
      <w:iCs w:val="false"/>
    </w:rPr>
  </w:style>
  <w:style w:type="character" w:styleId="TextodebaloChar" w:customStyle="1">
    <w:name w:val="Texto de balão Char"/>
    <w:basedOn w:val="DefaultParagraphFont"/>
    <w:link w:val="BalloonText"/>
    <w:qFormat/>
    <w:rsid w:val="00412ac7"/>
    <w:rPr>
      <w:rFonts w:ascii="Tahoma" w:hAnsi="Tahoma" w:cs="Tahoma"/>
      <w:sz w:val="16"/>
      <w:szCs w:val="16"/>
      <w:lang w:val="fr-FR" w:eastAsia="fr-FR"/>
    </w:rPr>
  </w:style>
  <w:style w:type="character" w:styleId="CabealhoChar" w:customStyle="1">
    <w:name w:val="Cabeçalho Char"/>
    <w:basedOn w:val="DefaultParagraphFont"/>
    <w:uiPriority w:val="99"/>
    <w:qFormat/>
    <w:rsid w:val="00412ac7"/>
    <w:rPr>
      <w:sz w:val="24"/>
      <w:szCs w:val="24"/>
      <w:lang w:val="fr-FR" w:eastAsia="fr-FR"/>
    </w:rPr>
  </w:style>
  <w:style w:type="character" w:styleId="RodapChar" w:customStyle="1">
    <w:name w:val="Rodapé Char"/>
    <w:basedOn w:val="DefaultParagraphFont"/>
    <w:qFormat/>
    <w:rsid w:val="00412ac7"/>
    <w:rPr>
      <w:sz w:val="24"/>
      <w:szCs w:val="24"/>
      <w:lang w:val="fr-FR" w:eastAsia="fr-FR"/>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Ref" w:customStyle="1">
    <w:name w:val="Ref"/>
    <w:basedOn w:val="Normal"/>
    <w:autoRedefine/>
    <w:qFormat/>
    <w:rsid w:val="00060b2c"/>
    <w:pPr>
      <w:ind w:hanging="720" w:left="720"/>
    </w:pPr>
    <w:rPr>
      <w:lang w:val="en-GB"/>
    </w:rPr>
  </w:style>
  <w:style w:type="paragraph" w:styleId="Authors" w:customStyle="1">
    <w:name w:val="Authors"/>
    <w:basedOn w:val="Normal"/>
    <w:qFormat/>
    <w:rsid w:val="00060b2c"/>
    <w:pPr>
      <w:spacing w:before="240" w:after="240"/>
      <w:jc w:val="center"/>
    </w:pPr>
    <w:rPr>
      <w:i/>
      <w:sz w:val="28"/>
      <w:lang w:val="en-GB"/>
    </w:rPr>
  </w:style>
  <w:style w:type="paragraph" w:styleId="address" w:customStyle="1">
    <w:name w:val="address"/>
    <w:basedOn w:val="Normal"/>
    <w:qFormat/>
    <w:rsid w:val="00060b2c"/>
    <w:pPr>
      <w:spacing w:before="120" w:after="120"/>
    </w:pPr>
    <w:rPr>
      <w:lang w:val="en-GB"/>
    </w:rPr>
  </w:style>
  <w:style w:type="paragraph" w:styleId="EndnoteText">
    <w:name w:val="Endnote Text"/>
    <w:basedOn w:val="Normal"/>
    <w:semiHidden/>
    <w:rsid w:val="00060b2c"/>
    <w:pPr/>
    <w:rPr>
      <w:sz w:val="20"/>
      <w:szCs w:val="20"/>
    </w:rPr>
  </w:style>
  <w:style w:type="paragraph" w:styleId="FootnoteText">
    <w:name w:val="Footnote Text"/>
    <w:basedOn w:val="Normal"/>
    <w:rsid w:val="00060b2c"/>
    <w:pPr/>
    <w:rPr>
      <w:sz w:val="20"/>
      <w:szCs w:val="20"/>
    </w:rPr>
  </w:style>
  <w:style w:type="paragraph" w:styleId="BalloonText">
    <w:name w:val="Balloon Text"/>
    <w:basedOn w:val="Normal"/>
    <w:link w:val="TextodebaloChar"/>
    <w:qFormat/>
    <w:rsid w:val="00412ac7"/>
    <w:pPr/>
    <w:rPr>
      <w:rFonts w:ascii="Tahoma" w:hAnsi="Tahoma" w:cs="Tahoma"/>
      <w:sz w:val="16"/>
      <w:szCs w:val="16"/>
    </w:rPr>
  </w:style>
  <w:style w:type="paragraph" w:styleId="Cabealhoerodap">
    <w:name w:val="Cabeçalho e rodapé"/>
    <w:basedOn w:val="Normal"/>
    <w:qFormat/>
    <w:pPr/>
    <w:rPr/>
  </w:style>
  <w:style w:type="paragraph" w:styleId="Header">
    <w:name w:val="Header"/>
    <w:basedOn w:val="Normal"/>
    <w:link w:val="CabealhoChar"/>
    <w:uiPriority w:val="99"/>
    <w:rsid w:val="00412ac7"/>
    <w:pPr>
      <w:tabs>
        <w:tab w:val="clear" w:pos="720"/>
        <w:tab w:val="center" w:pos="4680" w:leader="none"/>
        <w:tab w:val="right" w:pos="9360" w:leader="none"/>
      </w:tabs>
    </w:pPr>
    <w:rPr/>
  </w:style>
  <w:style w:type="paragraph" w:styleId="Footer">
    <w:name w:val="Footer"/>
    <w:basedOn w:val="Normal"/>
    <w:link w:val="RodapChar"/>
    <w:rsid w:val="00412ac7"/>
    <w:pPr>
      <w:tabs>
        <w:tab w:val="clear" w:pos="720"/>
        <w:tab w:val="center" w:pos="4680" w:leader="none"/>
        <w:tab w:val="right" w:pos="9360" w:leader="none"/>
      </w:tabs>
    </w:pPr>
    <w:rPr/>
  </w:style>
  <w:style w:type="paragraph" w:styleId="ListParagraph">
    <w:name w:val="List Paragraph"/>
    <w:basedOn w:val="Normal"/>
    <w:uiPriority w:val="34"/>
    <w:qFormat/>
    <w:rsid w:val="002f65fb"/>
    <w:pPr>
      <w:spacing w:before="0" w:after="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NormalWeb">
    <w:name w:val="Normal (Web)"/>
    <w:basedOn w:val="Normal"/>
    <w:uiPriority w:val="99"/>
    <w:unhideWhenUsed/>
    <w:qFormat/>
    <w:rsid w:val="00026add"/>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rsid w:val="006807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AYGSCFWvtO65Hu9wsxMBqeMim9Q==">CgMxLjA4AHIhMUFEYXV0VDNtNjBJdTBLZkJRTzFRazVzU3VqUTdXUGxt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LibreOffice/24.2.7.2$Linux_X86_64 LibreOffice_project/420$Build-2</Application>
  <AppVersion>15.0000</AppVersion>
  <Pages>1</Pages>
  <Words>348</Words>
  <Characters>2162</Characters>
  <CharactersWithSpaces>2495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2026-04-13T20:48:00Z</dcterms:created>
  <dc:creator>Andreas</dc:creator>
  <dc:description/>
  <dc:language>pt-BR</dc:language>
  <cp:lastModifiedBy/>
  <dcterms:modified xsi:type="dcterms:W3CDTF">2026-04-14T11:32:28Z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1580a1a669ec4e2626f2d32a2f49dd9c37598e64e8755b019c5a3dc59254f409</vt:lpwstr>
  </property>
</Properties>
</file>