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8583611" w:rsidR="00166D9A" w:rsidRPr="000269ED" w:rsidRDefault="00A7391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69ED">
        <w:rPr>
          <w:rFonts w:ascii="Times New Roman" w:eastAsia="Times New Roman" w:hAnsi="Times New Roman" w:cs="Times New Roman"/>
          <w:b/>
          <w:sz w:val="20"/>
          <w:szCs w:val="20"/>
        </w:rPr>
        <w:t>AVALIAÇÃO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69ED">
        <w:rPr>
          <w:rFonts w:ascii="Times New Roman" w:eastAsia="Times New Roman" w:hAnsi="Times New Roman" w:cs="Times New Roman"/>
          <w:b/>
          <w:sz w:val="20"/>
          <w:szCs w:val="20"/>
        </w:rPr>
        <w:t>DO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69ED">
        <w:rPr>
          <w:rFonts w:ascii="Times New Roman" w:eastAsia="Times New Roman" w:hAnsi="Times New Roman" w:cs="Times New Roman"/>
          <w:b/>
          <w:sz w:val="20"/>
          <w:szCs w:val="20"/>
        </w:rPr>
        <w:t>ÍNDICE DE MASSA CORPORAL DE IDOSAS CO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 DISFUNÇÃO DO ASSOALHO PÉLVICO</w:t>
      </w:r>
      <w:bookmarkStart w:id="0" w:name="_GoBack"/>
      <w:bookmarkEnd w:id="0"/>
    </w:p>
    <w:p w14:paraId="00000002" w14:textId="77777777" w:rsidR="00166D9A" w:rsidRPr="000269ED" w:rsidRDefault="00166D9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4B985C48" w:rsidR="00166D9A" w:rsidRPr="000269ED" w:rsidRDefault="00A7391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Autores: </w:t>
      </w:r>
      <w:proofErr w:type="spellStart"/>
      <w:r w:rsidRPr="000269ED">
        <w:rPr>
          <w:rFonts w:ascii="Times New Roman" w:eastAsia="Times New Roman" w:hAnsi="Times New Roman" w:cs="Times New Roman"/>
          <w:sz w:val="20"/>
          <w:szCs w:val="20"/>
        </w:rPr>
        <w:t>Gabriella</w:t>
      </w:r>
      <w:proofErr w:type="spellEnd"/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 Farias Lopes</w:t>
      </w:r>
      <w:r w:rsidR="00E632DC" w:rsidRPr="000269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>, Victoria Lima Rodrigues</w:t>
      </w:r>
      <w:r w:rsidR="00E632DC" w:rsidRPr="000269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E632DC" w:rsidRPr="000269E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E632DC" w:rsidRPr="000269ED">
        <w:rPr>
          <w:rFonts w:ascii="Times New Roman" w:eastAsia="Times New Roman" w:hAnsi="Times New Roman" w:cs="Times New Roman"/>
          <w:sz w:val="20"/>
          <w:szCs w:val="20"/>
        </w:rPr>
        <w:t>Rávida</w:t>
      </w:r>
      <w:proofErr w:type="spellEnd"/>
      <w:r w:rsidR="00E632DC" w:rsidRPr="000269ED">
        <w:rPr>
          <w:rFonts w:ascii="Times New Roman" w:eastAsia="Times New Roman" w:hAnsi="Times New Roman" w:cs="Times New Roman"/>
          <w:sz w:val="20"/>
          <w:szCs w:val="20"/>
        </w:rPr>
        <w:t xml:space="preserve"> da Rocha Lima Silva</w:t>
      </w:r>
      <w:r w:rsidR="00E632DC" w:rsidRPr="000269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="00E632DC" w:rsidRPr="000269ED">
        <w:rPr>
          <w:rFonts w:ascii="Times New Roman" w:eastAsia="Times New Roman" w:hAnsi="Times New Roman" w:cs="Times New Roman"/>
          <w:sz w:val="20"/>
          <w:szCs w:val="20"/>
        </w:rPr>
        <w:t>, Marília Braga Marques</w:t>
      </w:r>
      <w:r w:rsidR="00E632DC" w:rsidRPr="000269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632DC" w:rsidRPr="000269ED">
        <w:rPr>
          <w:rFonts w:ascii="Times New Roman" w:eastAsia="Times New Roman" w:hAnsi="Times New Roman" w:cs="Times New Roman"/>
          <w:sz w:val="20"/>
          <w:szCs w:val="20"/>
        </w:rPr>
        <w:t>Janaína Fonseca Victor Coutinho</w:t>
      </w:r>
      <w:r w:rsidR="00E632DC" w:rsidRPr="000269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0000004" w14:textId="77777777" w:rsidR="00166D9A" w:rsidRPr="000269ED" w:rsidRDefault="00166D9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5" w14:textId="77777777" w:rsidR="00166D9A" w:rsidRPr="000269ED" w:rsidRDefault="00A7391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69ED">
        <w:rPr>
          <w:rFonts w:ascii="Times New Roman" w:eastAsia="Times New Roman" w:hAnsi="Times New Roman" w:cs="Times New Roman"/>
          <w:b/>
          <w:sz w:val="20"/>
          <w:szCs w:val="20"/>
        </w:rPr>
        <w:t>Instituições: 1- Acadêmico do curso de Enfermagem da Universidade Federal do Ceará. Fortaleza, Ceará. Brasil. Apresentador. 2- Acadêmico do curso de Enfermagem da Universidade Federal do Ceará. Fortaleza, Ceará. Brasil. 3- Enfermeira. Mestranda do Departam</w:t>
      </w:r>
      <w:r w:rsidRPr="000269ED">
        <w:rPr>
          <w:rFonts w:ascii="Times New Roman" w:eastAsia="Times New Roman" w:hAnsi="Times New Roman" w:cs="Times New Roman"/>
          <w:b/>
          <w:sz w:val="20"/>
          <w:szCs w:val="20"/>
        </w:rPr>
        <w:t xml:space="preserve">ento de Enfermagem da Universidade Federal do Ceará. Fortaleza, Ceará. Brasil. 4- Enfermeira. Docente da Universidade Federal do Ceará. Fortaleza, Ceará. Brasil. Orientadora. </w:t>
      </w:r>
    </w:p>
    <w:p w14:paraId="00000006" w14:textId="77777777" w:rsidR="00166D9A" w:rsidRPr="000269ED" w:rsidRDefault="00166D9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7" w14:textId="0048D01A" w:rsidR="00166D9A" w:rsidRPr="000269ED" w:rsidRDefault="00A7391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69ED">
        <w:rPr>
          <w:rFonts w:ascii="Times New Roman" w:eastAsia="Times New Roman" w:hAnsi="Times New Roman" w:cs="Times New Roman"/>
          <w:b/>
          <w:sz w:val="20"/>
          <w:szCs w:val="20"/>
        </w:rPr>
        <w:t xml:space="preserve">Introdução:  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>Disfunções do Assoalho Pélvico (DAP) são problemas clínicos e func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ionais nos quais ocorre diminuição </w:t>
      </w:r>
      <w:proofErr w:type="gramStart"/>
      <w:r w:rsidRPr="000269ED">
        <w:rPr>
          <w:rFonts w:ascii="Times New Roman" w:eastAsia="Times New Roman" w:hAnsi="Times New Roman" w:cs="Times New Roman"/>
          <w:sz w:val="20"/>
          <w:szCs w:val="20"/>
        </w:rPr>
        <w:t>do tônus</w:t>
      </w:r>
      <w:proofErr w:type="gramEnd"/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 da musculatura do asso</w:t>
      </w:r>
      <w:r w:rsidR="000269ED" w:rsidRPr="000269ED">
        <w:rPr>
          <w:rFonts w:ascii="Times New Roman" w:eastAsia="Times New Roman" w:hAnsi="Times New Roman" w:cs="Times New Roman"/>
          <w:sz w:val="20"/>
          <w:szCs w:val="20"/>
        </w:rPr>
        <w:t>alho pélvico, entre elas existe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 incontinência urinária (IU), prolapso de órgãos pélvicos (POP), disfunções anorretais, disfunções sexuais, além de algumas condições que afetam a estrutura. 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>Estudos retratam que o sobrepeso e a obesidade são importantes fatores de riscos que possam desenvolver as DAP.   Existe uma relação entre a obesidade e DAP cuja base fisiopatológica é a correlação entre o índice de massa corporal (IMC) e a pressão intra-a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bdominal, que pode ser um fator estressor para o assoalho pélvico. </w:t>
      </w:r>
      <w:r w:rsidRPr="000269E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Objetivo:</w:t>
      </w:r>
      <w:r w:rsidRPr="000269E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Avaliar o índice de massa corporal de idosas com DAP atendidas em dois ambulatórios de </w:t>
      </w:r>
      <w:proofErr w:type="spellStart"/>
      <w:r w:rsidRPr="000269ED">
        <w:rPr>
          <w:rFonts w:ascii="Times New Roman" w:eastAsia="Times New Roman" w:hAnsi="Times New Roman" w:cs="Times New Roman"/>
          <w:sz w:val="20"/>
          <w:szCs w:val="20"/>
        </w:rPr>
        <w:t>uroginecologia</w:t>
      </w:r>
      <w:proofErr w:type="spellEnd"/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269E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Metodologia: </w:t>
      </w:r>
      <w:r w:rsidRPr="000269ED">
        <w:rPr>
          <w:rFonts w:ascii="Times New Roman" w:eastAsia="Gungsuh" w:hAnsi="Times New Roman" w:cs="Times New Roman"/>
          <w:sz w:val="20"/>
          <w:szCs w:val="20"/>
        </w:rPr>
        <w:t>Trata-se de um estudo transversal, realizado de fevereiro a ago</w:t>
      </w:r>
      <w:r w:rsidRPr="000269ED">
        <w:rPr>
          <w:rFonts w:ascii="Times New Roman" w:eastAsia="Gungsuh" w:hAnsi="Times New Roman" w:cs="Times New Roman"/>
          <w:sz w:val="20"/>
          <w:szCs w:val="20"/>
        </w:rPr>
        <w:t xml:space="preserve">sto de 2019, com 217 idosas atendidas em </w:t>
      </w:r>
      <w:proofErr w:type="gramStart"/>
      <w:r w:rsidRPr="000269ED">
        <w:rPr>
          <w:rFonts w:ascii="Times New Roman" w:eastAsia="Gungsuh" w:hAnsi="Times New Roman" w:cs="Times New Roman"/>
          <w:sz w:val="20"/>
          <w:szCs w:val="20"/>
        </w:rPr>
        <w:t>2  ambulatórios</w:t>
      </w:r>
      <w:proofErr w:type="gramEnd"/>
      <w:r w:rsidRPr="000269ED">
        <w:rPr>
          <w:rFonts w:ascii="Times New Roman" w:eastAsia="Gungsuh" w:hAnsi="Times New Roman" w:cs="Times New Roman"/>
          <w:sz w:val="20"/>
          <w:szCs w:val="20"/>
        </w:rPr>
        <w:t xml:space="preserve"> de </w:t>
      </w:r>
      <w:proofErr w:type="spellStart"/>
      <w:r w:rsidRPr="000269ED">
        <w:rPr>
          <w:rFonts w:ascii="Times New Roman" w:eastAsia="Gungsuh" w:hAnsi="Times New Roman" w:cs="Times New Roman"/>
          <w:sz w:val="20"/>
          <w:szCs w:val="20"/>
        </w:rPr>
        <w:t>uroginecologia</w:t>
      </w:r>
      <w:proofErr w:type="spellEnd"/>
      <w:r w:rsidRPr="000269ED">
        <w:rPr>
          <w:rFonts w:ascii="Times New Roman" w:eastAsia="Gungsuh" w:hAnsi="Times New Roman" w:cs="Times New Roman"/>
          <w:sz w:val="20"/>
          <w:szCs w:val="20"/>
        </w:rPr>
        <w:t xml:space="preserve"> da cidade de Fortaleza/Ceará, onde houve a utilização do cálculo de IMC na avaliação antropométrica.  Para esse estudo foi considerado os pontos de corte adotados pela OPAS (Organiz</w:t>
      </w:r>
      <w:r w:rsidRPr="000269ED">
        <w:rPr>
          <w:rFonts w:ascii="Times New Roman" w:eastAsia="Gungsuh" w:hAnsi="Times New Roman" w:cs="Times New Roman"/>
          <w:sz w:val="20"/>
          <w:szCs w:val="20"/>
        </w:rPr>
        <w:t>ação Pan-Americana de Saúde) no projeto Saúde, Bem-estar e Envelhecimento (SABE): baixo peso (IMC≤23kg/m</w:t>
      </w:r>
      <w:r w:rsidRPr="000269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>), peso normal (IMC&gt;23 e &lt;28kg/m</w:t>
      </w:r>
      <w:r w:rsidRPr="000269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0269ED">
        <w:rPr>
          <w:rFonts w:ascii="Times New Roman" w:eastAsia="Gungsuh" w:hAnsi="Times New Roman" w:cs="Times New Roman"/>
          <w:sz w:val="20"/>
          <w:szCs w:val="20"/>
        </w:rPr>
        <w:t xml:space="preserve">), </w:t>
      </w:r>
      <w:proofErr w:type="spellStart"/>
      <w:r w:rsidRPr="000269ED">
        <w:rPr>
          <w:rFonts w:ascii="Times New Roman" w:eastAsia="Gungsuh" w:hAnsi="Times New Roman" w:cs="Times New Roman"/>
          <w:sz w:val="20"/>
          <w:szCs w:val="20"/>
        </w:rPr>
        <w:t>pré</w:t>
      </w:r>
      <w:proofErr w:type="spellEnd"/>
      <w:r w:rsidRPr="000269ED">
        <w:rPr>
          <w:rFonts w:ascii="Times New Roman" w:eastAsia="Gungsuh" w:hAnsi="Times New Roman" w:cs="Times New Roman"/>
          <w:sz w:val="20"/>
          <w:szCs w:val="20"/>
        </w:rPr>
        <w:t>-obesidade (IMC≥28 e &lt;30kg/m</w:t>
      </w:r>
      <w:r w:rsidRPr="000269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0269ED">
        <w:rPr>
          <w:rFonts w:ascii="Times New Roman" w:eastAsia="Gungsuh" w:hAnsi="Times New Roman" w:cs="Times New Roman"/>
          <w:sz w:val="20"/>
          <w:szCs w:val="20"/>
        </w:rPr>
        <w:t>) e obesidade (IMC≥30kg/m</w:t>
      </w:r>
      <w:r w:rsidRPr="000269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).   Ressalta-se que a presente pesquisa seguiu todos os 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preceitos éticos das pesquisas com seres humanos e obteve aprovação do Comitê de Ética em Pesquisa das duas instituições, com pareceres de número 3.159.390 e 3.270.489. </w:t>
      </w:r>
      <w:r w:rsidRPr="000269ED">
        <w:rPr>
          <w:rFonts w:ascii="Times New Roman" w:eastAsia="Times New Roman" w:hAnsi="Times New Roman" w:cs="Times New Roman"/>
          <w:b/>
          <w:sz w:val="20"/>
          <w:szCs w:val="20"/>
        </w:rPr>
        <w:t>Resultados: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 Analisando os dados das participantes foi possível perceber que a maioria d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as idosas, 82 equivalente a uma porcentagem de 37,8% apresentaram peso </w:t>
      </w:r>
      <w:proofErr w:type="gramStart"/>
      <w:r w:rsidRPr="000269ED">
        <w:rPr>
          <w:rFonts w:ascii="Times New Roman" w:eastAsia="Times New Roman" w:hAnsi="Times New Roman" w:cs="Times New Roman"/>
          <w:sz w:val="20"/>
          <w:szCs w:val="20"/>
        </w:rPr>
        <w:t>normal .</w:t>
      </w:r>
      <w:proofErr w:type="gramEnd"/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 Tendo em vista os demais parâmetros, a </w:t>
      </w:r>
      <w:proofErr w:type="spellStart"/>
      <w:r w:rsidRPr="000269ED">
        <w:rPr>
          <w:rFonts w:ascii="Times New Roman" w:eastAsia="Times New Roman" w:hAnsi="Times New Roman" w:cs="Times New Roman"/>
          <w:sz w:val="20"/>
          <w:szCs w:val="20"/>
        </w:rPr>
        <w:t>pré</w:t>
      </w:r>
      <w:proofErr w:type="spellEnd"/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-obesidade apresentou uma porcentagem de 21,7% contabilizando 47 idosas e a obesidade com 29,5% equivalente a 64 idosas. Por fim, uma 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pequena porcentagem (11,1%) possuem baixo peso, com uma quantidade de 24 idosas.  </w:t>
      </w:r>
      <w:r w:rsidRPr="000269ED">
        <w:rPr>
          <w:rFonts w:ascii="Times New Roman" w:eastAsia="Times New Roman" w:hAnsi="Times New Roman" w:cs="Times New Roman"/>
          <w:b/>
          <w:sz w:val="20"/>
          <w:szCs w:val="20"/>
        </w:rPr>
        <w:t xml:space="preserve">Conclusão: 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Portanto, pode-se perceber que apesar da maior quantidade de idosas possuir um peso adequado, existe uma quantidade considerável na </w:t>
      </w:r>
      <w:proofErr w:type="spellStart"/>
      <w:r w:rsidRPr="000269ED">
        <w:rPr>
          <w:rFonts w:ascii="Times New Roman" w:eastAsia="Times New Roman" w:hAnsi="Times New Roman" w:cs="Times New Roman"/>
          <w:sz w:val="20"/>
          <w:szCs w:val="20"/>
        </w:rPr>
        <w:t>pré</w:t>
      </w:r>
      <w:proofErr w:type="spellEnd"/>
      <w:r w:rsidRPr="000269ED">
        <w:rPr>
          <w:rFonts w:ascii="Times New Roman" w:eastAsia="Times New Roman" w:hAnsi="Times New Roman" w:cs="Times New Roman"/>
          <w:sz w:val="20"/>
          <w:szCs w:val="20"/>
        </w:rPr>
        <w:t>-obesidade e obesidade. Tend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o em vista esses valores alterados, necessita-se uma atenção para essas mulheres que com o decorrer do tempo podem desenvolver um agravamento das disfunções, especialmente do prolapso. Por esse motivo, é importante construir estratégias que possam reduzir </w:t>
      </w:r>
      <w:r w:rsidRPr="000269ED">
        <w:rPr>
          <w:rFonts w:ascii="Times New Roman" w:eastAsia="Times New Roman" w:hAnsi="Times New Roman" w:cs="Times New Roman"/>
          <w:sz w:val="20"/>
          <w:szCs w:val="20"/>
        </w:rPr>
        <w:t xml:space="preserve">o peso dessas idosas, almejando melhores resultados no tratamento das disfunções. </w:t>
      </w:r>
    </w:p>
    <w:p w14:paraId="00000008" w14:textId="77777777" w:rsidR="00166D9A" w:rsidRPr="000269ED" w:rsidRDefault="00A7391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69ED">
        <w:rPr>
          <w:rFonts w:ascii="Times New Roman" w:eastAsia="Times New Roman" w:hAnsi="Times New Roman" w:cs="Times New Roman"/>
          <w:sz w:val="20"/>
          <w:szCs w:val="20"/>
        </w:rPr>
        <w:t>Descritores: Serviços de Saúde para Idosos; Índice de Massa Corporal; Distúrbios do Assoalho Pélvico</w:t>
      </w:r>
    </w:p>
    <w:p w14:paraId="00000009" w14:textId="77777777" w:rsidR="00166D9A" w:rsidRDefault="00166D9A">
      <w:pPr>
        <w:jc w:val="both"/>
        <w:rPr>
          <w:rFonts w:ascii="Verdana" w:eastAsia="Verdana" w:hAnsi="Verdana" w:cs="Verdana"/>
          <w:highlight w:val="white"/>
        </w:rPr>
      </w:pPr>
    </w:p>
    <w:p w14:paraId="0000000A" w14:textId="77777777" w:rsidR="00166D9A" w:rsidRDefault="00166D9A">
      <w:pPr>
        <w:jc w:val="both"/>
        <w:rPr>
          <w:b/>
        </w:rPr>
      </w:pPr>
    </w:p>
    <w:p w14:paraId="0000000B" w14:textId="77777777" w:rsidR="00166D9A" w:rsidRDefault="00166D9A">
      <w:pPr>
        <w:jc w:val="both"/>
        <w:rPr>
          <w:b/>
        </w:rPr>
      </w:pPr>
    </w:p>
    <w:p w14:paraId="0000000C" w14:textId="77777777" w:rsidR="00166D9A" w:rsidRDefault="00166D9A">
      <w:pPr>
        <w:jc w:val="both"/>
        <w:rPr>
          <w:b/>
        </w:rPr>
      </w:pPr>
    </w:p>
    <w:p w14:paraId="0000000D" w14:textId="77777777" w:rsidR="00166D9A" w:rsidRDefault="00166D9A">
      <w:pPr>
        <w:jc w:val="both"/>
      </w:pPr>
    </w:p>
    <w:p w14:paraId="0000000E" w14:textId="77777777" w:rsidR="00166D9A" w:rsidRDefault="00166D9A">
      <w:pPr>
        <w:jc w:val="both"/>
      </w:pPr>
    </w:p>
    <w:sectPr w:rsidR="00166D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ngsuh">
    <w:altName w:val="Constantia"/>
    <w:panose1 w:val="02030600000101010101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9A"/>
    <w:rsid w:val="000269ED"/>
    <w:rsid w:val="00166D9A"/>
    <w:rsid w:val="00A7391B"/>
    <w:rsid w:val="00E6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53C1"/>
  <w15:docId w15:val="{0D9AF6CD-89FB-4083-A162-74FB8AC4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 Enfermagem UFC</cp:lastModifiedBy>
  <cp:revision>4</cp:revision>
  <dcterms:created xsi:type="dcterms:W3CDTF">2019-10-04T11:21:00Z</dcterms:created>
  <dcterms:modified xsi:type="dcterms:W3CDTF">2019-10-04T12:59:00Z</dcterms:modified>
</cp:coreProperties>
</file>