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Uso do canabidiol no tratamento adjunto de epilepsias infantis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Introdução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Alguns tipos de epilepsia prevalentes na infância apresentam resistência ao tratamento tradicional, evidenciando a importância da procura por alternativas que melhorem a eficácia terapêutica. Se destacam a Síndrome de Dravet e de Lennox–Gastaut, além do Complexo de Esclerose Tuberosa. Ensaios clínicos buscam analisar a eficácia e os efeitos colaterais do canabidiol (CBD) no tratamento adjunto dessas epilepsias.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 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Sintetizar evidências atuais sobre a eficácia do uso do CBD no tratamento adjunto da Síndrome de Lennox-Gastaut e de Dravet, além do Complexo Esclerose Tuberosa, quanto à redução da frequência de episódios convulsivos e à ocorrência de efeitos adversos.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Metodologia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Trata-se de uma revisão de literatura realizada por meio da busca na base de dados “PubMed” com as palavras-chave, “epilepsy”, “cannabidiol” e “child”, o que resultou em 14 artigos. Os critérios de inclusão foram: publicações de 2018 a 2023, população infantil, ensaios clínicos randomizados e controlados. O critério de exclusão foi artigo cujo texto completo não estava disponível. 3 artigos foram excluídos, restando 11 trabalhos.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Resultados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 doses mais comuns de CBD usadas nos ensaios clínicos referentes à Síndrome de Dravet e de Lennox-Gastaut foram 10 e 20 miligrama/quilograma/dia (mg/kg/dia), já no Complexo da Esclerose Tuberosa foram as doses de 25 e 50 mg/kg/dia. Os estudos mostraram redução na frequência de convulsões entre 43,9 e 48,2% na Síndrome de Lennox-Gastaut, sendo maior na dose de 20 mg/kg/dia; entre 37 e 48,6% no Complexo da Esclerose Tuberosa, sendo maior no CBD 25 mg/kg/dia; entre 37 e 52% na Síndrome de Dravet. Os efeitos adversos mais prevalentes foram: sonolência, redução de apetite, diarreia, infecção do trato respiratório alto, vômito, pirexia, convulsões e estado epiléptico. A prevalência desses efeitos foi maior com o aumento da dose. Cabe ressaltar ainda que os efeitos adversos geraram desistência na participação dos estudos.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color w:val="21212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Conclusão 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análise demonstrou que </w:t>
      </w:r>
      <w:r w:rsidDel="00000000" w:rsidR="00000000" w:rsidRPr="00000000">
        <w:rPr>
          <w:rFonts w:ascii="Arial" w:cs="Arial" w:eastAsia="Arial" w:hAnsi="Arial"/>
          <w:color w:val="212121"/>
          <w:sz w:val="24"/>
          <w:szCs w:val="24"/>
          <w:highlight w:val="white"/>
          <w:rtl w:val="0"/>
        </w:rPr>
        <w:t xml:space="preserve">o CBD tem eficácia na redução da frequência de crises convulsivas, mas seu uso vem acompanhado de vários efeitos adversos. Quanto maior a dose dessa substância, maior os efeitos colaterais, porém essa variação não traz ganho terapêutico significativo. </w:t>
      </w:r>
      <w:r w:rsidDel="00000000" w:rsidR="00000000" w:rsidRPr="00000000">
        <w:rPr>
          <w:rFonts w:ascii="Arial" w:cs="Arial" w:eastAsia="Arial" w:hAnsi="Arial"/>
          <w:color w:val="212121"/>
          <w:sz w:val="24"/>
          <w:szCs w:val="24"/>
          <w:rtl w:val="0"/>
        </w:rPr>
        <w:t xml:space="preserve">Os resultados sugerem melhora da qualidade de vida dos pacientes e mostram influência sobre as crises convulsivas. Desse modo,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12121"/>
          <w:sz w:val="24"/>
          <w:szCs w:val="24"/>
          <w:rtl w:val="0"/>
        </w:rPr>
        <w:t xml:space="preserve">são necessários estudos ampliados para compreender melhor os riscos e os benefícios do CBD.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700.7874015748032" w:top="1700.7874015748032" w:left="1133.8582677165355" w:right="1133.858267716535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Refdecomentrio">
    <w:name w:val="annotation reference"/>
    <w:basedOn w:val="Fontepargpadro"/>
    <w:uiPriority w:val="99"/>
    <w:semiHidden w:val="1"/>
    <w:unhideWhenUsed w:val="1"/>
    <w:rsid w:val="002045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204589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2045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204589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204589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0458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04589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os/Wf05suGuvghQ7R08qF93Ilg==">CgMxLjAyCGguZ2pkZ3hzOAByITFRTTFTX2w1ejY1N2hzb252NGhjZU9YcEJiTmtlUE1ucg==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2023-06-26T13:58:00Z</dcterms:created>
  <dc:creator>Comunicacao01</dc:creator>
</cp:coreProperties>
</file>