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BDD5" w14:textId="4BD34C8D" w:rsidR="00844166" w:rsidRDefault="00844166" w:rsidP="001F7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166">
        <w:rPr>
          <w:rFonts w:ascii="Times New Roman" w:hAnsi="Times New Roman" w:cs="Times New Roman"/>
          <w:sz w:val="24"/>
          <w:szCs w:val="24"/>
        </w:rPr>
        <w:br w:type="page"/>
      </w:r>
    </w:p>
    <w:p w14:paraId="0C76914F" w14:textId="77777777" w:rsidR="004B1D20" w:rsidRPr="00844166" w:rsidRDefault="004B1D20" w:rsidP="0084416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B90CE" w14:textId="11559486" w:rsidR="00844166" w:rsidRPr="00844166" w:rsidRDefault="004B1D20" w:rsidP="004B1D2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CATEGORIZAÇÃO DA VIOLÊNCIA SEXUAL CONTRA AS MULHERES INDÍGENAS NO CONFLITO ARMADO DA GUATEMALA: UMA ANÁLISE DO POSICIONAMENTO DA CORTE INTERAMERICANA DE DIREITOS HUMANOS SOBRE O ATO GENOCIDA</w:t>
      </w:r>
    </w:p>
    <w:p w14:paraId="0BF018CC" w14:textId="77777777" w:rsidR="006A768B" w:rsidRDefault="006A768B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58EF2" w14:textId="14BF5A18" w:rsidR="009A3C4E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A partir da perspectiva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propõe-se uma investigação acerca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posicionamento da Corte Interamericana de Direitos Humanos (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CorteIDH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Corte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Tribunal) acerca da violação sexual de mulheres indígenas no Conflito Armado Interno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(CANI) da Guatemala. Essa discussão se faz de extrema relevância e urgência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tempos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 nos quais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há sustentação discursiva institucional da equidade e, não obstante,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desenvolvimento analítico das políticas internacionalistas e suas categoriz</w:t>
      </w:r>
      <w:r w:rsidR="00CB2AC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desvelam que essas, majoritariamente, não refletem radicalmente as tensões fáticas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mobilizadas pelas violações. </w:t>
      </w:r>
    </w:p>
    <w:p w14:paraId="0702031F" w14:textId="4A344D11" w:rsidR="007B41D7" w:rsidRP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Operacionalizadas no seio das sociedades instituídas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democráticas - e atreladas ao arranjo global de universalização tanto de direitos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quanto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 sujeitos de direitos - as dinâmicas de reconhecimento e responsabilização de atos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ilícitos internacionais contra povos historicamente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vulnerabilizados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ainda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distanciam da real possibilidade de abertura a um diálogo pluricultural. Pretende-se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desvelar, portanto, se 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perspectiva do Tribunal Regional lança luz à problemática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histórica relacionada ao extermínio promovido pelo racismo e sexismo intrínsecos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violação dos corpos e existências das mulheres indígenas guatemaltecas, ou, de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oposta, </w:t>
      </w:r>
      <w:proofErr w:type="gramStart"/>
      <w:r w:rsidRPr="007B41D7">
        <w:rPr>
          <w:rFonts w:ascii="Times New Roman" w:eastAsia="Times New Roman" w:hAnsi="Times New Roman" w:cs="Times New Roman"/>
          <w:sz w:val="24"/>
          <w:szCs w:val="24"/>
        </w:rPr>
        <w:t>abre mão da</w:t>
      </w:r>
      <w:proofErr w:type="gram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possibilidade de considerar suas humanidades desde suas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cosmovisões e pautar a devida categorização das graves violações inseridas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cenários conflituosos.</w:t>
      </w:r>
    </w:p>
    <w:p w14:paraId="73774B5B" w14:textId="77777777" w:rsidR="009A3C4E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Como mote da análise proposta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 é estabelecido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, inicialmente,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debate sobre os limites da atuação internacional nestes casos, considerando a expressão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premente do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centramento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moderno-ocidental ontológico basilar à constituição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humano no Direito Internacional dos Direitos Humanos (DIDH). Em seguida,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investigação 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>pauta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as possíveis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lacunas perceptíveis na atuação institucional da Corte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nos casos que envolvem a violação sexual de mulheres indígenas guatemaltecas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A3C4E">
        <w:rPr>
          <w:rFonts w:ascii="Times New Roman" w:eastAsia="Times New Roman" w:hAnsi="Times New Roman" w:cs="Times New Roman"/>
          <w:sz w:val="24"/>
          <w:szCs w:val="24"/>
        </w:rPr>
        <w:t>CoIDH</w:t>
      </w:r>
      <w:proofErr w:type="spellEnd"/>
      <w:r w:rsidR="009A3C4E">
        <w:rPr>
          <w:rFonts w:ascii="Times New Roman" w:eastAsia="Times New Roman" w:hAnsi="Times New Roman" w:cs="Times New Roman"/>
          <w:sz w:val="24"/>
          <w:szCs w:val="24"/>
        </w:rPr>
        <w:t>, 2004, 2009 e 2012)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observando os entendimentos jurisprudenciais de outros tribunais internacionais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a matérias, assim como as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prerrogativas engendradas pela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CorteIDH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por meio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deslocamento do protagonismo das mulheres indígenas na abordagem de intersecções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raciais, étnicas, de gênero e de classe forjadas às suas existências.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8BF5AA" w14:textId="0E629419" w:rsid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Por intermédio do estudo das </w:t>
      </w:r>
      <w:r w:rsidR="009A3C4E">
        <w:rPr>
          <w:rFonts w:ascii="Times New Roman" w:eastAsia="Times New Roman" w:hAnsi="Times New Roman" w:cs="Times New Roman"/>
          <w:sz w:val="24"/>
          <w:szCs w:val="24"/>
        </w:rPr>
        <w:t xml:space="preserve">sentenças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CorteIDH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pretende-se elucidar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que, apesar dos relatórios e informes da Comissão Interamericana de Direitos Humanos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(CIDH) e do pleito por uma abordagem interseccional das práticas violadoras,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Tribunal regional de proteção dos Direitos Humanos (DH) ainda não ofereceu ensejo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jurisprudencial em consonância com os conceitos compartilhados através das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e teorias feministas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decoloniais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. A partir da confluência entre teorias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decoloniais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conteúdos de sentenças da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CorteIDH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assim como opiniões emitidas por outros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mecanismos internacionais de proteção dos Direitos Humanos, será tangível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demonstração de que a aparente evolução do Tribunal do Sistema Interamericano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Direitos Humanos (SIDH) quanto ao tratamento das questões relacionadas à violação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sexual das mulheres indígenas guatemaltecas no CANI ainda é insuficiente para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alcance da adequada abordagem acerca da violência de Estado histórica.</w:t>
      </w:r>
    </w:p>
    <w:p w14:paraId="3129DE2C" w14:textId="77777777" w:rsidR="00A35012" w:rsidRDefault="007B41D7" w:rsidP="0007516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Sob essa ótica, a investigação pretende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tensionar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a construção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euronorcêntrica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Curiel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2009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7) dos Direitos Humanos, incidindo na ausência da caracterização,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Corte, da violação sexual das mulheres indígenas guatemaltecas no CANI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ferramenta do genocídio dos povos indígenas da região - categorização que, ao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tudo indica, contribuiria de forma significativa para a interpretação e reconhecimento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das violações no âmbito da competência da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CorteIDH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>, assim como para a determinação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de políticas de reparação que considerassem 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panorama para promover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articulação de mudanças estruturais.</w:t>
      </w:r>
      <w:r w:rsidRPr="007B4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EEC65" w14:textId="2E2A7837" w:rsid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A partir do estudo proposto, 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será estabelecida uma reflexão sobre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impunidade da violência de gênero a nível internacional, a permanência das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viola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>doras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e a naturalização da hostilidade contra mulheres indígenas em tempos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guerra e paz. O panorama opressor histórico contra os corpos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e existência indígenas expande-se com a permanência das práticas de guerra não como exceção,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mas como norma potencial? A violação dos corpos indígenas é mobilizada pelo Estado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guatemalteco como instrumento bélico, perpassando e perpetuando uma cultura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discriminatória enraizada? À vista disto, pode-se considerar que os obstáculos à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vida livre de violência impressos às mulheres indígenas nas instâncias internacionais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ranspassam também a inaplicabilidade prática nos tribunais de perspectivas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considerem 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inconclusão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dos processos emancipadores e a consequente reinvenção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lastRenderedPageBreak/>
        <w:t>desdobramento de práticas coloniais patriarca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364ABE" w14:textId="77777777" w:rsidR="00A35012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Posicionar-se de forma responsável na discussão, implicando a lente de análise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acial e de gênero, imbricadas, exige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recentrar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a perspectiva histórica e examinar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consequências do processo secular de violência que vilipendia as humanidades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mulheres indígenas guatemaltecas. A colonização espanhola deu início ao apagamento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 identidades, à usurpação dos protagonismos históricos e ao extermínio indígena,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justificado pelos colonizadores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mediante as políticas de assimilação e aniquilamento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que legitimavam as mortes físicas e culturais, através da engendrada superioridade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homem branco europeu. O processo de colonização destituiu subjetividades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ressignificou os papéis sociais das mulheres originárias guatemaltecas, imprimindo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sobre os povos tradicionais a nova política de ódio racial e de gênero. </w:t>
      </w:r>
    </w:p>
    <w:p w14:paraId="5E291D13" w14:textId="77777777" w:rsidR="00A35012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A partir dessa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lógica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européia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patriarcalista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de soberania hegemônica, foram impostas pelo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vocabulário belígero da conquista e descoberta as relações entre dominador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dominado, intermediadas e operacionalizadas pela tentativa incansável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estabelecimento de uma institucionalidade que ceifasse as possibilidades de voz 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e participação política feminina indígena no seio de uma sociedade constituída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transversalmente </w:t>
      </w:r>
      <w:r w:rsidR="00A3501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cosmovisões diversas. Nessa conjuntura de imposição da falsa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sanguinária superioridade racial do homem branco europeu, a mulher indígena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submetida ao regime de servidão, vítima de sequestros e alvo de crimes de caráter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sexual como arma de guerra, conquista e extermínio.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B36144" w14:textId="2E5A6D8A" w:rsid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A colonização da Guatemala pela Espanha é precedente e origem, portanto,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mais de quinhentos anos de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invisibilização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da mulher indígena e da perpetuação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crueldade reforçada pelos prismas discriminatórios sustentados pelo Estado, sob outros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regimes, tecnologias e dinâmicas institucionais. O período de Conflito Armado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guatemalteco surge como dispositivo, fenda de intensificação e autorização declarada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- oficial e oficiosa - deste padrão sistemático de violência contra os povos originários.</w:t>
      </w:r>
    </w:p>
    <w:p w14:paraId="79FD1006" w14:textId="750D2CDE" w:rsidR="00A74C5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Dentre esse período de combate e declarada prerrogativa excepcional para uso da força,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 violação sexual emerge como arma de terror (</w:t>
      </w:r>
      <w:r w:rsidR="006F0C6B">
        <w:rPr>
          <w:rFonts w:ascii="Times New Roman" w:eastAsia="Times New Roman" w:hAnsi="Times New Roman" w:cs="Times New Roman"/>
          <w:sz w:val="24"/>
          <w:szCs w:val="24"/>
        </w:rPr>
        <w:t>INSTITUTO DE ESTUDIOS COMPARADOS E</w:t>
      </w:r>
      <w:r w:rsidR="00FB1D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6F0C6B">
        <w:rPr>
          <w:rFonts w:ascii="Times New Roman" w:eastAsia="Times New Roman" w:hAnsi="Times New Roman" w:cs="Times New Roman"/>
          <w:sz w:val="24"/>
          <w:szCs w:val="24"/>
        </w:rPr>
        <w:t xml:space="preserve"> CIENCIAS PENALES DE GUATEMALA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, 2006</w:t>
      </w:r>
      <w:r w:rsidR="00C463EE">
        <w:rPr>
          <w:rFonts w:ascii="Times New Roman" w:eastAsia="Times New Roman" w:hAnsi="Times New Roman" w:cs="Times New Roman"/>
          <w:sz w:val="24"/>
          <w:szCs w:val="24"/>
        </w:rPr>
        <w:t>, p.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3), retomando dinâmicas herdadas do 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colonial. Assim sendo, durante o CANI a violência contra as mulheres indígenas expôs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 maneira extremada a misoginia e racismo históricos e instaurou procedimentos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atualizavam a lógica colonial de inferioridade racial e de gênero. Institucionalmente,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Estado,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mais uma vez, </w:t>
      </w:r>
      <w:r w:rsidR="00C463EE">
        <w:rPr>
          <w:rFonts w:ascii="Times New Roman" w:eastAsia="Times New Roman" w:hAnsi="Times New Roman" w:cs="Times New Roman"/>
          <w:sz w:val="24"/>
          <w:szCs w:val="24"/>
        </w:rPr>
        <w:t>elege o Exército como ferramenta de combate da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3EE">
        <w:rPr>
          <w:rFonts w:ascii="Times New Roman" w:eastAsia="Times New Roman" w:hAnsi="Times New Roman" w:cs="Times New Roman"/>
          <w:i/>
          <w:iCs/>
          <w:sz w:val="24"/>
          <w:szCs w:val="24"/>
        </w:rPr>
        <w:t>insurgência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,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63EE">
        <w:rPr>
          <w:rFonts w:ascii="Times New Roman" w:eastAsia="Times New Roman" w:hAnsi="Times New Roman" w:cs="Times New Roman"/>
          <w:i/>
          <w:iCs/>
          <w:sz w:val="24"/>
          <w:szCs w:val="24"/>
        </w:rPr>
        <w:t>xcedente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AD04E3" w14:textId="6AC9B4FB" w:rsid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Como consequência das violações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sexuais no âmbito do Conflito Armado,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mulheres indígenas foram privadas de sua integridade física e psicológica, das suas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práticas religiosas, das suas funções comunitárias e, em alguns casos, do convívio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familiar devido aos deslocamentos forçados provocados pela destruição de suas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comunidades pela exército, pela rejeição de seu povo (F</w:t>
      </w:r>
      <w:r w:rsidR="006F0C6B">
        <w:rPr>
          <w:rFonts w:ascii="Times New Roman" w:eastAsia="Times New Roman" w:hAnsi="Times New Roman" w:cs="Times New Roman"/>
          <w:sz w:val="24"/>
          <w:szCs w:val="24"/>
        </w:rPr>
        <w:t>ULCHIRON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, 2016: 406) ou de sua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própria morte decorrente das políticas estatais que promovem a violência como regra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e norma primeira contra os povos originários. As consequências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reverberaram a níveis coletivos/comunitários, rompendo práticas culturais seculares</w:t>
      </w:r>
      <w:r w:rsidR="00A74C5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contribuindo para o apagamento étnico-racial </w:t>
      </w:r>
      <w:r w:rsidR="00A74C57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anula</w:t>
      </w:r>
      <w:r w:rsidR="00A74C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as possibilidades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manutenção e perpetuação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saberes tradicionais. A violência sex</w:t>
      </w:r>
      <w:r w:rsidR="00A74C5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al contra mulheres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indígenas guatemaltecas nos Conflitos Armados impediu a própria existência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comunidades, das quais são corpo vivo.</w:t>
      </w:r>
    </w:p>
    <w:p w14:paraId="4CFFD43A" w14:textId="77777777" w:rsidR="00A74C5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D7">
        <w:rPr>
          <w:rFonts w:ascii="Times New Roman" w:eastAsia="Times New Roman" w:hAnsi="Times New Roman" w:cs="Times New Roman"/>
          <w:sz w:val="24"/>
          <w:szCs w:val="24"/>
        </w:rPr>
        <w:t>Deste modo, é imprescindível atentar que as mulheres indígenas no Conflito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Armado são alvo do militarismo legado do colonizador, que perpetua e imbrica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acismo, as novas tecnologias patriarca</w:t>
      </w:r>
      <w:r w:rsidR="00A74C5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e as ações programáticas de exclusão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social. Às mulheres indígenas são destinados programas estatais de derrogação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existencial específicos, para além dos danos contingentes - porém </w:t>
      </w:r>
      <w:proofErr w:type="spellStart"/>
      <w:r w:rsidRPr="007B41D7">
        <w:rPr>
          <w:rFonts w:ascii="Times New Roman" w:eastAsia="Times New Roman" w:hAnsi="Times New Roman" w:cs="Times New Roman"/>
          <w:sz w:val="24"/>
          <w:szCs w:val="24"/>
        </w:rPr>
        <w:t>indissociados</w:t>
      </w:r>
      <w:proofErr w:type="spellEnd"/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decorrentes do extermínio dos seus povos. O genocídio dos povos tradicionais, desde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>a colonização, perpassando o CANI da Guatemala e chegando aos dias de hoje,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D7">
        <w:rPr>
          <w:rFonts w:ascii="Times New Roman" w:eastAsia="Times New Roman" w:hAnsi="Times New Roman" w:cs="Times New Roman"/>
          <w:sz w:val="24"/>
          <w:szCs w:val="24"/>
        </w:rPr>
        <w:t xml:space="preserve">desvela-se como um projeto contínuo. </w:t>
      </w:r>
    </w:p>
    <w:p w14:paraId="180E13D9" w14:textId="61B709BD" w:rsidR="00844166" w:rsidRDefault="00A74C5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orna-se evidente a iminência de uma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análise imbricada dos diversos fatores de opressão que recaem sobre os corpos e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 xml:space="preserve">existências das mulheres indígenas no Conflito Armado guatemalteco, </w:t>
      </w:r>
      <w:proofErr w:type="spellStart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tensionando</w:t>
      </w:r>
      <w:proofErr w:type="spellEnd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prismas atualmente estabelecidos pelo Direito Internacional dos Direitos Humanos.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 xml:space="preserve">Sendo assim, e tomando como ponto nodal as perspectivas </w:t>
      </w:r>
      <w:proofErr w:type="spellStart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decoloniais</w:t>
      </w:r>
      <w:proofErr w:type="spellEnd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, objetiva-se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propor pa</w:t>
      </w:r>
      <w:bookmarkStart w:id="0" w:name="_GoBack"/>
      <w:bookmarkEnd w:id="0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noramas interseccionais que rompam com o eixo e a unicidade da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 xml:space="preserve">concepção intelectual </w:t>
      </w:r>
      <w:proofErr w:type="spellStart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euronorcêntrica</w:t>
      </w:r>
      <w:proofErr w:type="spellEnd"/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 xml:space="preserve"> de consideração das humanidades e dos limites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utorizados do uso da violência</w:t>
      </w:r>
      <w:r w:rsidR="007B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D7" w:rsidRPr="007B41D7">
        <w:rPr>
          <w:rFonts w:ascii="Times New Roman" w:eastAsia="Times New Roman" w:hAnsi="Times New Roman" w:cs="Times New Roman"/>
          <w:sz w:val="24"/>
          <w:szCs w:val="24"/>
        </w:rPr>
        <w:t>como forma de Direito.</w:t>
      </w:r>
    </w:p>
    <w:p w14:paraId="2475BE39" w14:textId="77777777" w:rsidR="007B41D7" w:rsidRP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C2FCA" w14:textId="490C6B32" w:rsidR="00844166" w:rsidRDefault="00844166" w:rsidP="000751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66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84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Teoria </w:t>
      </w:r>
      <w:proofErr w:type="spellStart"/>
      <w:r w:rsidR="0007516F"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; Guatemala; Conflito Armado; Corte Interamericana de Direitos Humanos; Violência sexual. </w:t>
      </w:r>
    </w:p>
    <w:p w14:paraId="71BFAA58" w14:textId="77777777" w:rsidR="00E2546A" w:rsidRPr="00844166" w:rsidRDefault="00E2546A" w:rsidP="000751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24EEC" w14:textId="77777777" w:rsidR="00844166" w:rsidRPr="00844166" w:rsidRDefault="00844166" w:rsidP="000751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1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40670A67" w14:textId="6C7E1E1C" w:rsidR="009A3C4E" w:rsidRDefault="009A3C4E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3C4E">
        <w:rPr>
          <w:rFonts w:ascii="Times New Roman" w:eastAsia="Times New Roman" w:hAnsi="Times New Roman" w:cs="Times New Roman"/>
          <w:sz w:val="24"/>
          <w:szCs w:val="24"/>
        </w:rPr>
        <w:t>CoIDH</w:t>
      </w:r>
      <w:proofErr w:type="spellEnd"/>
      <w:r w:rsidRPr="009A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Caso Massacre </w:t>
      </w:r>
      <w:proofErr w:type="spellStart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>Plan</w:t>
      </w:r>
      <w:proofErr w:type="spellEnd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>Sanchéz</w:t>
      </w:r>
      <w:proofErr w:type="spellEnd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Guatemala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. São José da Costa</w:t>
      </w:r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Rica: Corte Interamericana de Direitos Humanos</w:t>
      </w:r>
      <w:r w:rsidR="000335DB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14:paraId="40977D5E" w14:textId="77777777" w:rsidR="00CC5EA3" w:rsidRPr="009A3C4E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40C5F" w14:textId="300038B2" w:rsidR="009A3C4E" w:rsidRDefault="009A3C4E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3C4E">
        <w:rPr>
          <w:rFonts w:ascii="Times New Roman" w:eastAsia="Times New Roman" w:hAnsi="Times New Roman" w:cs="Times New Roman"/>
          <w:sz w:val="24"/>
          <w:szCs w:val="24"/>
        </w:rPr>
        <w:t>CoIDH</w:t>
      </w:r>
      <w:proofErr w:type="spellEnd"/>
      <w:r w:rsidRPr="009A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Caso Massacre de </w:t>
      </w:r>
      <w:proofErr w:type="spellStart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>las</w:t>
      </w:r>
      <w:proofErr w:type="spellEnd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Dos Erres vs. Guatemala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. São José da Costa</w:t>
      </w:r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Rica: Corte Interamericana de Direitos Humanos</w:t>
      </w:r>
      <w:r w:rsidR="000335DB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14:paraId="3E1499AA" w14:textId="77777777" w:rsidR="00CC5EA3" w:rsidRPr="009A3C4E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1E30B" w14:textId="2ACCA259" w:rsidR="00844166" w:rsidRDefault="009A3C4E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3C4E">
        <w:rPr>
          <w:rFonts w:ascii="Times New Roman" w:eastAsia="Times New Roman" w:hAnsi="Times New Roman" w:cs="Times New Roman"/>
          <w:sz w:val="24"/>
          <w:szCs w:val="24"/>
        </w:rPr>
        <w:t>CoIDH</w:t>
      </w:r>
      <w:proofErr w:type="spellEnd"/>
      <w:r w:rsidRPr="009A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Caso Massacre de </w:t>
      </w:r>
      <w:proofErr w:type="spellStart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>Río</w:t>
      </w:r>
      <w:proofErr w:type="spellEnd"/>
      <w:r w:rsidRPr="0003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Negro vs. Guatemala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. São José da Costa Rica:</w:t>
      </w:r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4E">
        <w:rPr>
          <w:rFonts w:ascii="Times New Roman" w:eastAsia="Times New Roman" w:hAnsi="Times New Roman" w:cs="Times New Roman"/>
          <w:sz w:val="24"/>
          <w:szCs w:val="24"/>
        </w:rPr>
        <w:t>Corte Interamericana de Direitos Humanos</w:t>
      </w:r>
      <w:r w:rsidR="000335DB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14:paraId="7B317B26" w14:textId="77777777" w:rsidR="00CC5EA3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9CF68" w14:textId="7F866E39" w:rsidR="00A35012" w:rsidRPr="006A768B" w:rsidRDefault="00A35012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PY"/>
        </w:rPr>
      </w:pP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C</w:t>
      </w:r>
      <w:r w:rsidR="00F1679C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URIEL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, </w:t>
      </w:r>
      <w:proofErr w:type="spellStart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Ochy</w:t>
      </w:r>
      <w:proofErr w:type="spellEnd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. </w:t>
      </w:r>
      <w:r w:rsidRPr="006A768B">
        <w:rPr>
          <w:rFonts w:ascii="Times New Roman" w:eastAsia="Times New Roman" w:hAnsi="Times New Roman" w:cs="Times New Roman"/>
          <w:b/>
          <w:bCs/>
          <w:sz w:val="24"/>
          <w:szCs w:val="24"/>
          <w:lang w:val="es-PY"/>
        </w:rPr>
        <w:t>Descolonizando el feminismo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: una perspectiva desde 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américa 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latina y caribe. </w:t>
      </w:r>
      <w:proofErr w:type="spellStart"/>
      <w:r w:rsidRPr="00A35012">
        <w:rPr>
          <w:rFonts w:ascii="Times New Roman" w:eastAsia="Times New Roman" w:hAnsi="Times New Roman" w:cs="Times New Roman"/>
          <w:sz w:val="24"/>
          <w:szCs w:val="24"/>
        </w:rPr>
        <w:t>Colombia</w:t>
      </w:r>
      <w:proofErr w:type="spellEnd"/>
      <w:r w:rsidRPr="00A35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679C"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r w:rsidRPr="00A35012">
        <w:rPr>
          <w:rFonts w:ascii="Times New Roman" w:eastAsia="Times New Roman" w:hAnsi="Times New Roman" w:cs="Times New Roman"/>
          <w:sz w:val="24"/>
          <w:szCs w:val="24"/>
        </w:rPr>
        <w:t>Disponível em</w:t>
      </w:r>
      <w:r w:rsidR="00F1679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5012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 w:rsidR="0007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012">
        <w:rPr>
          <w:rFonts w:ascii="Times New Roman" w:eastAsia="Times New Roman" w:hAnsi="Times New Roman" w:cs="Times New Roman"/>
          <w:sz w:val="24"/>
          <w:szCs w:val="24"/>
        </w:rPr>
        <w:t xml:space="preserve">http://feministas.org/IMG/pdf/Ochy_Curiel.pdf &gt;. </w:t>
      </w:r>
      <w:proofErr w:type="spellStart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Acesso</w:t>
      </w:r>
      <w:proofErr w:type="spellEnd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 em: 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05 nov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. 20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20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.</w:t>
      </w:r>
    </w:p>
    <w:p w14:paraId="5ECC16BD" w14:textId="56914AB8" w:rsidR="00CC5EA3" w:rsidRPr="006A768B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1EEC4A90" w14:textId="51A8631B" w:rsidR="00CC5EA3" w:rsidRPr="006A768B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PY"/>
        </w:rPr>
      </w:pP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F</w:t>
      </w:r>
      <w:r w:rsidR="00F1679C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ULCHIRON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, </w:t>
      </w:r>
      <w:proofErr w:type="spellStart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Amandine</w:t>
      </w:r>
      <w:proofErr w:type="spellEnd"/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. </w:t>
      </w:r>
      <w:r w:rsidRPr="006A768B">
        <w:rPr>
          <w:rFonts w:ascii="Times New Roman" w:eastAsia="Times New Roman" w:hAnsi="Times New Roman" w:cs="Times New Roman"/>
          <w:b/>
          <w:bCs/>
          <w:sz w:val="24"/>
          <w:szCs w:val="24"/>
          <w:lang w:val="es-PY"/>
        </w:rPr>
        <w:t>La violencia sexual como genocidio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: Memoria de las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 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mujeres mayas sobrevivientes de violación sexual durante el conflicto armado 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em 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Guatemala. In Revista Mexicana de Ciencias Políticas y Sociales. Universidad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 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Nacional Autónoma de México Nueva Época, Año LXI, n. 228, </w:t>
      </w:r>
      <w:r w:rsidR="00F1679C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2016, </w:t>
      </w: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pp. 391-423.</w:t>
      </w:r>
    </w:p>
    <w:p w14:paraId="5284769D" w14:textId="77777777" w:rsidR="00CC5EA3" w:rsidRPr="006A768B" w:rsidRDefault="00CC5EA3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PY"/>
        </w:rPr>
      </w:pPr>
    </w:p>
    <w:p w14:paraId="630370A3" w14:textId="4BAE79E0" w:rsidR="00C463EE" w:rsidRPr="009A3C4E" w:rsidRDefault="00F1679C" w:rsidP="0007516F">
      <w:pPr>
        <w:widowControl w:val="0"/>
        <w:spacing w:after="0"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INSTITUTO DE ESTUDIOS COMPARADOS EM CIENCIAS PENALES DE GUATELAMA</w:t>
      </w:r>
      <w:r w:rsidR="00C463EE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.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 </w:t>
      </w:r>
      <w:r w:rsidR="00C463EE" w:rsidRPr="006A768B">
        <w:rPr>
          <w:rFonts w:ascii="Times New Roman" w:eastAsia="Times New Roman" w:hAnsi="Times New Roman" w:cs="Times New Roman"/>
          <w:b/>
          <w:bCs/>
          <w:sz w:val="24"/>
          <w:szCs w:val="24"/>
          <w:lang w:val="es-PY"/>
        </w:rPr>
        <w:t>Rompiendo el silencio</w:t>
      </w:r>
      <w:r w:rsidR="00C463EE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>. Justicia para las mujeres víctimas de violencia sexual durante</w:t>
      </w:r>
      <w:r w:rsidR="0007516F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 </w:t>
      </w:r>
      <w:r w:rsidR="00C463EE" w:rsidRPr="006A768B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el conflicto armado en Guatemala. </w:t>
      </w:r>
      <w:r w:rsidR="00C463EE" w:rsidRPr="00C463EE">
        <w:rPr>
          <w:rFonts w:ascii="Times New Roman" w:eastAsia="Times New Roman" w:hAnsi="Times New Roman" w:cs="Times New Roman"/>
          <w:sz w:val="24"/>
          <w:szCs w:val="24"/>
        </w:rPr>
        <w:t xml:space="preserve">Guatemala, ECAP,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2006, </w:t>
      </w:r>
      <w:r w:rsidR="00C463EE" w:rsidRPr="00C463EE">
        <w:rPr>
          <w:rFonts w:ascii="Times New Roman" w:eastAsia="Times New Roman" w:hAnsi="Times New Roman" w:cs="Times New Roman"/>
          <w:sz w:val="24"/>
          <w:szCs w:val="24"/>
        </w:rPr>
        <w:t>171p.</w:t>
      </w:r>
    </w:p>
    <w:sectPr w:rsidR="00C463EE" w:rsidRPr="009A3C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E1749" w14:textId="77777777" w:rsidR="000458D4" w:rsidRDefault="000458D4" w:rsidP="00646E7E">
      <w:pPr>
        <w:spacing w:after="0" w:line="240" w:lineRule="auto"/>
      </w:pPr>
      <w:r>
        <w:separator/>
      </w:r>
    </w:p>
  </w:endnote>
  <w:endnote w:type="continuationSeparator" w:id="0">
    <w:p w14:paraId="10E66D85" w14:textId="77777777" w:rsidR="000458D4" w:rsidRDefault="000458D4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FB4E" w14:textId="77777777" w:rsidR="000458D4" w:rsidRDefault="000458D4" w:rsidP="00646E7E">
      <w:pPr>
        <w:spacing w:after="0" w:line="240" w:lineRule="auto"/>
      </w:pPr>
      <w:r>
        <w:separator/>
      </w:r>
    </w:p>
  </w:footnote>
  <w:footnote w:type="continuationSeparator" w:id="0">
    <w:p w14:paraId="3DB4CA23" w14:textId="77777777" w:rsidR="000458D4" w:rsidRDefault="000458D4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335DB"/>
    <w:rsid w:val="000458D4"/>
    <w:rsid w:val="0007516F"/>
    <w:rsid w:val="000A60D1"/>
    <w:rsid w:val="000B6830"/>
    <w:rsid w:val="001839CC"/>
    <w:rsid w:val="001F7475"/>
    <w:rsid w:val="00270FDD"/>
    <w:rsid w:val="002C013A"/>
    <w:rsid w:val="004A2EB8"/>
    <w:rsid w:val="004B1D20"/>
    <w:rsid w:val="004C430C"/>
    <w:rsid w:val="004E18E2"/>
    <w:rsid w:val="00596825"/>
    <w:rsid w:val="00646E7E"/>
    <w:rsid w:val="006A768B"/>
    <w:rsid w:val="006F0C6B"/>
    <w:rsid w:val="007B41D7"/>
    <w:rsid w:val="007F44C5"/>
    <w:rsid w:val="00844166"/>
    <w:rsid w:val="00870E69"/>
    <w:rsid w:val="009A3C4E"/>
    <w:rsid w:val="009B16A0"/>
    <w:rsid w:val="00A001AD"/>
    <w:rsid w:val="00A35012"/>
    <w:rsid w:val="00A3536F"/>
    <w:rsid w:val="00A74C57"/>
    <w:rsid w:val="00AD2E9D"/>
    <w:rsid w:val="00B60B9B"/>
    <w:rsid w:val="00BC40F9"/>
    <w:rsid w:val="00C463EE"/>
    <w:rsid w:val="00CB2ACF"/>
    <w:rsid w:val="00CC5EA3"/>
    <w:rsid w:val="00D54BF0"/>
    <w:rsid w:val="00E14A86"/>
    <w:rsid w:val="00E2546A"/>
    <w:rsid w:val="00E35B4F"/>
    <w:rsid w:val="00E55D80"/>
    <w:rsid w:val="00E57EA1"/>
    <w:rsid w:val="00EF1BF7"/>
    <w:rsid w:val="00F1679C"/>
    <w:rsid w:val="00FA149F"/>
    <w:rsid w:val="00FB1D07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C2D4-AF1A-4C35-A938-4AF0FC25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8</cp:revision>
  <cp:lastPrinted>2020-10-10T20:41:00Z</cp:lastPrinted>
  <dcterms:created xsi:type="dcterms:W3CDTF">2020-11-08T22:11:00Z</dcterms:created>
  <dcterms:modified xsi:type="dcterms:W3CDTF">2020-11-17T21:40:00Z</dcterms:modified>
</cp:coreProperties>
</file>