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0" w:line="240" w:lineRule="auto"/>
        <w:jc w:val="center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bCs/>
          <w:sz w:val="24"/>
          <w:szCs w:val="24"/>
          <w:lang w:eastAsia="zh-cn"/>
        </w:rPr>
        <w:t>TERRITÓRIO, IDENTIDADE E PERTENCIMENTO: CONTRIBUIÇÕES DO ENSINO DE GEOGRAFIA PARA UMA EDUCAÇÃO ANTIRRACISTA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Marcos Acacio Barbosa Stadler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Estadual de Montes Claros - UNIMONTES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ff"/>
          <w:sz w:val="24"/>
          <w:szCs w:val="24"/>
          <w:u w:color="auto" w:val="single"/>
          <w:lang w:eastAsia="pt-br"/>
        </w:rPr>
      </w:pPr>
      <w:hyperlink r:id="rId8" w:history="1">
        <w:r>
          <w:rPr>
            <w:rStyle w:val="char1"/>
            <w:rFonts w:ascii="Times New Roman" w:hAnsi="Times New Roman" w:eastAsia="Times New Roman" w:cs="Times New Roman"/>
            <w:sz w:val="24"/>
            <w:szCs w:val="24"/>
            <w:lang w:eastAsia="pt-br"/>
          </w:rPr>
          <w:t>marcosstadler579@gmail.com</w:t>
        </w:r>
      </w:hyperlink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Alessandro Soares Barbosa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Estadual de Montes Claros - UNIMONTES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ff"/>
          <w:sz w:val="24"/>
          <w:szCs w:val="24"/>
          <w:u w:color="auto" w:val="single"/>
          <w:lang w:eastAsia="pt-br"/>
        </w:rPr>
      </w:pPr>
      <w:hyperlink r:id="rId9" w:history="1">
        <w:r>
          <w:rPr>
            <w:rStyle w:val="char1"/>
            <w:rFonts w:ascii="Times New Roman" w:hAnsi="Times New Roman" w:eastAsia="Times New Roman" w:cs="Times New Roman"/>
            <w:sz w:val="24"/>
            <w:szCs w:val="24"/>
            <w:lang w:eastAsia="pt-br"/>
          </w:rPr>
          <w:t>barbosasandro50@gmail.com</w:t>
        </w:r>
      </w:hyperlink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Rositânia Pimentel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Estadual de Montes Claros - UNIMONTES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ff"/>
          <w:sz w:val="24"/>
          <w:szCs w:val="24"/>
          <w:u w:color="auto" w:val="single"/>
          <w:lang w:eastAsia="pt-br"/>
        </w:rPr>
      </w:pPr>
      <w:hyperlink r:id="rId10" w:history="1">
        <w:r>
          <w:rPr>
            <w:rStyle w:val="char1"/>
            <w:rFonts w:ascii="Times New Roman" w:hAnsi="Times New Roman" w:eastAsia="Times New Roman" w:cs="Times New Roman"/>
            <w:sz w:val="24"/>
            <w:szCs w:val="24"/>
            <w:lang w:eastAsia="pt-br"/>
          </w:rPr>
          <w:t>rosy1pimentel@gmail.com</w:t>
        </w:r>
      </w:hyperlink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Rosane  Aparecida Mendes Oliveira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Estadual de Montes Claros - UNIMONTES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ff"/>
          <w:sz w:val="24"/>
          <w:szCs w:val="24"/>
          <w:u w:color="auto" w:val="single"/>
          <w:lang w:eastAsia="pt-br"/>
        </w:rPr>
      </w:pPr>
      <w:hyperlink r:id="rId11" w:history="1">
        <w:r>
          <w:rPr>
            <w:rStyle w:val="char1"/>
            <w:rFonts w:ascii="Times New Roman" w:hAnsi="Times New Roman" w:eastAsia="Times New Roman" w:cs="Times New Roman"/>
            <w:sz w:val="24"/>
            <w:szCs w:val="24"/>
            <w:lang w:eastAsia="pt-br"/>
          </w:rPr>
          <w:t>anerosa2001@gmail.com</w:t>
        </w:r>
      </w:hyperlink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Iara Maria Soares Costa da Silveira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Estadual de Montes Claros - UNIMONTES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ff"/>
          <w:sz w:val="24"/>
          <w:szCs w:val="24"/>
          <w:u w:color="auto" w:val="single"/>
          <w:lang w:eastAsia="pt-br"/>
        </w:rPr>
      </w:pPr>
      <w:hyperlink r:id="rId12" w:history="1">
        <w:r>
          <w:rPr>
            <w:rStyle w:val="char1"/>
            <w:rFonts w:ascii="Times New Roman" w:hAnsi="Times New Roman" w:eastAsia="Times New Roman" w:cs="Times New Roman"/>
            <w:sz w:val="24"/>
            <w:szCs w:val="24"/>
            <w:lang w:eastAsia="pt-br"/>
          </w:rPr>
          <w:t>yara.mariasilveira@gmail.com</w:t>
        </w:r>
      </w:hyperlink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Eixo: Educação e Diversidade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/>
      <w:bookmarkStart w:id="0" w:name="_GoBack"/>
      <w:r/>
      <w:bookmarkEnd w:id="0"/>
      <w:r/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 xml:space="preserve">Resumo simples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Este trabalho analisa as contribuições do ensino de Geografia para a educação antirracista, focando em território, identidade e pertencimento. Por meio de pesquisa qualitativa e bibliográfica, discute-se a valorização das territorialidades negras e da representatividade no ambiente escolar frente ao racismo estrutural, visando uma prática pedagógica democrática, crítica e inclusiva.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>
      <w:pPr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 w:eastAsia="pt-br"/>
        </w:rPr>
        <w:t xml:space="preserve">Palavras-chave: 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  <w:t>Ensino de Geografia, Educação Antirracista, Território, Pertencimento, Representatividade.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 w:eastAsia="pt-br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Introdução</w:t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A sociedade brasileira é historicamente marcada por desigualdades raciais que se refletem de forma persistente no ambiente escolar. Apesar de avanços como a Lei 10.639/03, que torna obrigatório o ensino de História e Cultura Afro-Brasileira, ainda subsistem práticas pedagógicas que invisibilizam as populações negras e priorizam perspectivas eurocêntricas nos currículos. Nesse contexto, a educação antirracista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 torna-se uma ferramenta essencial para o enfrentamento do racismo estrutural e para a valorização da diversidade étnico-racial escolar.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O ensino de Geografia possui um papel central nesse processo, pois trabalha conceitos fundamentais como espaço geográfico, território, identidade e pertencimento. Tais categorias permitem reflexões críticas sobre as desigualdades sociais e raciais manifestadas no espaço. Discutir territorialidades negras e representatividade é um passo vital para construir práticas inclusivas e comprometidas com a valorização das múltiplas identidades escolares. A relevância desta pesquisa reside no fortalecimento de ações educativas que combatam o racismo, dialogando com o eixo “Educação e Diversidade” e buscando uma formação socialmente referenciada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Justificativa e problema da pesquisa</w:t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A pesquisa justifica-se pela urgência em fortalecer a educação antirracista no âmbito da Geografia, visto que a escola frequentemente reproduz discursos que silenciam as contribuições históricas e territoriais das populações negras. Essa invisibilização faz com que muitos estudantes negros não se reconheçam nos conteúdos escolares, gerando sentimentos de não pertencimento e exclusão.</w:t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O ensino de Geografia pode reverter esse cenário ao promover a valorização das identidades negras por meio de análises sobre território e desigualdades socioespaciais. O trabalho é socialmente relevante ao questionar o papel docente na construção de alternativas ao racismo. Assim, o problema central é: de que maneira o ensino de Geografia pode contribuir para práticas pedagógicas antirracistas a partir das discussões sobre território, identidade e pertencimento?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Objetivos da pesquisa</w:t>
      </w:r>
    </w:p>
    <w:p>
      <w:pPr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O objetivo geral da pesquisa é 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  <w:t>refletir sobre as contribuições do ensino de Geografia para a construção de uma educação antirracista a partir das discussões sobre território, identidade, pertencimento e representatividade. Para alcançar essa meta, estabeleceram-se os seguintes objetivos específicos: (1) Discutir a importância do ensino de Geografia na valorização das territorialidades negras; (02) Analisar como a invisibilização racial afeta a representatividade de estudantes negros no espaço escolar; (03) Compreender as relações entre território, identidade e pertencimento no desenvolvimento de práticas pedagógicas antirracistas.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Referencial teórico que fundamenta a pesquisa</w:t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A pesquisa fundamenta-se na Geografia crítica e na educação antirracista. Para Milton Santos (2006), o espaço geográfico resulta de relações sociais históricas marcadas por disputas e poder, de modo que compreender o território exige entender as experiências dos sujeitos que o habitam. Rogério Haesbaert (2004) complementa essa visão ao ligar o território a sentimentos de pertencimento e identidade, onde as territorialidades negras atuam como resistência e afirmação.</w:t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No campo educacional, Nilma Lino Gomes (2017) destaca a importância de práticas que valorizem a diversidade e enfrentem as desigualdades escolares. Kabengele Munanga (2019) contribui com discussões sobre racismo estrutural e identidade negra, evidenciando os impactos da exclusão racial nos processos de ensino. Por fim, Paulo Freire (1987) ancora a pesquisa na ideia de educação como prática emancipadora e de conscientização social.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Procedimentos metodológicos</w:t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A pesquisa possui abordagem qualitativa e caráter bibliográfico. O desenvolvimento do trabalho ocorreu por meio da análise sistemática de obras sobre Geografia crítica e educação antirracista. Selecionaram-se autores que discutem a intersecção entre educação, espaço e desigualdades raciais para compreender como a Geografia pode valorizar as experiências negras e enfrentar o racismo escolar. A análise bibliográfica permitiu identificar e agrupar categorias centrais como pertencimento, invisibilização e representatividade territorial.</w:t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Análise dos dados e resultados finais da pesquisa</w:t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Os resultados indicam que o ensino de Geografia possui um potencial transformador quando aborda criticamente as desigualdades socioespaciais e denuncia relações de poder no território. Contudo, identificou-se que currículos ainda marcados pelo eurocentrismo mantêm a invisibilidade das culturas negras, o que gera exclusão.</w:t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Para romper essa lógica, é fundamental trabalhar temas como as periferias urbanas, comunidades quilombolas e a segregação, valorizando a população negra como produtora ativa do espaço e sujeito histórico fundamental. Práticas antirracistas fortalecem a identidade dos estudantes e promovem um ambiente escolar democrático. A Geografia escolar deixa de ser apenas descritiva para se tornar uma ferramenta de conscientização e transformação das relações sociais e espaciais. A pesquisa reafirma a educação como instrumento para o desenvolvimento de práticas inclusivas e comprometidas com a diversidade étnico-racial.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Considerações finais</w:t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A construção de uma educação antirracista é um desafio contínuo que exige o reconhecimento da diversidade étnico-racial e o enfrentamento das injustiças históricas do Brasil. O ensino de Geografia desempenha um papel central nesse processo ao oferecer chaves de leitura para os conceitos de território e pertencimento. Ao valorizar as territorialidades negras e as experiências de resistência, a disciplina contribui para que o estudante negro se veja como parte integrante e ativa do espaço escolar e social.</w:t>
      </w:r>
    </w:p>
    <w:p>
      <w:pPr>
        <w:spacing w:after="0" w:line="240" w:lineRule="auto"/>
        <w:jc w:val="both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Conclui-se que o ensino de Geografia pode atuar como uma poderosa ferramenta contra o racismo, promovendo a justiça social e a valorização das múltiplas identidades que constituem a sociedade. Este trabalho reafirma a importância de políticas curriculares que incentivem a diversidade e a inclusão, garantindo que a educação seja, de fato, um caminho para a emancipação de todos os sujeitos.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Referências</w:t>
      </w:r>
    </w:p>
    <w:p>
      <w:pPr>
        <w:spacing w:after="0" w:line="240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0"/>
          <w:szCs w:val="20"/>
          <w:lang w:eastAsia="zh-cn"/>
        </w:rPr>
      </w:pPr>
      <w:r>
        <w:rPr>
          <w:rFonts w:ascii="Times New Roman" w:hAnsi="Times New Roman" w:eastAsia="SimSun" w:cs="Times New Roman"/>
          <w:sz w:val="20"/>
          <w:szCs w:val="20"/>
          <w:lang w:eastAsia="zh-cn"/>
        </w:rPr>
        <w:t xml:space="preserve">FREIRE, Paulo. </w:t>
      </w:r>
      <w:r>
        <w:rPr>
          <w:rFonts w:ascii="Times New Roman" w:hAnsi="Times New Roman" w:eastAsia="SimSun" w:cs="Times New Roman"/>
          <w:i/>
          <w:sz w:val="20"/>
          <w:szCs w:val="20"/>
          <w:lang w:eastAsia="zh-cn"/>
        </w:rPr>
        <w:t>Pedagogia do Oprimido</w:t>
      </w:r>
      <w:r>
        <w:rPr>
          <w:rFonts w:ascii="Times New Roman" w:hAnsi="Times New Roman" w:eastAsia="SimSun" w:cs="Times New Roman"/>
          <w:sz w:val="20"/>
          <w:szCs w:val="20"/>
          <w:lang w:eastAsia="zh-cn"/>
        </w:rPr>
        <w:t>. Rio de Janeiro: Paz e Terra, 1987.</w:t>
      </w:r>
    </w:p>
    <w:p>
      <w:pPr>
        <w:spacing w:after="0" w:line="240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0"/>
          <w:szCs w:val="20"/>
          <w:lang w:eastAsia="zh-cn"/>
        </w:rPr>
      </w:pPr>
      <w:r>
        <w:rPr>
          <w:rFonts w:ascii="Times New Roman" w:hAnsi="Times New Roman" w:eastAsia="SimSun" w:cs="Times New Roman"/>
          <w:sz w:val="20"/>
          <w:szCs w:val="20"/>
          <w:lang w:eastAsia="zh-cn"/>
        </w:rPr>
      </w:r>
    </w:p>
    <w:p>
      <w:pPr>
        <w:spacing w:after="0" w:line="240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0"/>
          <w:szCs w:val="20"/>
          <w:lang w:eastAsia="zh-cn"/>
        </w:rPr>
      </w:pPr>
      <w:r>
        <w:rPr>
          <w:rFonts w:ascii="Times New Roman" w:hAnsi="Times New Roman" w:eastAsia="SimSun" w:cs="Times New Roman"/>
          <w:sz w:val="20"/>
          <w:szCs w:val="20"/>
          <w:lang w:eastAsia="zh-cn"/>
        </w:rPr>
        <w:t xml:space="preserve">GOMES, Nilma Lino. </w:t>
      </w:r>
      <w:r>
        <w:rPr>
          <w:rFonts w:ascii="Times New Roman" w:hAnsi="Times New Roman" w:eastAsia="SimSun" w:cs="Times New Roman"/>
          <w:i/>
          <w:sz w:val="20"/>
          <w:szCs w:val="20"/>
          <w:lang w:eastAsia="zh-cn"/>
        </w:rPr>
        <w:t>O movimento negro educador: saberes construídos nas lutas por emancipação</w:t>
      </w:r>
      <w:r>
        <w:rPr>
          <w:rFonts w:ascii="Times New Roman" w:hAnsi="Times New Roman" w:eastAsia="SimSun" w:cs="Times New Roman"/>
          <w:sz w:val="20"/>
          <w:szCs w:val="20"/>
          <w:lang w:eastAsia="zh-cn"/>
        </w:rPr>
        <w:t>. Petrópolis: Vozes, 2017.</w:t>
      </w:r>
    </w:p>
    <w:p>
      <w:pPr>
        <w:spacing w:after="0" w:line="240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0"/>
          <w:szCs w:val="20"/>
          <w:lang w:eastAsia="zh-cn"/>
        </w:rPr>
      </w:pPr>
      <w:r>
        <w:rPr>
          <w:rFonts w:ascii="Times New Roman" w:hAnsi="Times New Roman" w:eastAsia="SimSun" w:cs="Times New Roman"/>
          <w:sz w:val="20"/>
          <w:szCs w:val="20"/>
          <w:lang w:eastAsia="zh-cn"/>
        </w:rPr>
      </w:r>
    </w:p>
    <w:p>
      <w:pPr>
        <w:spacing w:after="0" w:line="240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0"/>
          <w:szCs w:val="20"/>
          <w:lang w:eastAsia="zh-cn"/>
        </w:rPr>
      </w:pPr>
      <w:r>
        <w:rPr>
          <w:rFonts w:ascii="Times New Roman" w:hAnsi="Times New Roman" w:eastAsia="SimSun" w:cs="Times New Roman"/>
          <w:sz w:val="20"/>
          <w:szCs w:val="20"/>
          <w:lang w:eastAsia="zh-cn"/>
        </w:rPr>
        <w:t xml:space="preserve">HAESBAERT, Rogério. </w:t>
      </w:r>
      <w:r>
        <w:rPr>
          <w:rFonts w:ascii="Times New Roman" w:hAnsi="Times New Roman" w:eastAsia="SimSun" w:cs="Times New Roman"/>
          <w:i/>
          <w:sz w:val="20"/>
          <w:szCs w:val="20"/>
          <w:lang w:eastAsia="zh-cn"/>
        </w:rPr>
        <w:t>O mito da desterritorialização: do “fim dos territórios” à multiterritorialidade</w:t>
      </w:r>
      <w:r>
        <w:rPr>
          <w:rFonts w:ascii="Times New Roman" w:hAnsi="Times New Roman" w:eastAsia="SimSun" w:cs="Times New Roman"/>
          <w:sz w:val="20"/>
          <w:szCs w:val="20"/>
          <w:lang w:eastAsia="zh-cn"/>
        </w:rPr>
        <w:t>. Rio de Janeiro: Bertrand Brasil, 2004.</w:t>
      </w:r>
    </w:p>
    <w:p>
      <w:pPr>
        <w:spacing w:after="0" w:line="240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0"/>
          <w:szCs w:val="20"/>
          <w:lang w:eastAsia="zh-cn"/>
        </w:rPr>
      </w:pPr>
      <w:r>
        <w:rPr>
          <w:rFonts w:ascii="Times New Roman" w:hAnsi="Times New Roman" w:eastAsia="SimSun" w:cs="Times New Roman"/>
          <w:sz w:val="20"/>
          <w:szCs w:val="20"/>
          <w:lang w:eastAsia="zh-cn"/>
        </w:rPr>
      </w:r>
    </w:p>
    <w:p>
      <w:pPr>
        <w:spacing w:after="0" w:line="240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0"/>
          <w:szCs w:val="20"/>
          <w:lang w:eastAsia="zh-cn"/>
        </w:rPr>
      </w:pPr>
      <w:r>
        <w:rPr>
          <w:rFonts w:ascii="Times New Roman" w:hAnsi="Times New Roman" w:eastAsia="SimSun" w:cs="Times New Roman"/>
          <w:sz w:val="20"/>
          <w:szCs w:val="20"/>
          <w:lang w:eastAsia="zh-cn"/>
        </w:rPr>
        <w:t xml:space="preserve">MUNANGA, Kabengele. </w:t>
      </w:r>
      <w:r>
        <w:rPr>
          <w:rFonts w:ascii="Times New Roman" w:hAnsi="Times New Roman" w:eastAsia="SimSun" w:cs="Times New Roman"/>
          <w:i/>
          <w:sz w:val="20"/>
          <w:szCs w:val="20"/>
          <w:lang w:eastAsia="zh-cn"/>
        </w:rPr>
        <w:t>Rediscutindo a mestiçagem no Brasil: identidade nacional versus identidade negra</w:t>
      </w:r>
      <w:r>
        <w:rPr>
          <w:rFonts w:ascii="Times New Roman" w:hAnsi="Times New Roman" w:eastAsia="SimSun" w:cs="Times New Roman"/>
          <w:sz w:val="20"/>
          <w:szCs w:val="20"/>
          <w:lang w:eastAsia="zh-cn"/>
        </w:rPr>
        <w:t>. Belo Horizonte: Autêntica, 2019.</w:t>
      </w:r>
    </w:p>
    <w:p>
      <w:pPr>
        <w:spacing w:after="0" w:line="240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0"/>
          <w:szCs w:val="20"/>
          <w:lang w:eastAsia="zh-cn"/>
        </w:rPr>
      </w:pPr>
      <w:r>
        <w:rPr>
          <w:rFonts w:ascii="Times New Roman" w:hAnsi="Times New Roman" w:eastAsia="SimSun" w:cs="Times New Roman"/>
          <w:sz w:val="20"/>
          <w:szCs w:val="20"/>
          <w:lang w:eastAsia="zh-cn"/>
        </w:rPr>
      </w:r>
    </w:p>
    <w:p>
      <w:pPr>
        <w:spacing w:after="0" w:line="240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sz w:val="20"/>
          <w:szCs w:val="20"/>
          <w:lang w:eastAsia="zh-cn"/>
        </w:rPr>
      </w:pPr>
      <w:r>
        <w:rPr>
          <w:rFonts w:ascii="Times New Roman" w:hAnsi="Times New Roman" w:eastAsia="SimSun" w:cs="Times New Roman"/>
          <w:sz w:val="20"/>
          <w:szCs w:val="20"/>
          <w:lang w:eastAsia="zh-cn"/>
        </w:rPr>
        <w:t xml:space="preserve">SANTOS, Milton. </w:t>
      </w:r>
      <w:r>
        <w:rPr>
          <w:rFonts w:ascii="Times New Roman" w:hAnsi="Times New Roman" w:eastAsia="SimSun" w:cs="Times New Roman"/>
          <w:i/>
          <w:sz w:val="20"/>
          <w:szCs w:val="20"/>
          <w:lang w:eastAsia="zh-cn"/>
        </w:rPr>
        <w:t>A natureza do espaço: técnica e tempo, razão e emoção</w:t>
      </w:r>
      <w:r>
        <w:rPr>
          <w:rFonts w:ascii="Times New Roman" w:hAnsi="Times New Roman" w:eastAsia="SimSun" w:cs="Times New Roman"/>
          <w:sz w:val="20"/>
          <w:szCs w:val="20"/>
          <w:lang w:eastAsia="zh-cn"/>
        </w:rPr>
        <w:t>. São Paulo: Edusp, 2006.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3"/>
      <w:type w:val="nextPage"/>
      <w:pgSz w:h="16838" w:w="11906"/>
      <w:pgMar w:left="1701" w:top="1701" w:right="1134" w:bottom="1134" w:header="708" w:footer="0"/>
      <w:paperSrc w:first="0" w:other="0" a="0" b="0"/>
      <w:pgNumType w:fmt="decimal"/>
      <w:tmGutter w:val="3"/>
      <w:mirrorMargins w:val="0"/>
      <w:tmSection w:h="-2">
        <w:tmHeader w:id="0" w:h="0" edge="708" text="0">
          <w:shd w:val="none"/>
        </w:tmHead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宋体">
    <w:panose1 w:val="02010600030101010101"/>
    <w:charset w:val="00"/>
    <w:family w:val="auto"/>
    <w:pitch w:val="default"/>
  </w:font>
  <w:font w:name="Courier New">
    <w:panose1 w:val="02070309020205020404"/>
    <w:charset w:val="00"/>
    <w:family w:val="modern"/>
    <w:pitch w:val="default"/>
  </w:font>
  <w:font w:name="Symbol">
    <w:panose1 w:val="05050102010706020507"/>
    <w:charset w:val="02"/>
    <w:family w:val="roman"/>
    <w:pitch w:val="default"/>
  </w:font>
  <w:font w:name="SimHei">
    <w:panose1 w:val="02070309020205020404"/>
    <w:charset w:val="00"/>
    <w:family w:val="modern"/>
    <w:pitch w:val="default"/>
  </w:font>
  <w:font w:name="Calibri">
    <w:panose1 w:val="020F0502020204030204"/>
    <w:charset w:val="00"/>
    <w:family w:val="swiss"/>
    <w:pitch w:val="default"/>
  </w:font>
  <w:font w:name="Wingdings">
    <w:panose1 w:val="05000000000000000000"/>
    <w:charset w:val="02"/>
    <w:family w:val="auto"/>
    <w:pitch w:val="default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2"/>
    </w:pPr>
    <w:r>
      <w:rPr>
        <w:noProof/>
      </w:rPr>
      <w:drawing>
        <wp:inline distT="0" distB="0" distL="114300" distR="114300">
          <wp:extent cx="5756910" cy="134429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  <a:extLst>
                      <a:ext uri="smNativeData">
                        <sm:smNativeData xmlns:sm="smNativeData" val="SMDATA_16_I64E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AAAAAAAAAAAAAAAAAAAAAAAAAAAAAAAAAAAAAaiMAAEUIAAAAAAAAAAAAAAAA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singleLevel"/>
    <w:name w:val="Bullet 1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view w:val="print"/>
  <w:defaultTabStop w:val="708"/>
  <w:autoHyphenation w:val="0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doNotExpandShiftReturn w:val="1"/>
    <w:compatSetting w:name="compatibilityMode" w:uri="http://schemas.microsoft.com/office/word" w:val="15"/>
  </w:compat>
  <w:shapeDefaults>
    <o:shapedefaults v:ext="edit" spidmax="2049"/>
    <o:shapelayout v:ext="edit">
      <o:rules v:ext="edit"/>
    </o:shapelayout>
  </w:shapeDefaults>
  <w:tmPrefOne w:val="17"/>
  <w:tmPrefTwo w:val="1"/>
  <w:tmFmtPref w:val="550576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1"/>
    <w:tmLastPosFrameIdx w:val="0"/>
    <w:tmLastPosCaret>
      <w:tmLastPosPgfIdx w:val="26"/>
      <w:tmLastPosIdx w:val="412"/>
    </w:tmLastPosCaret>
    <w:tmLastPosAnchor>
      <w:tmLastPosPgfIdx w:val="26"/>
      <w:tmLastPosIdx w:val="391"/>
    </w:tmLastPosAnchor>
    <w:tmLastPosTblRect w:left="0" w:top="0" w:right="0" w:bottom="0"/>
  </w:tmLastPos>
  <w:tmAppRevision w:date="1778691619" w:val="106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sz w:val="20"/>
        <w:szCs w:val="20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Calibri" w:hAnsi="Calibri" w:eastAsia="Calibri" w:cs="Calibri"/>
      <w:kern w:val="1"/>
      <w:sz w:val="22"/>
      <w:szCs w:val="22"/>
      <w:lang w:eastAsia="en-us"/>
    </w:rPr>
  </w:style>
  <w:style w:type="paragraph" w:styleId="para1">
    <w:name w:val="Normal (Web)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para2">
    <w:name w:val="Header"/>
    <w:qFormat/>
    <w:basedOn w:val="para0"/>
    <w:pPr>
      <w:tabs defTabSz="708">
        <w:tab w:val="center" w:pos="4252" w:leader="none"/>
        <w:tab w:val="right" w:pos="8504" w:leader="none"/>
      </w:tabs>
    </w:pPr>
  </w:style>
  <w:style w:type="paragraph" w:styleId="para3">
    <w:name w:val="Footer"/>
    <w:qFormat/>
    <w:basedOn w:val="para0"/>
    <w:pPr>
      <w:tabs defTabSz="708">
        <w:tab w:val="center" w:pos="4252" w:leader="none"/>
        <w:tab w:val="right" w:pos="8504" w:leader="none"/>
      </w:tabs>
    </w:pPr>
  </w:style>
  <w:style w:type="character" w:styleId="char0" w:default="1">
    <w:name w:val="Default Paragraph Font"/>
  </w:style>
  <w:style w:type="character" w:styleId="char1">
    <w:name w:val="Hyperlink"/>
    <w:basedOn w:val="char0"/>
    <w:rPr>
      <w:color w:val="0000ff"/>
      <w:u w:color="auto" w:val="single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ela com grade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sz w:val="20"/>
        <w:szCs w:val="20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Calibri" w:hAnsi="Calibri" w:eastAsia="Calibri" w:cs="Calibri"/>
      <w:kern w:val="1"/>
      <w:sz w:val="22"/>
      <w:szCs w:val="22"/>
      <w:lang w:eastAsia="en-us"/>
    </w:rPr>
  </w:style>
  <w:style w:type="paragraph" w:styleId="para1">
    <w:name w:val="Normal (Web)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para2">
    <w:name w:val="Header"/>
    <w:qFormat/>
    <w:basedOn w:val="para0"/>
    <w:pPr>
      <w:tabs defTabSz="708">
        <w:tab w:val="center" w:pos="4252" w:leader="none"/>
        <w:tab w:val="right" w:pos="8504" w:leader="none"/>
      </w:tabs>
    </w:pPr>
  </w:style>
  <w:style w:type="paragraph" w:styleId="para3">
    <w:name w:val="Footer"/>
    <w:qFormat/>
    <w:basedOn w:val="para0"/>
    <w:pPr>
      <w:tabs defTabSz="708">
        <w:tab w:val="center" w:pos="4252" w:leader="none"/>
        <w:tab w:val="right" w:pos="8504" w:leader="none"/>
      </w:tabs>
    </w:pPr>
  </w:style>
  <w:style w:type="character" w:styleId="char0" w:default="1">
    <w:name w:val="Default Paragraph Font"/>
  </w:style>
  <w:style w:type="character" w:styleId="char1">
    <w:name w:val="Hyperlink"/>
    <w:basedOn w:val="char0"/>
    <w:rPr>
      <w:color w:val="0000ff"/>
      <w:u w:color="auto" w:val="single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ela com grade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yperlink" Target="mailto:marcosstadler579@gmail.com" TargetMode="External"/><Relationship Id="rId9" Type="http://schemas.openxmlformats.org/officeDocument/2006/relationships/hyperlink" Target="mailto:barbosasandro50@gmail.com" TargetMode="External"/><Relationship Id="rId10" Type="http://schemas.openxmlformats.org/officeDocument/2006/relationships/hyperlink" Target="mailto:rosy1pimentel@gmail.com" TargetMode="External"/><Relationship Id="rId11" Type="http://schemas.openxmlformats.org/officeDocument/2006/relationships/hyperlink" Target="mailto:anerosa2001@gmail.com" TargetMode="External"/><Relationship Id="rId12" Type="http://schemas.openxmlformats.org/officeDocument/2006/relationships/hyperlink" Target="mailto:yara.mariasilveira@gmail.com" TargetMode="External"/><Relationship Id="rId13" Type="http://schemas.openxmlformats.org/officeDocument/2006/relationships/header" Target="header1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Ùrsula</dc:creator>
  <cp:keywords/>
  <dc:description/>
  <cp:lastModifiedBy/>
  <cp:revision>3</cp:revision>
  <dcterms:created xsi:type="dcterms:W3CDTF">2024-10-22T15:37:00Z</dcterms:created>
  <dcterms:modified xsi:type="dcterms:W3CDTF">2026-05-13T17:00:19Z</dcterms:modified>
</cp:coreProperties>
</file>