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CE42A" w14:textId="4EB7FFA3" w:rsidR="004071DD" w:rsidRPr="004071DD" w:rsidRDefault="004071DD" w:rsidP="004071DD">
      <w:pPr>
        <w:spacing w:line="360" w:lineRule="auto"/>
        <w:rPr>
          <w:sz w:val="24"/>
          <w:szCs w:val="24"/>
        </w:rPr>
      </w:pPr>
    </w:p>
    <w:p w14:paraId="07383E7F" w14:textId="0D5F7EA6" w:rsidR="00DB1935" w:rsidRDefault="00DB1935" w:rsidP="00DB1935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5FD0D16" w14:textId="77777777" w:rsidR="00E92A4D" w:rsidRDefault="00E92A4D" w:rsidP="0039581C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b/>
          <w:bCs/>
          <w:sz w:val="24"/>
          <w:szCs w:val="24"/>
        </w:rPr>
      </w:pPr>
    </w:p>
    <w:p w14:paraId="4E5A885A" w14:textId="77777777" w:rsidR="00E92A4D" w:rsidRDefault="00E92A4D" w:rsidP="00E92A4D">
      <w:pPr>
        <w:tabs>
          <w:tab w:val="left" w:pos="2060"/>
          <w:tab w:val="left" w:pos="7240"/>
        </w:tabs>
        <w:spacing w:line="360" w:lineRule="auto"/>
        <w:ind w:left="-360"/>
        <w:jc w:val="center"/>
        <w:rPr>
          <w:rFonts w:eastAsia="Times New Roman"/>
          <w:b/>
          <w:bCs/>
          <w:sz w:val="24"/>
          <w:szCs w:val="24"/>
        </w:rPr>
      </w:pPr>
      <w:r w:rsidRPr="00E92A4D">
        <w:rPr>
          <w:rFonts w:eastAsia="Times New Roman"/>
          <w:b/>
          <w:bCs/>
          <w:sz w:val="24"/>
          <w:szCs w:val="24"/>
        </w:rPr>
        <w:t>OS DESAFIOS DA INCLUSÃO DAS PESSOAS COM DEFICIÊNCIA: AVALIAÇÃO DA ACESSIBILIDADE ARQUITETÔNICA EM UMA INSTITUIÇÃO DE ENSINO SUPERIOR</w:t>
      </w:r>
    </w:p>
    <w:p w14:paraId="3DC774FE" w14:textId="521D284B" w:rsidR="0011280A" w:rsidRPr="0011280A" w:rsidRDefault="0011280A" w:rsidP="0011280A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 w:rsidRPr="0011280A">
        <w:rPr>
          <w:rFonts w:eastAsia="Times New Roman"/>
          <w:sz w:val="24"/>
          <w:szCs w:val="24"/>
        </w:rPr>
        <w:t>Victor Uchôa Cavalcante</w:t>
      </w:r>
    </w:p>
    <w:p w14:paraId="6B24D52A" w14:textId="578443BA" w:rsidR="0011280A" w:rsidRPr="0011280A" w:rsidRDefault="0011280A" w:rsidP="0011280A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 w:rsidRPr="0011280A">
        <w:rPr>
          <w:rFonts w:eastAsia="Times New Roman"/>
          <w:sz w:val="24"/>
          <w:szCs w:val="24"/>
        </w:rPr>
        <w:tab/>
        <w:t>Fabrício Lucas Honorato Clímaco Silva</w:t>
      </w:r>
    </w:p>
    <w:p w14:paraId="04983AF2" w14:textId="137A5874" w:rsidR="0011280A" w:rsidRPr="0011280A" w:rsidRDefault="0011280A" w:rsidP="0011280A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proofErr w:type="spellStart"/>
      <w:r w:rsidRPr="0011280A">
        <w:rPr>
          <w:rFonts w:eastAsia="Times New Roman"/>
          <w:sz w:val="24"/>
          <w:szCs w:val="24"/>
        </w:rPr>
        <w:t>Eclesiaste</w:t>
      </w:r>
      <w:proofErr w:type="spellEnd"/>
      <w:r w:rsidRPr="0011280A">
        <w:rPr>
          <w:rFonts w:eastAsia="Times New Roman"/>
          <w:sz w:val="24"/>
          <w:szCs w:val="24"/>
        </w:rPr>
        <w:t xml:space="preserve"> </w:t>
      </w:r>
      <w:proofErr w:type="spellStart"/>
      <w:r w:rsidRPr="0011280A">
        <w:rPr>
          <w:rFonts w:eastAsia="Times New Roman"/>
          <w:sz w:val="24"/>
          <w:szCs w:val="24"/>
        </w:rPr>
        <w:t>Kennende</w:t>
      </w:r>
      <w:proofErr w:type="spellEnd"/>
      <w:r w:rsidRPr="0011280A">
        <w:rPr>
          <w:rFonts w:eastAsia="Times New Roman"/>
          <w:sz w:val="24"/>
          <w:szCs w:val="24"/>
        </w:rPr>
        <w:t xml:space="preserve"> Silva de Deus</w:t>
      </w:r>
    </w:p>
    <w:p w14:paraId="6EBE3140" w14:textId="02DEE2CE" w:rsidR="0011280A" w:rsidRDefault="0011280A" w:rsidP="0011280A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 w:rsidRPr="0011280A">
        <w:rPr>
          <w:rFonts w:eastAsia="Times New Roman"/>
          <w:sz w:val="24"/>
          <w:szCs w:val="24"/>
        </w:rPr>
        <w:t>Me. Marcílio Gonçalves de Farias Pereira</w:t>
      </w:r>
    </w:p>
    <w:p w14:paraId="3BAFA1D3" w14:textId="67608BF8" w:rsidR="0011280A" w:rsidRPr="0011280A" w:rsidRDefault="006806B7" w:rsidP="0011280A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Esp. Maysa Memória Martins</w:t>
      </w:r>
    </w:p>
    <w:p w14:paraId="2B6831DA" w14:textId="77777777" w:rsidR="009140D1" w:rsidRPr="004071DD" w:rsidRDefault="009140D1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4071DD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587DD692" w14:textId="5F690E32" w:rsidR="00A1520F" w:rsidRPr="00A1520F" w:rsidRDefault="006806B7" w:rsidP="00A1520F">
      <w:pPr>
        <w:jc w:val="both"/>
        <w:rPr>
          <w:rFonts w:eastAsia="Times New Roman"/>
          <w:sz w:val="24"/>
          <w:szCs w:val="24"/>
        </w:rPr>
      </w:pPr>
      <w:r w:rsidRPr="006806B7">
        <w:rPr>
          <w:rFonts w:eastAsia="Times New Roman"/>
          <w:sz w:val="24"/>
          <w:szCs w:val="24"/>
        </w:rPr>
        <w:t xml:space="preserve">Ao longo da maior parte da história da humanidade houve a exclusão de pessoas com deficiência (PcD), devido à falta de adaptação adequada dos ambientes aos quais eram submetidas. Essas pessoas só tiveram o curso de suas vidas mudado em 1948, com a declaração dos direitos humanos pela Organização das Nações Unidas (ONU), sendo este o primeiro documento oficial que referenciava essa parcela da população. O Brasil, através da Associação Brasileira de Normas Técnicas (ABNT), elaborou uma norma especifica para a criação de ambientes acessíveis, a NBR9050/85. Uma outra legislação que abrange as pessoas com deficiência no Brasil é o Decreto Federal Nº 5.296 de 2004, o qual rege as obrigações que uma edificação deve fornecer para gerar ambientes de igualdade para todos. Com o intuído de averiguar essas condições do Decreto Federal Nº 5.296, juntamente com as normatizações da ABNT, o presente trabalho teve como escolha um estudo de caso em uma instituição de ensino superior (IES) localizada em Piripiri, Piauí, com a finalidade de realizar uma inspeção no prédio, averiguando as condições de acessibilidade e se essas atendem às legislações. A inspeção se deu por meio de análises quantitativas e qualitativas dos ambientes que os usuários têm acesso </w:t>
      </w:r>
      <w:proofErr w:type="spellStart"/>
      <w:r w:rsidRPr="006806B7">
        <w:rPr>
          <w:rFonts w:eastAsia="Times New Roman"/>
          <w:sz w:val="24"/>
          <w:szCs w:val="24"/>
        </w:rPr>
        <w:t>na</w:t>
      </w:r>
      <w:proofErr w:type="spellEnd"/>
      <w:r w:rsidRPr="006806B7">
        <w:rPr>
          <w:rFonts w:eastAsia="Times New Roman"/>
          <w:sz w:val="24"/>
          <w:szCs w:val="24"/>
        </w:rPr>
        <w:t xml:space="preserve"> edificação. Na IES em estudo foram observados diversos níveis de acessibilidade, desde ambientes que seguem totalmente as normatizações e outros que não possuem nenhum nível de acessibilidade. Através deste estudo foi possível concluir que se torna imprescindível melhorias no aspecto da acessibilidade diante da avaliação efetuada pelos autores</w:t>
      </w:r>
    </w:p>
    <w:p w14:paraId="2F5A4D7C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11FA9B91" w14:textId="20BC4292" w:rsidR="004071DD" w:rsidRPr="004071DD" w:rsidRDefault="004071DD" w:rsidP="00A1520F">
      <w:pPr>
        <w:rPr>
          <w:i/>
          <w:i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 xml:space="preserve">Palavras-chave: </w:t>
      </w:r>
      <w:r w:rsidR="006806B7" w:rsidRPr="006806B7">
        <w:rPr>
          <w:rFonts w:eastAsia="Times New Roman"/>
          <w:sz w:val="24"/>
          <w:szCs w:val="24"/>
        </w:rPr>
        <w:t>Acessibilidade; Ambientes; IES; Decreto Federal Nº 5.296; Pessoas com Deficiência</w:t>
      </w:r>
      <w:r w:rsidR="0039581C" w:rsidRPr="0039581C">
        <w:rPr>
          <w:rFonts w:eastAsia="Times New Roman"/>
          <w:sz w:val="24"/>
          <w:szCs w:val="24"/>
        </w:rPr>
        <w:t>.</w:t>
      </w:r>
    </w:p>
    <w:p w14:paraId="562ECBD6" w14:textId="4A4D05E3" w:rsidR="004071DD" w:rsidRDefault="004071DD" w:rsidP="004071DD">
      <w:pPr>
        <w:spacing w:line="360" w:lineRule="auto"/>
        <w:rPr>
          <w:sz w:val="24"/>
          <w:szCs w:val="24"/>
        </w:rPr>
      </w:pPr>
    </w:p>
    <w:p w14:paraId="33B79254" w14:textId="77777777" w:rsidR="004071DD" w:rsidRPr="004071DD" w:rsidRDefault="004071DD" w:rsidP="004071DD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719CF1C3" w14:textId="77777777" w:rsid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 xml:space="preserve">A população brasileira vem aumentando a cada ano e o estado do Piauí não é uma exceção, sendo Piripiri a quarta cidade mais populosa (IBGE, 2022). Com o aumento da população há também um aumento no espaço urbano, fazendo-se necessário uma série de adequações constantes para a estabilidade desses espaços, propondo-se assim um lugar que </w:t>
      </w:r>
    </w:p>
    <w:p w14:paraId="1C44054D" w14:textId="77777777" w:rsid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624419D1" w14:textId="77777777" w:rsidR="00E6058D" w:rsidRDefault="00E6058D" w:rsidP="00E6058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B3A59E6" w14:textId="4FAAB08E" w:rsidR="00E6058D" w:rsidRPr="00E6058D" w:rsidRDefault="00E6058D" w:rsidP="00E6058D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atenda às necessidades de todos os indivíduos. No contexto educacional, os ambientes seguem a mesma lógica. Em função disso, as instituições de ensino, que são áreas de atuação de diversas pessoas, precisam estar adequadas a essa realidade (SILVA, 2019).</w:t>
      </w:r>
    </w:p>
    <w:p w14:paraId="48979AA1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A Associação Brasileira de Normas Técnicas (ABNT) define como acessibilidade a viabilidade de propor circunstâncias igualitárias de uso seguro e autônomo, para todos os indivíduos brasileiros, de espaços públicos ou privados, equipamentos urbanos e transporte coletivo. No quesito de acessibilidade o Brasil está entre os países que possuem mais legislações vigentes (SANTOS; FREITAS, 2018).</w:t>
      </w:r>
    </w:p>
    <w:p w14:paraId="7B13F6AA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Uma dessas leis é a Lei Brasileira de Inclusão da Pessoa com Deficiência (LBI 13.146/2015, Art. 1), que tem como objetivo “[...] assegurar e a promover, em condições de igualdade, o exercício dos direitos e das liberdades fundamentais por pessoa com deficiência, visando à sua inclusão social e cidadania”.  Além disso, a LBI 13.146 define como sendo barreiras quaisquer obstáculos que impeçam ou limitem a utilização e participação social da pessoa, bem como o exercício de seus direitos à acessibilidade.</w:t>
      </w:r>
    </w:p>
    <w:p w14:paraId="47EAD257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O Ministério da Educação, no seu Programa Incluir (BRASIL, 2013), busca inclusão e promoção de políticas institucionais de acessibilidade em instituições federais. Este projeto tem o intuito de adaptar a arquitetura da instituição em prol de pessoas com deficiência (PcD). Em utilização do Decreto Federal Nº 5296/2004 (BRASIL, 2004), o MEC especifica que as adaptações devem ocorrer em todos os ambientes da Instituição de Ensino Superior (IES). Além disso, essa inclusão deve ser feita com a matrícula ou não de estudantes com deficiência (BRASIL, 2013).</w:t>
      </w:r>
    </w:p>
    <w:p w14:paraId="169433BE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A reflexão acerca da acessibilidade em instituições de ensino superior é urgente e importante, porque a privação da livre circulação dentro da edificação está prescindindo o direito à educação de PcD. Mesmo com a legislação vigente, cerca de 17,3 milhões de brasileiros, que corresponde a 8,4% de nossa população, sofrem com barreiras que impedem a sua autonomia dentro de um edifício (IBGE, 2019). Essa realidade decorre por diversos fatores: incompatibilizações de projetos, deficiências nos projetos técnicos, ausência das adequações nos projetos e a falta de materiais adequados.</w:t>
      </w:r>
    </w:p>
    <w:p w14:paraId="4E91B539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 xml:space="preserve">Com o intuito de despertar curiosidade sobre o tema, o artigo em tela tem como objetivo caracterizar as condições de acessibilidade que atendam às legislações vigentes bem como inferir sobre a situação atual quanto a todos os aspectos legais exigidos. </w:t>
      </w:r>
    </w:p>
    <w:p w14:paraId="795DE71E" w14:textId="466AF935" w:rsidR="00B0197A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lastRenderedPageBreak/>
        <w:t>Nesse sentido, para o cumprimento dos objetivos, o presente artigo primeiramente discorre sobre conceitos básicos, justificativa e objetivos com base no tema escolhido e, posteriormente, o trabalho conta com aspectos metodológicos utilizados pelos autores além de seus resultados e considerações finais.</w:t>
      </w:r>
    </w:p>
    <w:p w14:paraId="10E74830" w14:textId="77777777" w:rsid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44B950EC" w14:textId="0B324479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0F12A6F1" w14:textId="0DBF18A3" w:rsidR="00B0197A" w:rsidRDefault="00B0197A" w:rsidP="00300D2F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A1520F">
        <w:rPr>
          <w:rFonts w:eastAsia="Times New Roman"/>
          <w:sz w:val="24"/>
          <w:szCs w:val="24"/>
        </w:rPr>
        <w:t xml:space="preserve">Diante do exposto, o presente artigo tem como objetivo </w:t>
      </w:r>
      <w:r w:rsidR="00E6058D">
        <w:rPr>
          <w:rFonts w:eastAsia="Times New Roman"/>
          <w:sz w:val="24"/>
          <w:szCs w:val="24"/>
        </w:rPr>
        <w:t>caracterizar um Instituição de ensino Superior no que diz respeito ao cumprimento nas normas e legislação vigente quanto às questões de acessibilidade.</w:t>
      </w:r>
    </w:p>
    <w:p w14:paraId="3F6DBEEE" w14:textId="77777777" w:rsidR="0074300E" w:rsidRPr="00300D2F" w:rsidRDefault="0074300E" w:rsidP="00300D2F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00221F63" w14:textId="3C908387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 </w:t>
      </w:r>
      <w:r w:rsidRPr="004071DD">
        <w:rPr>
          <w:rFonts w:eastAsia="Times New Roman"/>
          <w:b/>
          <w:bCs/>
          <w:sz w:val="24"/>
          <w:szCs w:val="24"/>
        </w:rPr>
        <w:t>METODOLOGIA</w:t>
      </w:r>
    </w:p>
    <w:p w14:paraId="2EB6EB0A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O presente artigo trata de um estudo de caso em uma Instituição de Ensino Superior privada na cidade de Piripiri, Piauí. A edificação em estudo possui duas unidades, sendo a Unidade 1, o Prédio Sede, com dois pavimentos e a Unidade 2, a Clínica Escola.</w:t>
      </w:r>
    </w:p>
    <w:p w14:paraId="3A63A930" w14:textId="77777777" w:rsidR="00E6058D" w:rsidRP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Na sequência do desenvolvimento do trabalho a primeira etapa realizada foi um levantamento bibliográfico das exigências para funcionamento de um estabelecimento de ensino de acordo com o Decreto Federal Nº 5.296/2004. Logo em seguida foram aferidas as medições, com auxílio de trenas, dos ambientes em que os alunos têm acesso: banheiros, salas, laboratórios, escadas, elevador, pisos, rampas, estacionamento e espaços administrativos.</w:t>
      </w:r>
    </w:p>
    <w:p w14:paraId="79297499" w14:textId="77777777" w:rsidR="00E6058D" w:rsidRDefault="00E6058D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E6058D">
        <w:rPr>
          <w:rFonts w:eastAsia="Times New Roman"/>
          <w:sz w:val="24"/>
          <w:szCs w:val="24"/>
        </w:rPr>
        <w:t>Nesses ambientes foram realizados, além das medições, registros fotográficos por meio de smartphones. Foi efetuada uma inspeção da instituição de acordo com o Decreto Federal Nº 5.296/2004 e especificações da ABNT no quesito de acessibilidade arquitetônica. Esses dados coletados foram catalogados para qualificação e quantificação e armazenados em uma planilha no Microsoft Excel. Logo em seguida, os dados foram tabulados para efeitos de resultados e discussão.</w:t>
      </w:r>
    </w:p>
    <w:p w14:paraId="01DCE51D" w14:textId="6C7C572E" w:rsidR="00B0197A" w:rsidRPr="00B0197A" w:rsidRDefault="00B0197A" w:rsidP="00E6058D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B0197A">
        <w:rPr>
          <w:rFonts w:eastAsia="Times New Roman"/>
          <w:sz w:val="24"/>
          <w:szCs w:val="24"/>
        </w:rPr>
        <w:t xml:space="preserve"> </w:t>
      </w:r>
    </w:p>
    <w:p w14:paraId="0E4875B5" w14:textId="48A9A7AC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4 RESULTADOS E DISCUSSÃO</w:t>
      </w:r>
    </w:p>
    <w:p w14:paraId="3BF63751" w14:textId="5713423F" w:rsidR="00E55F2E" w:rsidRDefault="000F126C" w:rsidP="0074300E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0F126C">
        <w:rPr>
          <w:rFonts w:eastAsia="Times New Roman"/>
          <w:sz w:val="24"/>
          <w:szCs w:val="24"/>
        </w:rPr>
        <w:t xml:space="preserve">Na Unidade 1 (figura </w:t>
      </w:r>
      <w:r>
        <w:rPr>
          <w:rFonts w:eastAsia="Times New Roman"/>
          <w:sz w:val="24"/>
          <w:szCs w:val="24"/>
        </w:rPr>
        <w:t>1</w:t>
      </w:r>
      <w:r w:rsidRPr="000F126C">
        <w:rPr>
          <w:rFonts w:eastAsia="Times New Roman"/>
          <w:sz w:val="24"/>
          <w:szCs w:val="24"/>
        </w:rPr>
        <w:t xml:space="preserve">) existe a presença de 26 vagas de estacionamento, sendo duas para PcD, o que condiz com o Decreto Federal Nº 5.296/2004. As duas vagas compartilham o mesmo espaço de circulação, sendo este de 2,6m de largura, que supre as condições da NBR9050/2020. No entanto, este espaço apresenta características instáveis, além de possuir uma árvore, que pode obstruir a utilização do espaço (figura </w:t>
      </w:r>
      <w:r>
        <w:rPr>
          <w:rFonts w:eastAsia="Times New Roman"/>
          <w:sz w:val="24"/>
          <w:szCs w:val="24"/>
        </w:rPr>
        <w:t>2</w:t>
      </w:r>
      <w:r w:rsidRPr="000F126C">
        <w:rPr>
          <w:rFonts w:eastAsia="Times New Roman"/>
          <w:sz w:val="24"/>
          <w:szCs w:val="24"/>
        </w:rPr>
        <w:t xml:space="preserve">). Este espaço também possui uma rampa (1,2 x 0,95 x 0,16m) que dá acesso direto a edificação (figura </w:t>
      </w:r>
      <w:r>
        <w:rPr>
          <w:rFonts w:eastAsia="Times New Roman"/>
          <w:sz w:val="24"/>
          <w:szCs w:val="24"/>
        </w:rPr>
        <w:t>2</w:t>
      </w:r>
      <w:r w:rsidRPr="000F126C">
        <w:rPr>
          <w:rFonts w:eastAsia="Times New Roman"/>
          <w:sz w:val="24"/>
          <w:szCs w:val="24"/>
        </w:rPr>
        <w:t>), porém a mesma possui uma inclinação de 13,3%, entrando em desacordo com o estabelecido pela norma.</w:t>
      </w:r>
    </w:p>
    <w:p w14:paraId="0D405365" w14:textId="77777777" w:rsidR="00E55F2E" w:rsidRDefault="00E55F2E" w:rsidP="0074300E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68D01FE0" w14:textId="77777777" w:rsidR="00E55F2E" w:rsidRDefault="00E55F2E" w:rsidP="0074300E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69D0C7E4" w14:textId="47185577" w:rsidR="000F126C" w:rsidRDefault="000F126C" w:rsidP="000F126C">
      <w:pPr>
        <w:spacing w:line="360" w:lineRule="auto"/>
        <w:jc w:val="center"/>
        <w:rPr>
          <w:rFonts w:eastAsia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B938941" wp14:editId="2D0C8E9F">
            <wp:extent cx="5153025" cy="1828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43" t="48235" r="19304" b="15000"/>
                    <a:stretch/>
                  </pic:blipFill>
                  <pic:spPr bwMode="auto">
                    <a:xfrm>
                      <a:off x="0" y="0"/>
                      <a:ext cx="51530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A15E5" w14:textId="344280AB" w:rsidR="000F126C" w:rsidRDefault="000F126C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0F126C">
        <w:rPr>
          <w:rFonts w:eastAsia="Times New Roman"/>
          <w:sz w:val="24"/>
          <w:szCs w:val="24"/>
        </w:rPr>
        <w:t xml:space="preserve">A Unidade 1 possui 10 banheiros para PcD (4 masculinos, 4 femininos e 2 unissex), sendo 5 no pavimento inferior e 5 no pavimento superior. As dimensões destes banheiros são apresentadas na Tabela </w:t>
      </w:r>
      <w:r>
        <w:rPr>
          <w:rFonts w:eastAsia="Times New Roman"/>
          <w:sz w:val="24"/>
          <w:szCs w:val="24"/>
        </w:rPr>
        <w:t>1</w:t>
      </w:r>
      <w:r w:rsidRPr="000F126C">
        <w:rPr>
          <w:rFonts w:eastAsia="Times New Roman"/>
          <w:sz w:val="24"/>
          <w:szCs w:val="24"/>
        </w:rPr>
        <w:t>.</w:t>
      </w:r>
    </w:p>
    <w:p w14:paraId="0318AD75" w14:textId="12172CF1" w:rsidR="000F126C" w:rsidRDefault="000F126C" w:rsidP="000F126C">
      <w:pPr>
        <w:spacing w:line="360" w:lineRule="auto"/>
        <w:jc w:val="center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1E23DFB0" wp14:editId="74911F2C">
            <wp:extent cx="5172075" cy="22479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4" t="31470" r="19799" b="15294"/>
                    <a:stretch/>
                  </pic:blipFill>
                  <pic:spPr bwMode="auto">
                    <a:xfrm>
                      <a:off x="0" y="0"/>
                      <a:ext cx="51720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CC166" w14:textId="06C1DC61" w:rsidR="000F126C" w:rsidRDefault="000F126C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0F126C">
        <w:rPr>
          <w:rFonts w:eastAsia="Times New Roman"/>
          <w:sz w:val="24"/>
          <w:szCs w:val="24"/>
        </w:rPr>
        <w:t xml:space="preserve">Todos os banheiros possuem a largura da porta mínima estabelecida por norma, além de barras de apoio ao lado dos sanitários. Porém, os banheiros B1, B2, B3 e B4 não atendem aos critérios de dimensões mínimas estabelecidos pela NBR9050/2020, impossibilitando manobras para usuários de cadeiras de rodas. Como observa-se nas figuras </w:t>
      </w:r>
      <w:r>
        <w:rPr>
          <w:rFonts w:eastAsia="Times New Roman"/>
          <w:sz w:val="24"/>
          <w:szCs w:val="24"/>
        </w:rPr>
        <w:t>3</w:t>
      </w:r>
      <w:r w:rsidRPr="000F126C">
        <w:rPr>
          <w:rFonts w:eastAsia="Times New Roman"/>
          <w:sz w:val="24"/>
          <w:szCs w:val="24"/>
        </w:rPr>
        <w:t xml:space="preserve"> e </w:t>
      </w:r>
      <w:r>
        <w:rPr>
          <w:rFonts w:eastAsia="Times New Roman"/>
          <w:sz w:val="24"/>
          <w:szCs w:val="24"/>
        </w:rPr>
        <w:t>4</w:t>
      </w:r>
      <w:r w:rsidRPr="000F126C">
        <w:rPr>
          <w:rFonts w:eastAsia="Times New Roman"/>
          <w:sz w:val="24"/>
          <w:szCs w:val="24"/>
        </w:rPr>
        <w:t>, todos os banheiros possuem apenas uma barra de apoio e a NBR9050/2020 recomenda haver duas barras de apoio em cada banheiro.</w:t>
      </w:r>
    </w:p>
    <w:p w14:paraId="08F14BC1" w14:textId="04A62161" w:rsidR="000F126C" w:rsidRDefault="000F126C" w:rsidP="000F126C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745B3F8E" wp14:editId="27CA889D">
            <wp:extent cx="4857750" cy="1657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62" t="42059" r="20626" b="15882"/>
                    <a:stretch/>
                  </pic:blipFill>
                  <pic:spPr bwMode="auto">
                    <a:xfrm>
                      <a:off x="0" y="0"/>
                      <a:ext cx="48577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9F9B2" w14:textId="77777777" w:rsidR="000F126C" w:rsidRDefault="000F126C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  <w:highlight w:val="yellow"/>
        </w:rPr>
      </w:pPr>
    </w:p>
    <w:p w14:paraId="0E37A016" w14:textId="77777777" w:rsidR="000F126C" w:rsidRDefault="000F126C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  <w:highlight w:val="yellow"/>
        </w:rPr>
      </w:pPr>
    </w:p>
    <w:p w14:paraId="6E34168E" w14:textId="77777777" w:rsidR="000F126C" w:rsidRDefault="000F126C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  <w:highlight w:val="yellow"/>
        </w:rPr>
      </w:pPr>
    </w:p>
    <w:p w14:paraId="6135BDF2" w14:textId="2151CB3A" w:rsidR="000F126C" w:rsidRDefault="000F126C" w:rsidP="000F126C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1BC9">
        <w:rPr>
          <w:rFonts w:ascii="Arial" w:hAnsi="Arial" w:cs="Arial"/>
          <w:color w:val="000000" w:themeColor="text1"/>
          <w:sz w:val="24"/>
          <w:szCs w:val="24"/>
        </w:rPr>
        <w:t xml:space="preserve">Em relação à circulação dentro da edificação, há a presença de pisos táteis de alerta e direcionamento conforme o Decreto Federal Nº 5.296/2004 em quase toda sua área, seja na área de convivência (figura 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Pr="00D31BC9">
        <w:rPr>
          <w:rFonts w:ascii="Arial" w:hAnsi="Arial" w:cs="Arial"/>
          <w:color w:val="000000" w:themeColor="text1"/>
          <w:sz w:val="24"/>
          <w:szCs w:val="24"/>
        </w:rPr>
        <w:t xml:space="preserve">), corredores que levam às diversas salas (figura </w:t>
      </w: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Pr="00D31BC9">
        <w:rPr>
          <w:rFonts w:ascii="Arial" w:hAnsi="Arial" w:cs="Arial"/>
          <w:color w:val="000000" w:themeColor="text1"/>
          <w:sz w:val="24"/>
          <w:szCs w:val="24"/>
        </w:rPr>
        <w:t xml:space="preserve">), laboratórios (figura </w:t>
      </w: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Pr="00D31BC9">
        <w:rPr>
          <w:rFonts w:ascii="Arial" w:hAnsi="Arial" w:cs="Arial"/>
          <w:color w:val="000000" w:themeColor="text1"/>
          <w:sz w:val="24"/>
          <w:szCs w:val="24"/>
        </w:rPr>
        <w:t xml:space="preserve">), banheiros (figura </w:t>
      </w: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Pr="00D31BC9">
        <w:rPr>
          <w:rFonts w:ascii="Arial" w:hAnsi="Arial" w:cs="Arial"/>
          <w:color w:val="000000" w:themeColor="text1"/>
          <w:sz w:val="24"/>
          <w:szCs w:val="24"/>
        </w:rPr>
        <w:t xml:space="preserve">) e administrativo (figura </w:t>
      </w: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Pr="00D31BC9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4DE0940C" w14:textId="5CC9CBDA" w:rsidR="000F126C" w:rsidRDefault="0030616F" w:rsidP="0030616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17CA9A6" wp14:editId="4C1B3D25">
            <wp:extent cx="4657725" cy="15906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96" t="32353" r="19138" b="26738"/>
                    <a:stretch/>
                  </pic:blipFill>
                  <pic:spPr bwMode="auto">
                    <a:xfrm>
                      <a:off x="0" y="0"/>
                      <a:ext cx="46577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2864F" w14:textId="62B80589" w:rsidR="0030616F" w:rsidRPr="00D31BC9" w:rsidRDefault="007B0ADA" w:rsidP="007B0ADA">
      <w:pPr>
        <w:spacing w:line="360" w:lineRule="auto"/>
        <w:ind w:left="-142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8B946B0" wp14:editId="4D013988">
            <wp:extent cx="6019800" cy="19526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20" t="33824" r="18311" b="20882"/>
                    <a:stretch/>
                  </pic:blipFill>
                  <pic:spPr bwMode="auto">
                    <a:xfrm>
                      <a:off x="0" y="0"/>
                      <a:ext cx="60198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45DD" w14:textId="77777777" w:rsidR="004D2698" w:rsidRDefault="004D2698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4D2698">
        <w:rPr>
          <w:rFonts w:eastAsia="Times New Roman"/>
          <w:sz w:val="24"/>
          <w:szCs w:val="24"/>
        </w:rPr>
        <w:t>Foram registrados apenas 2 corredores no pavimento superior que não possuem nenhum tipo de sinalização no piso (figuras 10 e 11), além de algumas partes da sinalização de outros corredores estarem muito desgastadas (figuras 12 e 13). Por fim, no quesito de pisos táteis existe uma sinalização direcionada a uma parede de uma sala de aula (figura 14 e 15), configurada em função de uma adaptação dessa parede em desconformidade com o vão da porta.</w:t>
      </w:r>
    </w:p>
    <w:p w14:paraId="6C8AAF8B" w14:textId="4B786622" w:rsidR="004D2698" w:rsidRDefault="004D2698" w:rsidP="004D2698">
      <w:pPr>
        <w:spacing w:line="360" w:lineRule="auto"/>
        <w:ind w:firstLine="851"/>
        <w:jc w:val="center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3129F" wp14:editId="00DFBBC9">
            <wp:extent cx="4714875" cy="16954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85" t="39412" r="19304" b="21765"/>
                    <a:stretch/>
                  </pic:blipFill>
                  <pic:spPr bwMode="auto">
                    <a:xfrm>
                      <a:off x="0" y="0"/>
                      <a:ext cx="47148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ED6C7" w14:textId="77777777" w:rsidR="004D2698" w:rsidRDefault="004D2698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  <w:highlight w:val="yellow"/>
        </w:rPr>
      </w:pPr>
    </w:p>
    <w:p w14:paraId="44FFA0D8" w14:textId="77777777" w:rsidR="004D2698" w:rsidRDefault="004D2698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  <w:highlight w:val="yellow"/>
        </w:rPr>
      </w:pPr>
    </w:p>
    <w:p w14:paraId="3D50B69C" w14:textId="77777777" w:rsidR="003B7F9E" w:rsidRDefault="003B7F9E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5A1028E0" w14:textId="62E2554A" w:rsidR="003B7F9E" w:rsidRDefault="003B7F9E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3B7F9E">
        <w:rPr>
          <w:rFonts w:eastAsia="Times New Roman"/>
          <w:sz w:val="24"/>
          <w:szCs w:val="24"/>
        </w:rPr>
        <w:t xml:space="preserve">As escadas possuem sinalização de alerta no piso, tanto no início quanto entre os patamares, além de contar com corrimãos para auxiliar sua utilização (figuras </w:t>
      </w:r>
      <w:r w:rsidR="00302BAF">
        <w:rPr>
          <w:rFonts w:eastAsia="Times New Roman"/>
          <w:sz w:val="24"/>
          <w:szCs w:val="24"/>
        </w:rPr>
        <w:t>13</w:t>
      </w:r>
      <w:r w:rsidRPr="003B7F9E">
        <w:rPr>
          <w:rFonts w:eastAsia="Times New Roman"/>
          <w:sz w:val="24"/>
          <w:szCs w:val="24"/>
        </w:rPr>
        <w:t xml:space="preserve"> e </w:t>
      </w:r>
      <w:r w:rsidR="00302BAF">
        <w:rPr>
          <w:rFonts w:eastAsia="Times New Roman"/>
          <w:sz w:val="24"/>
          <w:szCs w:val="24"/>
        </w:rPr>
        <w:t>14</w:t>
      </w:r>
      <w:r w:rsidRPr="003B7F9E">
        <w:rPr>
          <w:rFonts w:eastAsia="Times New Roman"/>
          <w:sz w:val="24"/>
          <w:szCs w:val="24"/>
        </w:rPr>
        <w:t xml:space="preserve">). No caso de pessoas que não conseguem utilizar as escadas, há 01 (um) elevador para auxiliá-las a chegar no segundo pavimento. O elevador conta uma porta de 0,8m (figura </w:t>
      </w:r>
      <w:r w:rsidR="00302BAF">
        <w:rPr>
          <w:rFonts w:eastAsia="Times New Roman"/>
          <w:sz w:val="24"/>
          <w:szCs w:val="24"/>
        </w:rPr>
        <w:t>15</w:t>
      </w:r>
      <w:r w:rsidRPr="003B7F9E">
        <w:rPr>
          <w:rFonts w:eastAsia="Times New Roman"/>
          <w:sz w:val="24"/>
          <w:szCs w:val="24"/>
        </w:rPr>
        <w:t>) e com dimensões de 1,36 x 0,97m (figura 23) e não atende a NBR NM 313/2007, impossibilitando que usuários de cadeiras de rodas façam o raio de giração de 360º em seu interior, além de não possuir a simbologia braile ao lado de sua porta</w:t>
      </w:r>
      <w:r>
        <w:rPr>
          <w:rFonts w:eastAsia="Times New Roman"/>
          <w:sz w:val="24"/>
          <w:szCs w:val="24"/>
        </w:rPr>
        <w:t>.</w:t>
      </w:r>
    </w:p>
    <w:p w14:paraId="7C3040B4" w14:textId="4E2F13C5" w:rsidR="003B7F9E" w:rsidRDefault="00302BAF" w:rsidP="00302BAF">
      <w:pPr>
        <w:spacing w:line="360" w:lineRule="auto"/>
        <w:jc w:val="center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7F1639AA" wp14:editId="2E117B8D">
            <wp:extent cx="5200650" cy="38576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80" t="26471" r="30217" b="13824"/>
                    <a:stretch/>
                  </pic:blipFill>
                  <pic:spPr bwMode="auto">
                    <a:xfrm>
                      <a:off x="0" y="0"/>
                      <a:ext cx="52006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42DC3" w14:textId="6EB7012E" w:rsidR="003B7F9E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302BAF">
        <w:rPr>
          <w:rFonts w:eastAsia="Times New Roman"/>
          <w:sz w:val="24"/>
          <w:szCs w:val="24"/>
        </w:rPr>
        <w:t>Todas as salas de aula, salas de espaços administrativos, banheiros e laboratórios que os alunos acessam possuem sua identificação em braile (figuras 17, 18, 19 e 20) ao lado da porta e, conforme as medições, todas essas portas possuem no mínimo 0,80m de largura, cumprindo assim os critérios da NBR 9050/2020. Todos os laboratórios possuem bancadas de no mínimo 0,85m, atendendo a NBR 9050/2020 no quesito de altura para usuários de cadeiras de rodas (figuras 21 e 22).</w:t>
      </w:r>
    </w:p>
    <w:p w14:paraId="7DB5341F" w14:textId="2B9D978D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57CBD3AA" w14:textId="6FBD95B7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57258C98" w14:textId="568F963C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5D834EAB" w14:textId="116DCBEB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3C34A906" w14:textId="4B451CED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35739075" w14:textId="77777777" w:rsidR="00302BAF" w:rsidRDefault="00302BAF" w:rsidP="00533B91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760798A5" w14:textId="51225C05" w:rsidR="00E55F2E" w:rsidRDefault="00302BAF" w:rsidP="00302BAF">
      <w:pPr>
        <w:spacing w:line="360" w:lineRule="auto"/>
        <w:ind w:firstLine="142"/>
        <w:jc w:val="both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2E3103C9" wp14:editId="642EC199">
            <wp:extent cx="5543550" cy="35909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592" t="25000" r="26910" b="28235"/>
                    <a:stretch/>
                  </pic:blipFill>
                  <pic:spPr bwMode="auto">
                    <a:xfrm>
                      <a:off x="0" y="0"/>
                      <a:ext cx="55435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3F206" w14:textId="44389F61" w:rsidR="0074300E" w:rsidRDefault="0074300E" w:rsidP="0074300E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</w:p>
    <w:p w14:paraId="53EAE99D" w14:textId="6DC4401E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 </w:t>
      </w:r>
      <w:r w:rsidRPr="004071DD">
        <w:rPr>
          <w:rFonts w:eastAsia="Times New Roman"/>
          <w:b/>
          <w:bCs/>
          <w:sz w:val="24"/>
          <w:szCs w:val="24"/>
        </w:rPr>
        <w:t>CONCLUSÕES</w:t>
      </w:r>
    </w:p>
    <w:p w14:paraId="0182911D" w14:textId="77777777" w:rsidR="009F6DA8" w:rsidRPr="009F6DA8" w:rsidRDefault="009F6DA8" w:rsidP="009F6DA8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9F6DA8">
        <w:rPr>
          <w:rFonts w:eastAsia="Times New Roman"/>
          <w:sz w:val="24"/>
          <w:szCs w:val="24"/>
        </w:rPr>
        <w:t>Diante do exposto, conclui-se que a instituição apresenta diversos níveis de acessibilidade, tendo a Unidade 1 os melhores resultados, porém ainda parcialmente adaptada, e a Unidade 2 quase que inteiramente sem acessibilidade, necessitando passar por reformas e implementações. Portanto, nenhuma das Unidades atendeu por completo às condições estabelecidas pelo Decreto Federal Nº 5.296/2004 e às normas da ABNT.</w:t>
      </w:r>
    </w:p>
    <w:p w14:paraId="77EFD10E" w14:textId="0905BFFC" w:rsidR="009F6DA8" w:rsidRPr="009F6DA8" w:rsidRDefault="009F6DA8" w:rsidP="009F6DA8">
      <w:pPr>
        <w:spacing w:line="360" w:lineRule="auto"/>
        <w:ind w:firstLine="851"/>
        <w:jc w:val="both"/>
        <w:rPr>
          <w:rFonts w:eastAsia="Times New Roman"/>
          <w:sz w:val="24"/>
          <w:szCs w:val="24"/>
        </w:rPr>
      </w:pPr>
      <w:r w:rsidRPr="009F6DA8">
        <w:rPr>
          <w:rFonts w:eastAsia="Times New Roman"/>
          <w:sz w:val="24"/>
          <w:szCs w:val="24"/>
        </w:rPr>
        <w:t>Portanto, torna-se imprescindível a execução de melhorias abordadas no presente trabalho, considerando que a acessibilidade é um requisito mínimo para igualizar as oportunidades entre as pessoas. Além disso, permitirá que a instituição atenda a um público mais amplo e se torne referência em termos de acessibilidade na região.</w:t>
      </w:r>
    </w:p>
    <w:p w14:paraId="709B92EC" w14:textId="77777777" w:rsidR="009F6DA8" w:rsidRDefault="009F6DA8" w:rsidP="00533B9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66E9FA03" w14:textId="24FBF2BA" w:rsidR="0014789D" w:rsidRPr="009140D1" w:rsidRDefault="004071DD" w:rsidP="00533B9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REFERÊNCIAS</w:t>
      </w:r>
    </w:p>
    <w:p w14:paraId="545A5EF1" w14:textId="29F9390A" w:rsidR="009944CE" w:rsidRDefault="009944CE" w:rsidP="0014789D">
      <w:pPr>
        <w:pStyle w:val="Rodap"/>
      </w:pPr>
    </w:p>
    <w:p w14:paraId="4B0AE4FE" w14:textId="2E9B31DA" w:rsidR="006F7825" w:rsidRDefault="006F7825" w:rsidP="006F7825">
      <w:pPr>
        <w:jc w:val="both"/>
      </w:pPr>
      <w:r>
        <w:t xml:space="preserve">ALVES, C et al. SALOMÃO, M et al. MOTTA, L. comportamento </w:t>
      </w:r>
      <w:proofErr w:type="spellStart"/>
      <w:r>
        <w:t>higrotérmico</w:t>
      </w:r>
      <w:proofErr w:type="spellEnd"/>
      <w:r>
        <w:t xml:space="preserve"> de concreto com borracha de pneu para aplicação com painéis de vedação. ENTAC, </w:t>
      </w:r>
      <w:proofErr w:type="gramStart"/>
      <w:r>
        <w:t>Novembro</w:t>
      </w:r>
      <w:proofErr w:type="gramEnd"/>
      <w:r>
        <w:t>, 2020. Disponível em: file:///C:/Users/frand/Downloads/paineis%20de%20veda%C3%A7%C3%A3o.pdf</w:t>
      </w:r>
    </w:p>
    <w:p w14:paraId="7BFFC168" w14:textId="77777777" w:rsidR="006F7825" w:rsidRDefault="006F7825" w:rsidP="006F7825">
      <w:pPr>
        <w:jc w:val="both"/>
      </w:pPr>
    </w:p>
    <w:p w14:paraId="5B805F85" w14:textId="77777777" w:rsidR="009F6DA8" w:rsidRDefault="009F6DA8" w:rsidP="006F7825">
      <w:pPr>
        <w:jc w:val="both"/>
      </w:pPr>
    </w:p>
    <w:p w14:paraId="5217B506" w14:textId="77777777" w:rsidR="009F6DA8" w:rsidRDefault="009F6DA8" w:rsidP="006F7825">
      <w:pPr>
        <w:jc w:val="both"/>
      </w:pPr>
    </w:p>
    <w:p w14:paraId="78C4DA41" w14:textId="77777777" w:rsidR="009F6DA8" w:rsidRDefault="009F6DA8" w:rsidP="006F7825">
      <w:pPr>
        <w:jc w:val="both"/>
      </w:pPr>
    </w:p>
    <w:p w14:paraId="1EA50632" w14:textId="77777777" w:rsidR="009F6DA8" w:rsidRDefault="009F6DA8" w:rsidP="006F7825">
      <w:pPr>
        <w:jc w:val="both"/>
      </w:pPr>
    </w:p>
    <w:p w14:paraId="501A043D" w14:textId="77777777" w:rsidR="009F6DA8" w:rsidRDefault="009F6DA8" w:rsidP="006F7825">
      <w:pPr>
        <w:jc w:val="both"/>
      </w:pPr>
    </w:p>
    <w:p w14:paraId="1DABAA85" w14:textId="3BEB61F7" w:rsidR="006F7825" w:rsidRDefault="006F7825" w:rsidP="006F7825">
      <w:pPr>
        <w:jc w:val="both"/>
      </w:pPr>
      <w:r>
        <w:t xml:space="preserve">AGOPYAN, </w:t>
      </w:r>
      <w:proofErr w:type="spellStart"/>
      <w:r>
        <w:t>Vahan</w:t>
      </w:r>
      <w:proofErr w:type="spellEnd"/>
      <w:r>
        <w:t xml:space="preserve"> e JOHN, </w:t>
      </w:r>
      <w:proofErr w:type="spellStart"/>
      <w:r>
        <w:t>Vanderley</w:t>
      </w:r>
      <w:proofErr w:type="spellEnd"/>
      <w:r>
        <w:t xml:space="preserve"> Moacyr. O desafio da sustentabilidade na construção civil</w:t>
      </w:r>
      <w:proofErr w:type="gramStart"/>
      <w:r>
        <w:t>. .</w:t>
      </w:r>
      <w:proofErr w:type="gramEnd"/>
      <w:r>
        <w:t xml:space="preserve"> São Paulo: </w:t>
      </w:r>
      <w:proofErr w:type="spellStart"/>
      <w:r>
        <w:t>Blucher</w:t>
      </w:r>
      <w:proofErr w:type="spellEnd"/>
      <w:proofErr w:type="gramStart"/>
      <w:r>
        <w:t>. .</w:t>
      </w:r>
      <w:proofErr w:type="gramEnd"/>
      <w:r>
        <w:t xml:space="preserve"> Acesso em: 17 nov. 2022</w:t>
      </w:r>
      <w:proofErr w:type="gramStart"/>
      <w:r>
        <w:t>. ,</w:t>
      </w:r>
      <w:proofErr w:type="gramEnd"/>
      <w:r>
        <w:t xml:space="preserve"> 2011</w:t>
      </w:r>
    </w:p>
    <w:p w14:paraId="5DB96DFB" w14:textId="77777777" w:rsidR="006F7825" w:rsidRDefault="006F7825" w:rsidP="006F7825">
      <w:pPr>
        <w:jc w:val="both"/>
      </w:pPr>
    </w:p>
    <w:p w14:paraId="2DBD22D5" w14:textId="77777777" w:rsidR="006F7825" w:rsidRDefault="006F7825" w:rsidP="006F7825">
      <w:pPr>
        <w:jc w:val="both"/>
      </w:pPr>
      <w:r>
        <w:t xml:space="preserve">Aprenda como é feito um pneu, Big Tires, 2022. Disponível em: https://www.bigtires.com.br/blog/post/aprenda-como-e-feito-um-pneu#:~:text=Um%20pneu%20moderno%20leva%20um,poli%C3%A9ster%2C%20n%C3%A1ilon%20e%20at%C3%A9%20a%C3%A7o. Acesso em: 10 de </w:t>
      </w:r>
      <w:proofErr w:type="gramStart"/>
      <w:r>
        <w:t>Abril</w:t>
      </w:r>
      <w:proofErr w:type="gramEnd"/>
      <w:r>
        <w:t xml:space="preserve"> de 2023.</w:t>
      </w:r>
    </w:p>
    <w:p w14:paraId="05B3D572" w14:textId="77777777" w:rsidR="00C22E24" w:rsidRDefault="00C22E24" w:rsidP="006F7825">
      <w:pPr>
        <w:jc w:val="both"/>
      </w:pPr>
    </w:p>
    <w:p w14:paraId="13A8C0B1" w14:textId="195C519E" w:rsidR="006F7825" w:rsidRDefault="006F7825" w:rsidP="006F7825">
      <w:pPr>
        <w:jc w:val="both"/>
      </w:pPr>
      <w:r>
        <w:t xml:space="preserve">A relação entre construção civil e meio ambiente e a influência da tecnologia. ABRAINC, Prêmio Produtividade ao mesmo lado. 27 de setembro de 2022. Disponível </w:t>
      </w:r>
      <w:proofErr w:type="gramStart"/>
      <w:r>
        <w:t>em :</w:t>
      </w:r>
      <w:proofErr w:type="gramEnd"/>
      <w:r>
        <w:t xml:space="preserve"> https://produtividadedomesmolado.com.br/2022/09/27/a-relacao-entre-construcao-civil-e-meio-ambiente-e-a-influencia-da-tecnologia-2/. Acesso em: 7 de junho de 2023.</w:t>
      </w:r>
    </w:p>
    <w:p w14:paraId="4BF51281" w14:textId="77777777" w:rsidR="006F7825" w:rsidRDefault="006F7825" w:rsidP="006F7825">
      <w:pPr>
        <w:jc w:val="both"/>
      </w:pPr>
    </w:p>
    <w:p w14:paraId="287DF767" w14:textId="77777777" w:rsidR="006F7825" w:rsidRDefault="006F7825" w:rsidP="006F7825">
      <w:pPr>
        <w:jc w:val="both"/>
      </w:pPr>
      <w:r>
        <w:t xml:space="preserve">BRITO, B et al. LOURENÇO, G. Estudo da aplicabilidade do agregado da borracha do pneu na alvenaria de vedação em uma pequena obra residencial em Goiânia – GO, p: 6 a 36, </w:t>
      </w:r>
      <w:proofErr w:type="gramStart"/>
      <w:r>
        <w:t>Novembro</w:t>
      </w:r>
      <w:proofErr w:type="gramEnd"/>
      <w:r>
        <w:t>, 2019. Disponível em: file:///C:/Users/frand/Downloads/ALVENARIA%20DE%20VEDA%C3%87%C3%83O%20EM%20UMA%20PEQUENA%20OBRA%20RESIDENCIAL.pdf</w:t>
      </w:r>
    </w:p>
    <w:p w14:paraId="0388EAEF" w14:textId="77777777" w:rsidR="006F7825" w:rsidRDefault="006F7825" w:rsidP="006F7825">
      <w:pPr>
        <w:jc w:val="both"/>
      </w:pPr>
      <w:r>
        <w:t>COP27: o que você precisa saber sobre a Conferência do Clima da ONU. Organizações Unidas. 2 de novembro 2022. Disponível em: https://brasil.un.org/pt-br/205789-cop27-o-que-voc%C3%AA-precisa-saber-sobre-confer%C3%AAncia-do-clima-da-onu. Acesso em: 7 de junho de 2022.</w:t>
      </w:r>
    </w:p>
    <w:p w14:paraId="36A9955D" w14:textId="77777777" w:rsidR="006F7825" w:rsidRDefault="006F7825" w:rsidP="006F7825">
      <w:pPr>
        <w:jc w:val="both"/>
      </w:pPr>
    </w:p>
    <w:p w14:paraId="522D07BA" w14:textId="77777777" w:rsidR="006F7825" w:rsidRDefault="006F7825" w:rsidP="006F7825">
      <w:pPr>
        <w:jc w:val="both"/>
      </w:pPr>
      <w:r>
        <w:t>CONSELHO NACIONAL DO MEIO AMBIENTE (Brasil). Resolução CONAMA nº 258, de 26 de agosto de 1999. Dispõe sobre o tratamento e a destinação final dos óleos lubrificantes usados ou contaminados. Brasília, DF.</w:t>
      </w:r>
    </w:p>
    <w:p w14:paraId="248E5E7D" w14:textId="77777777" w:rsidR="006F7825" w:rsidRDefault="006F7825" w:rsidP="006F7825">
      <w:pPr>
        <w:jc w:val="both"/>
      </w:pPr>
    </w:p>
    <w:p w14:paraId="04CB94D1" w14:textId="77777777" w:rsidR="006F7825" w:rsidRDefault="006F7825" w:rsidP="006F7825">
      <w:pPr>
        <w:jc w:val="both"/>
      </w:pPr>
      <w:r>
        <w:t>CONSELHO NACIONAL DO MEIO AMBIENTE (Brasil). Resolução CONAMA nº 301, de 16 de julho de 2002. Estabelece os procedimentos e critérios para a gestão dos resíduos da construção civil. Brasília, DF.</w:t>
      </w:r>
    </w:p>
    <w:p w14:paraId="1118BA45" w14:textId="77777777" w:rsidR="006F7825" w:rsidRDefault="006F7825" w:rsidP="006F7825">
      <w:pPr>
        <w:jc w:val="both"/>
      </w:pPr>
    </w:p>
    <w:p w14:paraId="752DDC6F" w14:textId="77777777" w:rsidR="006F7825" w:rsidRDefault="006F7825" w:rsidP="006F7825">
      <w:pPr>
        <w:jc w:val="both"/>
      </w:pPr>
      <w:r>
        <w:t>LAUERMANN, E et al. BISOGNIN, R et al. BOHRER, R et al. SOUZA, E et al. GUERRA, D. Análise dos aspectos de viabilidade do uso de concreto com resíduos de borracha para passeios públicos em município do Rio Grande do Sul. Revista Gestão e Sustentabilidade Ambiental, p 113 a 133, Florianópolis, Dezembro, 2018. Disponível em: file:///C:/Users/frand/Downloads/PASSEIOS%20PUBLICOS.pdf</w:t>
      </w:r>
    </w:p>
    <w:p w14:paraId="7B6E8502" w14:textId="77777777" w:rsidR="006F7825" w:rsidRDefault="006F7825" w:rsidP="006F7825">
      <w:pPr>
        <w:jc w:val="both"/>
      </w:pPr>
    </w:p>
    <w:p w14:paraId="69697AD7" w14:textId="77777777" w:rsidR="00C22E24" w:rsidRDefault="00C22E24" w:rsidP="006F7825">
      <w:pPr>
        <w:jc w:val="both"/>
      </w:pPr>
    </w:p>
    <w:p w14:paraId="59F19323" w14:textId="770B89EB" w:rsidR="006F7825" w:rsidRDefault="006F7825" w:rsidP="006F7825">
      <w:pPr>
        <w:jc w:val="both"/>
      </w:pPr>
      <w:r>
        <w:t>LEÃO, Isadora de Oliveira. Aplicação de práticas sustentáveis por empresas construtoras de edificações. Alegrete, 2021.</w:t>
      </w:r>
    </w:p>
    <w:p w14:paraId="23A697D5" w14:textId="77777777" w:rsidR="006F7825" w:rsidRDefault="006F7825" w:rsidP="006F7825">
      <w:pPr>
        <w:jc w:val="both"/>
      </w:pPr>
    </w:p>
    <w:p w14:paraId="7E2B9FBF" w14:textId="77777777" w:rsidR="006F7825" w:rsidRDefault="006F7825" w:rsidP="006F7825">
      <w:pPr>
        <w:jc w:val="both"/>
      </w:pPr>
      <w:r>
        <w:t xml:space="preserve">MARQUES, S et al. SOUSA, A. et al. SILVA, A et al. ALCÂNTARA, P. produção de concreto para piso intertravado com adição de resíduos de borracha de pneu inservível. </w:t>
      </w:r>
      <w:proofErr w:type="spellStart"/>
      <w:r>
        <w:t>Brazilian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, Curitiba, </w:t>
      </w:r>
      <w:proofErr w:type="gramStart"/>
      <w:r>
        <w:t>Agosto</w:t>
      </w:r>
      <w:proofErr w:type="gramEnd"/>
      <w:r>
        <w:t>, 2019. Disponível em: file:///C:/Users/frand/Downloads/na%20produ%C3%A7%C3%A3o%20de%20piso.pdf</w:t>
      </w:r>
    </w:p>
    <w:p w14:paraId="6A9C606A" w14:textId="77777777" w:rsidR="006F7825" w:rsidRDefault="006F7825" w:rsidP="006F7825">
      <w:pPr>
        <w:jc w:val="both"/>
      </w:pPr>
    </w:p>
    <w:p w14:paraId="6B9DDE73" w14:textId="77777777" w:rsidR="006F7825" w:rsidRDefault="006F7825" w:rsidP="006F7825">
      <w:pPr>
        <w:jc w:val="both"/>
      </w:pPr>
      <w:r>
        <w:t>Oliveira, J. C., &amp; Faria, A. C. (2019). Impacto econômico da construção sustentável: a reforma do Estádio do Mineirão. urbe. Revista Brasileira de Gestão Urbana, 11, e20180031. https://doi.org/10.1590/2175-3369.011.001.AO06</w:t>
      </w:r>
    </w:p>
    <w:p w14:paraId="226BC7AF" w14:textId="77777777" w:rsidR="006F7825" w:rsidRDefault="006F7825" w:rsidP="006F7825">
      <w:pPr>
        <w:jc w:val="both"/>
      </w:pPr>
      <w:r>
        <w:t xml:space="preserve">OXFORD LANGUAGE. Dicionário de Língua Portuguesa. Oxford: Editora Oxford </w:t>
      </w:r>
      <w:proofErr w:type="spellStart"/>
      <w:r>
        <w:t>Language</w:t>
      </w:r>
      <w:proofErr w:type="spellEnd"/>
      <w:r>
        <w:t>, 2023.</w:t>
      </w:r>
    </w:p>
    <w:p w14:paraId="1BD85054" w14:textId="77777777" w:rsidR="006F7825" w:rsidRDefault="006F7825" w:rsidP="006F7825">
      <w:pPr>
        <w:jc w:val="both"/>
      </w:pPr>
    </w:p>
    <w:p w14:paraId="5C8ACCD0" w14:textId="77777777" w:rsidR="00B90F82" w:rsidRDefault="00B90F82" w:rsidP="006F7825">
      <w:pPr>
        <w:jc w:val="both"/>
      </w:pPr>
    </w:p>
    <w:p w14:paraId="5AAD2439" w14:textId="77777777" w:rsidR="00B90F82" w:rsidRDefault="00B90F82" w:rsidP="006F7825">
      <w:pPr>
        <w:jc w:val="both"/>
      </w:pPr>
    </w:p>
    <w:p w14:paraId="032A032B" w14:textId="77777777" w:rsidR="00B90F82" w:rsidRDefault="00B90F82" w:rsidP="006F7825">
      <w:pPr>
        <w:jc w:val="both"/>
      </w:pPr>
    </w:p>
    <w:p w14:paraId="0748CAA8" w14:textId="77777777" w:rsidR="00B90F82" w:rsidRDefault="00B90F82" w:rsidP="006F7825">
      <w:pPr>
        <w:jc w:val="both"/>
      </w:pPr>
    </w:p>
    <w:p w14:paraId="3FD624A5" w14:textId="77777777" w:rsidR="00B90F82" w:rsidRDefault="00B90F82" w:rsidP="006F7825">
      <w:pPr>
        <w:jc w:val="both"/>
      </w:pPr>
    </w:p>
    <w:p w14:paraId="548E727E" w14:textId="0E933147" w:rsidR="006F7825" w:rsidRDefault="006F7825" w:rsidP="006F7825">
      <w:pPr>
        <w:jc w:val="both"/>
      </w:pPr>
      <w:r>
        <w:t xml:space="preserve">PACHECO-TORGAL, F.; DING, Y.; JALALI, S.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durability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concrete </w:t>
      </w:r>
      <w:proofErr w:type="spellStart"/>
      <w:r>
        <w:t>containing</w:t>
      </w:r>
      <w:proofErr w:type="spellEnd"/>
      <w:r>
        <w:t xml:space="preserve"> </w:t>
      </w:r>
      <w:proofErr w:type="spellStart"/>
      <w:r>
        <w:t>polymeric</w:t>
      </w:r>
      <w:proofErr w:type="spellEnd"/>
      <w:r>
        <w:t xml:space="preserve"> </w:t>
      </w:r>
      <w:proofErr w:type="spellStart"/>
      <w:r>
        <w:t>wastes</w:t>
      </w:r>
      <w:proofErr w:type="spellEnd"/>
      <w:r>
        <w:t xml:space="preserve"> (</w:t>
      </w:r>
      <w:proofErr w:type="spellStart"/>
      <w:r>
        <w:t>tyre</w:t>
      </w:r>
      <w:proofErr w:type="spellEnd"/>
      <w:r>
        <w:t xml:space="preserve"> rubber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polyethylene</w:t>
      </w:r>
      <w:proofErr w:type="spellEnd"/>
      <w:r>
        <w:t xml:space="preserve"> </w:t>
      </w:r>
      <w:proofErr w:type="spellStart"/>
      <w:r>
        <w:t>terephthalate</w:t>
      </w:r>
      <w:proofErr w:type="spellEnd"/>
      <w:r>
        <w:t xml:space="preserve"> </w:t>
      </w:r>
      <w:proofErr w:type="spellStart"/>
      <w:r>
        <w:t>bottles</w:t>
      </w:r>
      <w:proofErr w:type="spellEnd"/>
      <w:r>
        <w:t xml:space="preserve">): </w:t>
      </w:r>
      <w:proofErr w:type="spellStart"/>
      <w:r>
        <w:t>An</w:t>
      </w:r>
      <w:proofErr w:type="spellEnd"/>
      <w:r>
        <w:t xml:space="preserve"> overview. Construction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, v. 30, p. 714–724, 1 maio 2012.</w:t>
      </w:r>
    </w:p>
    <w:p w14:paraId="77CB2CA7" w14:textId="77777777" w:rsidR="006F7825" w:rsidRDefault="006F7825" w:rsidP="006F7825">
      <w:pPr>
        <w:jc w:val="both"/>
      </w:pPr>
    </w:p>
    <w:p w14:paraId="487CFD8D" w14:textId="77777777" w:rsidR="006F7825" w:rsidRDefault="006F7825" w:rsidP="006F7825">
      <w:pPr>
        <w:jc w:val="both"/>
      </w:pPr>
      <w:r>
        <w:t>PAIC - Pesquisa Anual da Indústria da Construção. IBGE, 2022. Disponível em: https://www.ibge.gov.br/estatisticas/economicas/industria/9018-pesquisa-anual-da-industria-da-construcao.html. Acesso em: 7 de junho de 2023.</w:t>
      </w:r>
    </w:p>
    <w:p w14:paraId="7E17DFDD" w14:textId="77777777" w:rsidR="006F7825" w:rsidRDefault="006F7825" w:rsidP="006F7825">
      <w:pPr>
        <w:jc w:val="both"/>
      </w:pPr>
    </w:p>
    <w:p w14:paraId="74F412B9" w14:textId="77777777" w:rsidR="006F7825" w:rsidRDefault="006F7825" w:rsidP="006F7825">
      <w:pPr>
        <w:jc w:val="both"/>
      </w:pPr>
      <w:r>
        <w:t xml:space="preserve">Patente da vulcanização da borracha chega a 172 anos, Associação Nacional da Indústria de Pneumáticos – ANIP, 2016. Disponível em: https://www.anip.org.br/releases/patente-da-vulcanizacao-da-borracha-chega-a-172-anos/#:~:text=Em%201917%2C%20a%20Goodyear%20j%C3%A1,fabricante%20de%20pneus%20do%20mundo.&amp;text=Ap%C3%B3s%20v%C3%A1rios%20ensaios%2C%20ele%20conseguiu,querer%2C%20sobre%20o%20fog%C3%A3o%20quente. Acesso em: 10 de </w:t>
      </w:r>
      <w:proofErr w:type="gramStart"/>
      <w:r>
        <w:t>Abril</w:t>
      </w:r>
      <w:proofErr w:type="gramEnd"/>
      <w:r>
        <w:t xml:space="preserve"> de 2023.</w:t>
      </w:r>
    </w:p>
    <w:p w14:paraId="527F43B5" w14:textId="77777777" w:rsidR="006F7825" w:rsidRDefault="006F7825" w:rsidP="006F7825">
      <w:pPr>
        <w:jc w:val="both"/>
      </w:pPr>
    </w:p>
    <w:p w14:paraId="7755645F" w14:textId="77777777" w:rsidR="006F7825" w:rsidRDefault="006F7825" w:rsidP="006F7825">
      <w:pPr>
        <w:jc w:val="both"/>
      </w:pPr>
      <w:r>
        <w:t xml:space="preserve">PIB: Construção Civil mostra sua força e cresce acima da economia nacional. Agência CBIC. 1 de janeiro de 2022. Disponível </w:t>
      </w:r>
      <w:proofErr w:type="gramStart"/>
      <w:r>
        <w:t>em :</w:t>
      </w:r>
      <w:proofErr w:type="gramEnd"/>
      <w:r>
        <w:t xml:space="preserve"> https://cbic.org.br/pib-construcao-civil-mostra-sua-forca-e-cresce-acima-da-economia-nacional/ . Acesso em 10 de novembro de 2022. Acesso em 10 de novembro de 2022.</w:t>
      </w:r>
    </w:p>
    <w:p w14:paraId="21F886C0" w14:textId="77777777" w:rsidR="006F7825" w:rsidRDefault="006F7825" w:rsidP="006F7825">
      <w:pPr>
        <w:jc w:val="both"/>
      </w:pPr>
    </w:p>
    <w:p w14:paraId="56563F80" w14:textId="77777777" w:rsidR="006F7825" w:rsidRDefault="006F7825" w:rsidP="006F7825">
      <w:pPr>
        <w:jc w:val="both"/>
      </w:pPr>
      <w:proofErr w:type="spellStart"/>
      <w:r>
        <w:t>Posser</w:t>
      </w:r>
      <w:proofErr w:type="spellEnd"/>
      <w:r>
        <w:t xml:space="preserve">, M. K. de A. (2022). Difusão de novas tecnologias de energia renovável nos países </w:t>
      </w:r>
      <w:proofErr w:type="spellStart"/>
      <w:r>
        <w:t>subsarianos</w:t>
      </w:r>
      <w:proofErr w:type="spellEnd"/>
      <w:r>
        <w:t xml:space="preserve"> [Dissertação de mestrado, </w:t>
      </w:r>
      <w:proofErr w:type="spellStart"/>
      <w:r>
        <w:t>Iscte</w:t>
      </w:r>
      <w:proofErr w:type="spellEnd"/>
      <w:r>
        <w:t xml:space="preserve"> - Instituto Universitário de Lisboa]. Repositório do </w:t>
      </w:r>
      <w:proofErr w:type="spellStart"/>
      <w:r>
        <w:t>Iscte</w:t>
      </w:r>
      <w:proofErr w:type="spellEnd"/>
      <w:r>
        <w:t>. http://hdl.handle.net/10071/25007</w:t>
      </w:r>
    </w:p>
    <w:p w14:paraId="45CF03D7" w14:textId="77777777" w:rsidR="006F7825" w:rsidRDefault="006F7825" w:rsidP="006F7825">
      <w:pPr>
        <w:jc w:val="both"/>
      </w:pPr>
    </w:p>
    <w:p w14:paraId="31D32FFD" w14:textId="77777777" w:rsidR="006F7825" w:rsidRDefault="006F7825" w:rsidP="006F7825">
      <w:pPr>
        <w:jc w:val="both"/>
      </w:pPr>
      <w:r>
        <w:t xml:space="preserve">PRODANOV, Cleber Cristiano; FREITAS, Ernani Cesar de. Metodologia do Trabalho Científico. 2. ed. Novo Hamburgo: </w:t>
      </w:r>
      <w:proofErr w:type="spellStart"/>
      <w:r>
        <w:t>Feevale</w:t>
      </w:r>
      <w:proofErr w:type="spellEnd"/>
      <w:r>
        <w:t>, 2013.</w:t>
      </w:r>
    </w:p>
    <w:p w14:paraId="0DE4D16F" w14:textId="77777777" w:rsidR="006F7825" w:rsidRDefault="006F7825" w:rsidP="006F7825">
      <w:pPr>
        <w:jc w:val="both"/>
      </w:pPr>
    </w:p>
    <w:p w14:paraId="1E433E9B" w14:textId="77777777" w:rsidR="006F7825" w:rsidRDefault="006F7825" w:rsidP="006F7825">
      <w:pPr>
        <w:jc w:val="both"/>
      </w:pPr>
      <w:r>
        <w:t xml:space="preserve">Relatório Ambiental 2020. ANIP. Disponível </w:t>
      </w:r>
      <w:proofErr w:type="gramStart"/>
      <w:r>
        <w:t>em :</w:t>
      </w:r>
      <w:proofErr w:type="gramEnd"/>
      <w:r>
        <w:t xml:space="preserve"> https://www.anip.com.br/ . 1 de dezembro de </w:t>
      </w:r>
      <w:proofErr w:type="gramStart"/>
      <w:r>
        <w:t>2020 .</w:t>
      </w:r>
      <w:proofErr w:type="gramEnd"/>
      <w:r>
        <w:t xml:space="preserve"> Acesso em 10 de novembro de 2022.</w:t>
      </w:r>
    </w:p>
    <w:p w14:paraId="14C58B64" w14:textId="77777777" w:rsidR="006F7825" w:rsidRDefault="006F7825" w:rsidP="006F7825">
      <w:pPr>
        <w:jc w:val="both"/>
      </w:pPr>
    </w:p>
    <w:p w14:paraId="79812EF3" w14:textId="77777777" w:rsidR="006F7825" w:rsidRDefault="006F7825" w:rsidP="006F7825">
      <w:pPr>
        <w:jc w:val="both"/>
      </w:pPr>
      <w:r>
        <w:t xml:space="preserve">Relatório Ambiental 2020. </w:t>
      </w:r>
      <w:proofErr w:type="spellStart"/>
      <w:r>
        <w:t>ReciclANIP</w:t>
      </w:r>
      <w:proofErr w:type="spellEnd"/>
      <w:r>
        <w:t xml:space="preserve">. Disponível em: https://www.reciclanip.org.br/. 1 de dezembro de </w:t>
      </w:r>
      <w:proofErr w:type="gramStart"/>
      <w:r>
        <w:t>2020 .</w:t>
      </w:r>
      <w:proofErr w:type="gramEnd"/>
      <w:r>
        <w:t xml:space="preserve"> Acesso em 7 de junho de 2023.</w:t>
      </w:r>
    </w:p>
    <w:p w14:paraId="6BF3263F" w14:textId="77777777" w:rsidR="006F7825" w:rsidRDefault="006F7825" w:rsidP="006F7825">
      <w:pPr>
        <w:jc w:val="both"/>
      </w:pPr>
    </w:p>
    <w:p w14:paraId="6A0F3665" w14:textId="77777777" w:rsidR="006F7825" w:rsidRDefault="006F7825" w:rsidP="006F7825">
      <w:pPr>
        <w:jc w:val="both"/>
      </w:pPr>
      <w:r>
        <w:t xml:space="preserve">SAMPAIO, D et al. RUFATO, T et al. ASSUNÇÃO, C et al. TASHIMA, M et al. AKASAKI, J. Avaliação do ciclo de vida de lajes pré-moldadas treliçadas com adição de resíduos de borracha de pneu. Revista Matéria, </w:t>
      </w:r>
      <w:proofErr w:type="gramStart"/>
      <w:r>
        <w:t>Fevereiro</w:t>
      </w:r>
      <w:proofErr w:type="gramEnd"/>
      <w:r>
        <w:t xml:space="preserve">, 2022. Disponível em: file:///C:/Users/frand/Downloads/LAJES%20PRE%20MOLDADAS.pdf </w:t>
      </w:r>
    </w:p>
    <w:p w14:paraId="64A6B61A" w14:textId="77777777" w:rsidR="006F7825" w:rsidRDefault="006F7825" w:rsidP="006F7825">
      <w:pPr>
        <w:jc w:val="both"/>
      </w:pPr>
    </w:p>
    <w:p w14:paraId="6AA4F57C" w14:textId="6E17D1E7" w:rsidR="006F7825" w:rsidRDefault="006F7825" w:rsidP="006F7825">
      <w:pPr>
        <w:jc w:val="both"/>
      </w:pPr>
      <w:r>
        <w:t xml:space="preserve">SÁ-SILVA, Jackson </w:t>
      </w:r>
      <w:proofErr w:type="spellStart"/>
      <w:r>
        <w:t>Ronie</w:t>
      </w:r>
      <w:proofErr w:type="spellEnd"/>
      <w:r>
        <w:t>; ALMEIDA, Cristóvão Domingos de; GUINDANI, Joel Felipe. Pesquisa documental: pistas teóricas e metodológicas. Revista Brasileira de História &amp; Ciências Sociais, ano I, número I, julho de 2009, p. 1. Disponível em: &lt;www.rbhcs.com&gt;. ISSN: 2175-3423.</w:t>
      </w:r>
    </w:p>
    <w:p w14:paraId="556A816B" w14:textId="77777777" w:rsidR="006F7825" w:rsidRDefault="006F7825" w:rsidP="006F7825">
      <w:pPr>
        <w:jc w:val="both"/>
      </w:pPr>
    </w:p>
    <w:p w14:paraId="71F3CADF" w14:textId="77777777" w:rsidR="006F7825" w:rsidRDefault="006F7825" w:rsidP="006F7825">
      <w:pPr>
        <w:jc w:val="both"/>
      </w:pPr>
      <w:r>
        <w:t xml:space="preserve">SILVA, L et al. MOUTA, J et al. COSTA, M et al. GOMES, L. Concreto com borracha de recauchutagem de pneu para uso em pavimentação de baixo tráfego. Revista Matéria. Pará, </w:t>
      </w:r>
      <w:proofErr w:type="gramStart"/>
      <w:r>
        <w:t>Abril</w:t>
      </w:r>
      <w:proofErr w:type="gramEnd"/>
      <w:r>
        <w:t>, 2019. Disponível em: file:///C:/Users/frand/Downloads/PAVIMENTA%C3%87%C3%83O%20DE%20BAIXO%20TRAFEGO.pdf</w:t>
      </w:r>
    </w:p>
    <w:p w14:paraId="30BAC785" w14:textId="77777777" w:rsidR="006F7825" w:rsidRDefault="006F7825" w:rsidP="006F7825">
      <w:pPr>
        <w:jc w:val="both"/>
      </w:pPr>
    </w:p>
    <w:p w14:paraId="1D990981" w14:textId="77777777" w:rsidR="00B90F82" w:rsidRDefault="00B90F82" w:rsidP="006F7825">
      <w:pPr>
        <w:jc w:val="both"/>
      </w:pPr>
    </w:p>
    <w:p w14:paraId="2B03E2E0" w14:textId="77777777" w:rsidR="00B90F82" w:rsidRDefault="00B90F82" w:rsidP="006F7825">
      <w:pPr>
        <w:jc w:val="both"/>
      </w:pPr>
    </w:p>
    <w:p w14:paraId="207563C2" w14:textId="77777777" w:rsidR="00B90F82" w:rsidRDefault="00B90F82" w:rsidP="006F7825">
      <w:pPr>
        <w:jc w:val="both"/>
      </w:pPr>
    </w:p>
    <w:p w14:paraId="331F48CF" w14:textId="77777777" w:rsidR="00B90F82" w:rsidRDefault="00B90F82" w:rsidP="006F7825">
      <w:pPr>
        <w:jc w:val="both"/>
      </w:pPr>
    </w:p>
    <w:p w14:paraId="6FDE672A" w14:textId="77777777" w:rsidR="00B90F82" w:rsidRDefault="00B90F82" w:rsidP="006F7825">
      <w:pPr>
        <w:jc w:val="both"/>
      </w:pPr>
    </w:p>
    <w:p w14:paraId="2EFDDDD7" w14:textId="77777777" w:rsidR="00B90F82" w:rsidRDefault="00B90F82" w:rsidP="006F7825">
      <w:pPr>
        <w:jc w:val="both"/>
      </w:pPr>
    </w:p>
    <w:p w14:paraId="5CD74703" w14:textId="77777777" w:rsidR="00B90F82" w:rsidRDefault="00B90F82" w:rsidP="006F7825">
      <w:pPr>
        <w:jc w:val="both"/>
      </w:pPr>
    </w:p>
    <w:p w14:paraId="7425B83C" w14:textId="5C3448BC" w:rsidR="006F7825" w:rsidRDefault="006F7825" w:rsidP="006F7825">
      <w:pPr>
        <w:jc w:val="both"/>
      </w:pPr>
      <w:r>
        <w:t>SIMONETTI, C et al. PEREIRA, J et al. TUKITIAN, B. Aproveitamento de borracha reciclada de pneu inservível na construção civil. O fórum internacional de resíduos sólidos, Porto Alegre, setembro, 2020. Disponível em: file:///C:/Users/frand/Downloads/ARTIGO%20BASE%20REFERENCIAL%20TEORICO.pdf</w:t>
      </w:r>
    </w:p>
    <w:p w14:paraId="6619D027" w14:textId="11218B41" w:rsidR="006F7825" w:rsidRDefault="006F7825" w:rsidP="006F7825">
      <w:pPr>
        <w:jc w:val="both"/>
      </w:pPr>
    </w:p>
    <w:p w14:paraId="075359D7" w14:textId="77777777" w:rsidR="006F7825" w:rsidRDefault="006F7825" w:rsidP="006F7825">
      <w:pPr>
        <w:jc w:val="both"/>
      </w:pPr>
      <w:r>
        <w:t xml:space="preserve">Sindicato Nacional da Indústria de Pneumáticos, Câmaras de Ar e </w:t>
      </w:r>
      <w:proofErr w:type="spellStart"/>
      <w:r>
        <w:t>Camelback</w:t>
      </w:r>
      <w:proofErr w:type="spellEnd"/>
      <w:r>
        <w:t xml:space="preserve"> – SINPEC, 2023. Disponível em: https://www.fiesp.com.br/sinpec/sobre-o-sinpec/historia-do-pneu/#:~:text=Em%201845%2C%20os%20irm%C3%A3os%20Michelin,dos%20pneus%20de%20borracha%20maci%C3%A7a. Acesso em: 10 de </w:t>
      </w:r>
      <w:proofErr w:type="gramStart"/>
      <w:r>
        <w:t>Abril</w:t>
      </w:r>
      <w:proofErr w:type="gramEnd"/>
      <w:r>
        <w:t xml:space="preserve"> de 2023</w:t>
      </w:r>
    </w:p>
    <w:p w14:paraId="23AA2F46" w14:textId="77777777" w:rsidR="006F7825" w:rsidRDefault="006F7825" w:rsidP="006F7825">
      <w:pPr>
        <w:jc w:val="both"/>
      </w:pPr>
    </w:p>
    <w:p w14:paraId="52E463AD" w14:textId="77777777" w:rsidR="006F7825" w:rsidRDefault="006F7825" w:rsidP="006F7825">
      <w:pPr>
        <w:jc w:val="both"/>
      </w:pPr>
      <w:r>
        <w:t>SIMONETTE, C et al. PEREIRA, J et al. TUTIKAN, B. Aproveitamento de borracha de pneu inservível na construção civil. Anais do 11° Fórum Internacional de Resíduos Sólidos. V. 11 N.11. Porto Alegra, 2020. Disponível em: https://institutoventuri.org/ojs/index.php/FIRS/article/view/113.</w:t>
      </w:r>
    </w:p>
    <w:p w14:paraId="1ED0B61F" w14:textId="77777777" w:rsidR="006F7825" w:rsidRDefault="006F7825" w:rsidP="006F7825">
      <w:pPr>
        <w:jc w:val="both"/>
      </w:pPr>
    </w:p>
    <w:p w14:paraId="47E787AC" w14:textId="77777777" w:rsidR="006F7825" w:rsidRDefault="006F7825" w:rsidP="006F7825">
      <w:pPr>
        <w:jc w:val="both"/>
      </w:pPr>
      <w:r>
        <w:t xml:space="preserve">SUTILO, </w:t>
      </w:r>
      <w:proofErr w:type="spellStart"/>
      <w:r>
        <w:t>Moana</w:t>
      </w:r>
      <w:proofErr w:type="spellEnd"/>
      <w:r>
        <w:t xml:space="preserve"> Duarte; BAGGER, Karl Kristian. Telhados Verdes: e os benefícios ao meio ambiente urbano. São Paulo: Editora Dialética, 2022.</w:t>
      </w:r>
    </w:p>
    <w:p w14:paraId="184CA51B" w14:textId="77777777" w:rsidR="006F7825" w:rsidRDefault="006F7825" w:rsidP="006F7825">
      <w:pPr>
        <w:jc w:val="both"/>
      </w:pPr>
    </w:p>
    <w:p w14:paraId="4F66CB8F" w14:textId="77777777" w:rsidR="006F7825" w:rsidRDefault="006F7825" w:rsidP="006F7825">
      <w:pPr>
        <w:jc w:val="both"/>
      </w:pPr>
      <w:r>
        <w:t>TAUFER, Rodolfo. Avaliação da realização da manutenção predial nos primeiros anos de uso em diferentes edificações. Bento Gonçalves, 2020.</w:t>
      </w:r>
    </w:p>
    <w:p w14:paraId="359C031E" w14:textId="77777777" w:rsidR="006F7825" w:rsidRDefault="006F7825" w:rsidP="006F7825">
      <w:pPr>
        <w:jc w:val="both"/>
      </w:pPr>
    </w:p>
    <w:p w14:paraId="3D306B64" w14:textId="77777777" w:rsidR="006F7825" w:rsidRDefault="006F7825" w:rsidP="006F7825">
      <w:pPr>
        <w:jc w:val="both"/>
      </w:pPr>
      <w:r>
        <w:t xml:space="preserve">THE CLUB OF ROME. The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: a </w:t>
      </w:r>
      <w:proofErr w:type="spellStart"/>
      <w:r>
        <w:t>report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Club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Rome's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predicament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mankind</w:t>
      </w:r>
      <w:proofErr w:type="spellEnd"/>
      <w:r>
        <w:t xml:space="preserve">. New York: </w:t>
      </w:r>
      <w:proofErr w:type="spellStart"/>
      <w:r>
        <w:t>Universe</w:t>
      </w:r>
      <w:proofErr w:type="spellEnd"/>
      <w:r>
        <w:t xml:space="preserve"> Books, 1972.</w:t>
      </w:r>
    </w:p>
    <w:p w14:paraId="0594BED6" w14:textId="77777777" w:rsidR="006F7825" w:rsidRDefault="006F7825" w:rsidP="006F7825">
      <w:pPr>
        <w:jc w:val="both"/>
      </w:pPr>
    </w:p>
    <w:p w14:paraId="3669D39C" w14:textId="77777777" w:rsidR="006F7825" w:rsidRDefault="006F7825" w:rsidP="006F7825">
      <w:pPr>
        <w:jc w:val="both"/>
      </w:pPr>
      <w:r>
        <w:t xml:space="preserve">THOMAS, B. S.; GUPTA, R. C. A </w:t>
      </w:r>
      <w:proofErr w:type="spellStart"/>
      <w:r>
        <w:t>comprehensive</w:t>
      </w:r>
      <w:proofErr w:type="spellEnd"/>
      <w:r>
        <w:t xml:space="preserve"> review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tire rubber in </w:t>
      </w:r>
      <w:proofErr w:type="spellStart"/>
      <w:r>
        <w:t>cement</w:t>
      </w:r>
      <w:proofErr w:type="spellEnd"/>
      <w:r>
        <w:t xml:space="preserve"> concrete. </w:t>
      </w:r>
      <w:proofErr w:type="spellStart"/>
      <w:r>
        <w:t>Renewable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Energy Reviews, v. 54, p. 1323–1333, 1 fev. 2016c.</w:t>
      </w:r>
    </w:p>
    <w:p w14:paraId="14E7E689" w14:textId="77777777" w:rsidR="006F7825" w:rsidRDefault="006F7825" w:rsidP="006F7825">
      <w:pPr>
        <w:jc w:val="both"/>
      </w:pPr>
    </w:p>
    <w:p w14:paraId="1F83C799" w14:textId="77777777" w:rsidR="006F7825" w:rsidRDefault="006F7825" w:rsidP="006F7825">
      <w:pPr>
        <w:jc w:val="both"/>
      </w:pPr>
      <w:r>
        <w:t xml:space="preserve">Um breve comentário sobre energia, desgaste e degradação dos pneus em carros de corrida, Carros </w:t>
      </w:r>
      <w:proofErr w:type="spellStart"/>
      <w:r>
        <w:t>Infoco</w:t>
      </w:r>
      <w:proofErr w:type="spellEnd"/>
      <w:r>
        <w:t xml:space="preserve">, 2023. Disponível em: https://carrosinfoco.com.br/2023/03/um-breve-comentario-sobre-energia-desgaste-e-degradacao-dos-pneus-em-carros-de-corrida/. Acesso em: 10 de </w:t>
      </w:r>
      <w:proofErr w:type="gramStart"/>
      <w:r>
        <w:t>Abril</w:t>
      </w:r>
      <w:proofErr w:type="gramEnd"/>
      <w:r>
        <w:t xml:space="preserve"> de 2023.</w:t>
      </w:r>
    </w:p>
    <w:p w14:paraId="1D8D0A68" w14:textId="77777777" w:rsidR="006F7825" w:rsidRDefault="006F7825" w:rsidP="006F7825">
      <w:pPr>
        <w:jc w:val="both"/>
      </w:pPr>
    </w:p>
    <w:p w14:paraId="46D4F8BE" w14:textId="77777777" w:rsidR="006F7825" w:rsidRDefault="006F7825" w:rsidP="006F7825">
      <w:pPr>
        <w:jc w:val="both"/>
      </w:pPr>
      <w:r>
        <w:t xml:space="preserve">USGBC Top 10 world LEED in 2020.United </w:t>
      </w:r>
      <w:proofErr w:type="spellStart"/>
      <w:r>
        <w:t>States</w:t>
      </w:r>
      <w:proofErr w:type="spellEnd"/>
      <w:r>
        <w:t xml:space="preserve"> Green </w:t>
      </w:r>
      <w:proofErr w:type="spellStart"/>
      <w:r>
        <w:t>Building</w:t>
      </w:r>
      <w:proofErr w:type="spellEnd"/>
      <w:r>
        <w:t>, 2020. Disponível em: https://www.usgbc.org/projects. Acesso em: 7 de junho de 2023.</w:t>
      </w:r>
    </w:p>
    <w:p w14:paraId="73577D5E" w14:textId="77777777" w:rsidR="006F7825" w:rsidRDefault="006F7825" w:rsidP="006F7825">
      <w:pPr>
        <w:jc w:val="both"/>
      </w:pPr>
    </w:p>
    <w:p w14:paraId="7E717203" w14:textId="77777777" w:rsidR="006F7825" w:rsidRDefault="006F7825" w:rsidP="006F7825">
      <w:pPr>
        <w:jc w:val="both"/>
      </w:pPr>
      <w:r>
        <w:t xml:space="preserve">VASILCA, </w:t>
      </w:r>
      <w:proofErr w:type="spellStart"/>
      <w:r>
        <w:t>Ionel</w:t>
      </w:r>
      <w:proofErr w:type="spellEnd"/>
      <w:r>
        <w:t xml:space="preserve"> </w:t>
      </w:r>
      <w:proofErr w:type="spellStart"/>
      <w:r>
        <w:t>Sorinel</w:t>
      </w:r>
      <w:proofErr w:type="spellEnd"/>
      <w:r>
        <w:t xml:space="preserve">. The Management </w:t>
      </w:r>
      <w:proofErr w:type="spellStart"/>
      <w:r>
        <w:t>of</w:t>
      </w:r>
      <w:proofErr w:type="spellEnd"/>
      <w:r>
        <w:t xml:space="preserve"> Environmental </w:t>
      </w:r>
      <w:proofErr w:type="spellStart"/>
      <w:r>
        <w:t>Resources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Construction Sector: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Empirical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. </w:t>
      </w:r>
      <w:proofErr w:type="spellStart"/>
      <w:r>
        <w:t>Energies</w:t>
      </w:r>
      <w:proofErr w:type="spellEnd"/>
      <w:r>
        <w:t>, vol.</w:t>
      </w:r>
      <w:proofErr w:type="gramStart"/>
      <w:r>
        <w:t>14 ,</w:t>
      </w:r>
      <w:proofErr w:type="gramEnd"/>
      <w:r>
        <w:t xml:space="preserve"> N 9 . Bucareste - </w:t>
      </w:r>
      <w:proofErr w:type="gramStart"/>
      <w:r>
        <w:t>Romênia .</w:t>
      </w:r>
      <w:proofErr w:type="gramEnd"/>
      <w:r>
        <w:t xml:space="preserve"> 27 de abril de 2021. Disponível </w:t>
      </w:r>
      <w:proofErr w:type="gramStart"/>
      <w:r>
        <w:t>em :</w:t>
      </w:r>
      <w:proofErr w:type="gramEnd"/>
      <w:r>
        <w:t xml:space="preserve"> https://www.mdpi.com/1996-1073/14/9/2489</w:t>
      </w:r>
    </w:p>
    <w:p w14:paraId="612FC876" w14:textId="77777777" w:rsidR="006F7825" w:rsidRDefault="006F7825" w:rsidP="006F7825">
      <w:pPr>
        <w:jc w:val="both"/>
      </w:pPr>
    </w:p>
    <w:p w14:paraId="01AEE5E2" w14:textId="7EBE5971" w:rsidR="00B0197A" w:rsidRPr="00B0197A" w:rsidRDefault="006F7825" w:rsidP="006F7825">
      <w:pPr>
        <w:jc w:val="both"/>
        <w:rPr>
          <w:sz w:val="24"/>
          <w:szCs w:val="24"/>
        </w:rPr>
      </w:pPr>
      <w:r>
        <w:t>.</w:t>
      </w:r>
      <w:bookmarkStart w:id="1" w:name="_GoBack"/>
      <w:bookmarkEnd w:id="1"/>
    </w:p>
    <w:sectPr w:rsidR="00B0197A" w:rsidRPr="00B0197A" w:rsidSect="0074300E">
      <w:headerReference w:type="default" r:id="rId16"/>
      <w:footerReference w:type="default" r:id="rId17"/>
      <w:pgSz w:w="11906" w:h="16840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E341C" w14:textId="77777777" w:rsidR="00DB0D6B" w:rsidRDefault="00DB0D6B" w:rsidP="004071DD">
      <w:r>
        <w:separator/>
      </w:r>
    </w:p>
  </w:endnote>
  <w:endnote w:type="continuationSeparator" w:id="0">
    <w:p w14:paraId="45E292F4" w14:textId="77777777" w:rsidR="00DB0D6B" w:rsidRDefault="00DB0D6B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D52DE" w14:textId="4B9717AC" w:rsidR="00CB1ECB" w:rsidRDefault="009140D1" w:rsidP="00CB1ECB">
    <w:pPr>
      <w:pStyle w:val="Rodap"/>
      <w:ind w:hanging="141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35E8084E">
          <wp:simplePos x="0" y="0"/>
          <wp:positionH relativeFrom="page">
            <wp:align>right</wp:align>
          </wp:positionH>
          <wp:positionV relativeFrom="paragraph">
            <wp:posOffset>-218919</wp:posOffset>
          </wp:positionV>
          <wp:extent cx="7564565" cy="813914"/>
          <wp:effectExtent l="0" t="0" r="0" b="0"/>
          <wp:wrapNone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565" cy="813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805D2" w14:textId="77777777" w:rsidR="00DB0D6B" w:rsidRDefault="00DB0D6B" w:rsidP="004071DD">
      <w:r>
        <w:separator/>
      </w:r>
    </w:p>
  </w:footnote>
  <w:footnote w:type="continuationSeparator" w:id="0">
    <w:p w14:paraId="16A93B7F" w14:textId="77777777" w:rsidR="00DB0D6B" w:rsidRDefault="00DB0D6B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5C556" w14:textId="44E452FC" w:rsidR="00CB1ECB" w:rsidRDefault="00A72088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6505B2D" wp14:editId="1A79E7A9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553004" cy="1745673"/>
          <wp:effectExtent l="0" t="0" r="0" b="6985"/>
          <wp:wrapNone/>
          <wp:docPr id="123" name="Imagem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beçalh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04" cy="1745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809D5"/>
    <w:multiLevelType w:val="hybridMultilevel"/>
    <w:tmpl w:val="FC166540"/>
    <w:lvl w:ilvl="0" w:tplc="369E98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52708"/>
    <w:rsid w:val="000F126C"/>
    <w:rsid w:val="0011280A"/>
    <w:rsid w:val="00146632"/>
    <w:rsid w:val="0014789D"/>
    <w:rsid w:val="00300D2F"/>
    <w:rsid w:val="00302BAF"/>
    <w:rsid w:val="0030616F"/>
    <w:rsid w:val="003140F7"/>
    <w:rsid w:val="00321602"/>
    <w:rsid w:val="003933B9"/>
    <w:rsid w:val="0039581C"/>
    <w:rsid w:val="003B7F9E"/>
    <w:rsid w:val="004071DD"/>
    <w:rsid w:val="004220E9"/>
    <w:rsid w:val="00492D94"/>
    <w:rsid w:val="004961DC"/>
    <w:rsid w:val="004D2698"/>
    <w:rsid w:val="00533B91"/>
    <w:rsid w:val="005C4F4F"/>
    <w:rsid w:val="005F6309"/>
    <w:rsid w:val="006806B7"/>
    <w:rsid w:val="006F7825"/>
    <w:rsid w:val="00715E15"/>
    <w:rsid w:val="007242CD"/>
    <w:rsid w:val="0074300E"/>
    <w:rsid w:val="00745E6F"/>
    <w:rsid w:val="00770C83"/>
    <w:rsid w:val="00783E9A"/>
    <w:rsid w:val="007B0ADA"/>
    <w:rsid w:val="00846ACF"/>
    <w:rsid w:val="008865CE"/>
    <w:rsid w:val="00904391"/>
    <w:rsid w:val="009140D1"/>
    <w:rsid w:val="009944CE"/>
    <w:rsid w:val="00996E0B"/>
    <w:rsid w:val="009E547C"/>
    <w:rsid w:val="009F6DA8"/>
    <w:rsid w:val="00A04C65"/>
    <w:rsid w:val="00A1520F"/>
    <w:rsid w:val="00A32946"/>
    <w:rsid w:val="00A72088"/>
    <w:rsid w:val="00B0197A"/>
    <w:rsid w:val="00B6406D"/>
    <w:rsid w:val="00B761A1"/>
    <w:rsid w:val="00B90F82"/>
    <w:rsid w:val="00C1086D"/>
    <w:rsid w:val="00C22E24"/>
    <w:rsid w:val="00C43042"/>
    <w:rsid w:val="00CB1ECB"/>
    <w:rsid w:val="00D24934"/>
    <w:rsid w:val="00DB0D6B"/>
    <w:rsid w:val="00DB1935"/>
    <w:rsid w:val="00E1448D"/>
    <w:rsid w:val="00E147AA"/>
    <w:rsid w:val="00E55F2E"/>
    <w:rsid w:val="00E6058D"/>
    <w:rsid w:val="00E92A4D"/>
    <w:rsid w:val="00E94362"/>
    <w:rsid w:val="00F8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4064A"/>
  <w15:chartTrackingRefBased/>
  <w15:docId w15:val="{272CBF5C-25C8-49B2-BE57-2AE72C36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table" w:styleId="TabeladeGrade2">
    <w:name w:val="Grid Table 2"/>
    <w:basedOn w:val="Tabelanormal"/>
    <w:uiPriority w:val="47"/>
    <w:rsid w:val="00B0197A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300D2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0D2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64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75AAD-E9D7-472C-B4A0-E1C35F818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2892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Aila;Bruno Brasil</dc:creator>
  <cp:keywords/>
  <dc:description/>
  <cp:lastModifiedBy>MARCILIO</cp:lastModifiedBy>
  <cp:revision>27</cp:revision>
  <cp:lastPrinted>2021-07-28T20:43:00Z</cp:lastPrinted>
  <dcterms:created xsi:type="dcterms:W3CDTF">2023-09-11T16:08:00Z</dcterms:created>
  <dcterms:modified xsi:type="dcterms:W3CDTF">2023-09-11T20:37:00Z</dcterms:modified>
</cp:coreProperties>
</file>