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FA1AE" w14:textId="3B7FBCC8" w:rsidR="004C3CA3" w:rsidRPr="0060292D" w:rsidRDefault="00AE6FDD" w:rsidP="004C3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Tratamentos para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queili</w:t>
      </w:r>
      <w:r w:rsidR="0051499B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514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499B">
        <w:rPr>
          <w:rFonts w:ascii="Times New Roman" w:hAnsi="Times New Roman" w:cs="Times New Roman"/>
          <w:b/>
          <w:sz w:val="24"/>
          <w:szCs w:val="24"/>
        </w:rPr>
        <w:t>actínica</w:t>
      </w:r>
      <w:proofErr w:type="spellEnd"/>
      <w:r w:rsidR="004C3CA3">
        <w:rPr>
          <w:rFonts w:ascii="Times New Roman" w:hAnsi="Times New Roman" w:cs="Times New Roman"/>
          <w:b/>
          <w:sz w:val="24"/>
          <w:szCs w:val="24"/>
        </w:rPr>
        <w:t>: uma</w:t>
      </w:r>
      <w:bookmarkStart w:id="0" w:name="_GoBack"/>
      <w:bookmarkEnd w:id="0"/>
      <w:r w:rsidR="004C3CA3">
        <w:rPr>
          <w:rFonts w:ascii="Times New Roman" w:hAnsi="Times New Roman" w:cs="Times New Roman"/>
          <w:b/>
          <w:sz w:val="24"/>
          <w:szCs w:val="24"/>
        </w:rPr>
        <w:t xml:space="preserve"> revisão integrativa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A8E12" w14:textId="7417376A" w:rsidR="00620D1C" w:rsidRDefault="00F70654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Lucas Nogueira Ramos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2B4A7D">
        <w:rPr>
          <w:rFonts w:ascii="Times New Roman" w:hAnsi="Times New Roman" w:cs="Times New Roman"/>
          <w:sz w:val="24"/>
          <w:szCs w:val="24"/>
        </w:rPr>
        <w:t>Isabela Coimbra Ladeira Morais</w:t>
      </w:r>
      <w:r w:rsidR="002B4A7D" w:rsidRPr="004C3C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499B">
        <w:rPr>
          <w:rFonts w:ascii="Times New Roman" w:hAnsi="Times New Roman" w:cs="Times New Roman"/>
          <w:sz w:val="24"/>
          <w:szCs w:val="24"/>
        </w:rPr>
        <w:t>;</w:t>
      </w:r>
      <w:r w:rsidR="002B4A7D">
        <w:rPr>
          <w:rFonts w:ascii="Times New Roman" w:hAnsi="Times New Roman" w:cs="Times New Roman"/>
          <w:sz w:val="24"/>
          <w:szCs w:val="24"/>
        </w:rPr>
        <w:t xml:space="preserve"> </w:t>
      </w:r>
      <w:r w:rsidR="00011AEF">
        <w:rPr>
          <w:rFonts w:ascii="Times New Roman" w:hAnsi="Times New Roman" w:cs="Times New Roman"/>
          <w:sz w:val="24"/>
          <w:szCs w:val="24"/>
        </w:rPr>
        <w:t>Amanda Alves Ramos</w:t>
      </w:r>
      <w:r w:rsidR="00011AEF" w:rsidRPr="004C3C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11AEF"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 w:rsidR="002B4A7D">
        <w:rPr>
          <w:rFonts w:ascii="Times New Roman" w:hAnsi="Times New Roman" w:cs="Times New Roman"/>
          <w:sz w:val="24"/>
          <w:szCs w:val="24"/>
        </w:rPr>
        <w:t xml:space="preserve">Fernanda </w:t>
      </w:r>
      <w:proofErr w:type="spellStart"/>
      <w:r w:rsidR="002B4A7D">
        <w:rPr>
          <w:rFonts w:ascii="Times New Roman" w:hAnsi="Times New Roman" w:cs="Times New Roman"/>
          <w:sz w:val="24"/>
          <w:szCs w:val="24"/>
        </w:rPr>
        <w:t>Mombrini</w:t>
      </w:r>
      <w:proofErr w:type="spellEnd"/>
      <w:r w:rsidR="002B4A7D">
        <w:rPr>
          <w:rFonts w:ascii="Times New Roman" w:hAnsi="Times New Roman" w:cs="Times New Roman"/>
          <w:sz w:val="24"/>
          <w:szCs w:val="24"/>
        </w:rPr>
        <w:t xml:space="preserve"> Pigatti</w:t>
      </w:r>
      <w:r w:rsidR="004C3CA3" w:rsidRPr="004C3C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4A7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2F8DD505" w14:textId="77777777" w:rsidR="002B4A7D" w:rsidRPr="00F70654" w:rsidRDefault="002B4A7D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9E4A4F" w14:textId="484C710B" w:rsidR="00DB4524" w:rsidRDefault="004C3CA3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F706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Federal de Juiz de Fora – Governador Valadares - MG</w:t>
      </w:r>
    </w:p>
    <w:p w14:paraId="733E0981" w14:textId="733B3595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F70654" w:rsidRPr="00291C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lucas.ramos13@hotmail.com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3AF53D36" w:rsidR="004A32BC" w:rsidRPr="00DC0D14" w:rsidRDefault="00DB4524" w:rsidP="00201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1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DC0D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DC0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747A7" w:rsidRPr="00DC0D14">
        <w:rPr>
          <w:rFonts w:ascii="Times New Roman" w:hAnsi="Times New Roman" w:cs="Times New Roman"/>
          <w:sz w:val="24"/>
          <w:szCs w:val="24"/>
        </w:rPr>
        <w:t>queilite</w:t>
      </w:r>
      <w:proofErr w:type="spellEnd"/>
      <w:r w:rsidR="005747A7" w:rsidRPr="00DC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7A7" w:rsidRPr="00DC0D14">
        <w:rPr>
          <w:rFonts w:ascii="Times New Roman" w:hAnsi="Times New Roman" w:cs="Times New Roman"/>
          <w:sz w:val="24"/>
          <w:szCs w:val="24"/>
        </w:rPr>
        <w:t>actínica</w:t>
      </w:r>
      <w:proofErr w:type="spellEnd"/>
      <w:r w:rsidR="005747A7" w:rsidRPr="00DC0D14">
        <w:rPr>
          <w:rFonts w:ascii="Times New Roman" w:hAnsi="Times New Roman" w:cs="Times New Roman"/>
          <w:sz w:val="24"/>
          <w:szCs w:val="24"/>
        </w:rPr>
        <w:t xml:space="preserve"> (QA) é uma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 desordem potencialmente maligna do vermelhão do lábio</w:t>
      </w:r>
      <w:r w:rsidR="00714DA6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DA552F">
        <w:rPr>
          <w:rFonts w:ascii="Times New Roman" w:hAnsi="Times New Roman" w:cs="Times New Roman"/>
          <w:sz w:val="24"/>
          <w:szCs w:val="24"/>
        </w:rPr>
        <w:t>com possibilidade de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evoluir para carcinoma </w:t>
      </w:r>
      <w:proofErr w:type="spellStart"/>
      <w:r w:rsidR="0044348B" w:rsidRPr="00DC0D14">
        <w:rPr>
          <w:rFonts w:ascii="Times New Roman" w:hAnsi="Times New Roman" w:cs="Times New Roman"/>
          <w:sz w:val="24"/>
          <w:szCs w:val="24"/>
        </w:rPr>
        <w:t>epidermoide</w:t>
      </w:r>
      <w:proofErr w:type="spellEnd"/>
      <w:r w:rsidR="0044348B" w:rsidRPr="00DC0D14">
        <w:rPr>
          <w:rFonts w:ascii="Times New Roman" w:hAnsi="Times New Roman" w:cs="Times New Roman"/>
          <w:sz w:val="24"/>
          <w:szCs w:val="24"/>
        </w:rPr>
        <w:t xml:space="preserve"> de lábio</w:t>
      </w:r>
      <w:r w:rsidR="00754B98" w:rsidRPr="00DC0D14">
        <w:rPr>
          <w:rFonts w:ascii="Times New Roman" w:hAnsi="Times New Roman" w:cs="Times New Roman"/>
          <w:sz w:val="24"/>
          <w:szCs w:val="24"/>
        </w:rPr>
        <w:t>. Essa desordem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afeta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 sobretudo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o</w:t>
      </w:r>
      <w:r w:rsidR="005747A7" w:rsidRPr="00DC0D14">
        <w:rPr>
          <w:rFonts w:ascii="Times New Roman" w:hAnsi="Times New Roman" w:cs="Times New Roman"/>
          <w:strike/>
          <w:sz w:val="24"/>
          <w:szCs w:val="24"/>
        </w:rPr>
        <w:t>s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714DA6" w:rsidRPr="00DC0D14">
        <w:rPr>
          <w:rFonts w:ascii="Times New Roman" w:hAnsi="Times New Roman" w:cs="Times New Roman"/>
          <w:sz w:val="24"/>
          <w:szCs w:val="24"/>
        </w:rPr>
        <w:t>lábio</w:t>
      </w:r>
      <w:r w:rsidR="00714DA6" w:rsidRPr="00DC0D14">
        <w:rPr>
          <w:rFonts w:ascii="Times New Roman" w:hAnsi="Times New Roman" w:cs="Times New Roman"/>
          <w:strike/>
          <w:sz w:val="24"/>
          <w:szCs w:val="24"/>
        </w:rPr>
        <w:t>s</w:t>
      </w:r>
      <w:r w:rsidR="00714DA6" w:rsidRPr="00DC0D14">
        <w:rPr>
          <w:rFonts w:ascii="Times New Roman" w:hAnsi="Times New Roman" w:cs="Times New Roman"/>
          <w:sz w:val="24"/>
          <w:szCs w:val="24"/>
        </w:rPr>
        <w:t xml:space="preserve"> inferiores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de indivíduos excessivamente expostos ao sol, sendo mais observada em pacientes do sexo masculino com idade entre 40 e 80 anos. 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De progressão lenta, inicialmente apresenta-se como 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lábio seco, rachado e 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indolor, por vezes </w:t>
      </w:r>
      <w:r w:rsidR="005747A7" w:rsidRPr="00DC0D14">
        <w:rPr>
          <w:rFonts w:ascii="Times New Roman" w:hAnsi="Times New Roman" w:cs="Times New Roman"/>
          <w:sz w:val="24"/>
          <w:szCs w:val="24"/>
        </w:rPr>
        <w:t>co</w:t>
      </w:r>
      <w:r w:rsidR="00801DFC" w:rsidRPr="00DC0D14">
        <w:rPr>
          <w:rFonts w:ascii="Times New Roman" w:hAnsi="Times New Roman" w:cs="Times New Roman"/>
          <w:sz w:val="24"/>
          <w:szCs w:val="24"/>
        </w:rPr>
        <w:t>m aspecto esbranquiçado ou com</w:t>
      </w:r>
      <w:r w:rsidR="004A4A9C">
        <w:rPr>
          <w:rFonts w:ascii="Times New Roman" w:hAnsi="Times New Roman" w:cs="Times New Roman"/>
          <w:sz w:val="24"/>
          <w:szCs w:val="24"/>
        </w:rPr>
        <w:t xml:space="preserve"> manchas e placas </w:t>
      </w:r>
      <w:proofErr w:type="spellStart"/>
      <w:r w:rsidR="0044348B" w:rsidRPr="00DC0D14">
        <w:rPr>
          <w:rFonts w:ascii="Times New Roman" w:hAnsi="Times New Roman" w:cs="Times New Roman"/>
          <w:sz w:val="24"/>
          <w:szCs w:val="24"/>
        </w:rPr>
        <w:t>que</w:t>
      </w:r>
      <w:r w:rsidR="005747A7" w:rsidRPr="00DC0D14">
        <w:rPr>
          <w:rFonts w:ascii="Times New Roman" w:hAnsi="Times New Roman" w:cs="Times New Roman"/>
          <w:sz w:val="24"/>
          <w:szCs w:val="24"/>
        </w:rPr>
        <w:t>ratóticas</w:t>
      </w:r>
      <w:proofErr w:type="spellEnd"/>
      <w:r w:rsidR="0044348B" w:rsidRPr="00DC0D14">
        <w:rPr>
          <w:rFonts w:ascii="Times New Roman" w:hAnsi="Times New Roman" w:cs="Times New Roman"/>
          <w:sz w:val="24"/>
          <w:szCs w:val="24"/>
        </w:rPr>
        <w:t>.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BE4862" w:rsidRPr="00DC0D14">
        <w:rPr>
          <w:rFonts w:ascii="Times New Roman" w:hAnsi="Times New Roman" w:cs="Times New Roman"/>
          <w:sz w:val="24"/>
          <w:szCs w:val="24"/>
        </w:rPr>
        <w:t>Posteriormente</w:t>
      </w:r>
      <w:r w:rsidR="00DC0D14" w:rsidRPr="00DC0D14">
        <w:rPr>
          <w:rFonts w:ascii="Times New Roman" w:hAnsi="Times New Roman" w:cs="Times New Roman"/>
          <w:sz w:val="24"/>
          <w:szCs w:val="24"/>
        </w:rPr>
        <w:t xml:space="preserve">, </w:t>
      </w:r>
      <w:r w:rsidR="0044348B" w:rsidRPr="00DC0D14">
        <w:rPr>
          <w:rFonts w:ascii="Times New Roman" w:hAnsi="Times New Roman" w:cs="Times New Roman"/>
          <w:sz w:val="24"/>
          <w:szCs w:val="24"/>
        </w:rPr>
        <w:t>a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 demarcação entre a zona do vermelhão e a pele adjacente pode ficar turva ou desaparecer e, em alguns casos, podem surgir úlceras. 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Uma vez </w:t>
      </w:r>
      <w:r w:rsidR="00754B98" w:rsidRPr="00DC0D14">
        <w:rPr>
          <w:rFonts w:ascii="Times New Roman" w:hAnsi="Times New Roman" w:cs="Times New Roman"/>
          <w:sz w:val="24"/>
          <w:szCs w:val="24"/>
        </w:rPr>
        <w:t xml:space="preserve">que o dano solar é cumulativo, lesões mais graves 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relacionam-se </w:t>
      </w:r>
      <w:r w:rsidR="00DC0D14" w:rsidRPr="00DC0D14">
        <w:rPr>
          <w:rFonts w:ascii="Times New Roman" w:hAnsi="Times New Roman" w:cs="Times New Roman"/>
          <w:sz w:val="24"/>
          <w:szCs w:val="24"/>
        </w:rPr>
        <w:t>ao tempo de exposição solar</w:t>
      </w:r>
      <w:r w:rsidR="00754B98" w:rsidRPr="00DC0D14">
        <w:rPr>
          <w:rFonts w:ascii="Times New Roman" w:hAnsi="Times New Roman" w:cs="Times New Roman"/>
          <w:sz w:val="24"/>
          <w:szCs w:val="24"/>
        </w:rPr>
        <w:t xml:space="preserve">.  </w:t>
      </w:r>
      <w:r w:rsidR="005747A7" w:rsidRPr="00DC0D14">
        <w:rPr>
          <w:rFonts w:ascii="Times New Roman" w:hAnsi="Times New Roman" w:cs="Times New Roman"/>
          <w:sz w:val="24"/>
          <w:szCs w:val="24"/>
        </w:rPr>
        <w:t>Devido ao seu potencial de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 evoluir</w:t>
      </w:r>
      <w:r w:rsidR="00714DA6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para </w:t>
      </w:r>
      <w:r w:rsidR="005747A7" w:rsidRPr="00DC0D14">
        <w:rPr>
          <w:rFonts w:ascii="Times New Roman" w:hAnsi="Times New Roman" w:cs="Times New Roman"/>
          <w:sz w:val="24"/>
          <w:szCs w:val="24"/>
        </w:rPr>
        <w:t xml:space="preserve">uma lesão maligna, é importante tratar a QA de forma eficaz para um melhor prognóstico do paciente. </w:t>
      </w:r>
      <w:r w:rsidRPr="00DC0D14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DC0D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5716" w:rsidRPr="00DC0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Analisar a produção científica acerca </w:t>
      </w:r>
      <w:r w:rsidR="0044348B" w:rsidRPr="00DC0D14">
        <w:rPr>
          <w:rFonts w:ascii="Times New Roman" w:hAnsi="Times New Roman" w:cs="Times New Roman"/>
          <w:bCs/>
          <w:sz w:val="24"/>
          <w:szCs w:val="24"/>
        </w:rPr>
        <w:t>d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>os principais tratamentos dispo</w:t>
      </w:r>
      <w:r w:rsidR="00AE6FDD" w:rsidRPr="00DC0D14">
        <w:rPr>
          <w:rFonts w:ascii="Times New Roman" w:hAnsi="Times New Roman" w:cs="Times New Roman"/>
          <w:bCs/>
          <w:sz w:val="24"/>
          <w:szCs w:val="24"/>
        </w:rPr>
        <w:t xml:space="preserve">níveis para a </w:t>
      </w:r>
      <w:r w:rsidR="005747A7" w:rsidRPr="00DC0D14">
        <w:rPr>
          <w:rFonts w:ascii="Times New Roman" w:hAnsi="Times New Roman" w:cs="Times New Roman"/>
          <w:bCs/>
          <w:sz w:val="24"/>
          <w:szCs w:val="24"/>
        </w:rPr>
        <w:t>QA</w:t>
      </w:r>
      <w:r w:rsidR="00165716" w:rsidRPr="00DC0D14">
        <w:rPr>
          <w:rFonts w:ascii="Times New Roman" w:hAnsi="Times New Roman" w:cs="Times New Roman"/>
          <w:bCs/>
          <w:sz w:val="24"/>
          <w:szCs w:val="24"/>
        </w:rPr>
        <w:t>.</w:t>
      </w:r>
      <w:r w:rsidR="00165716" w:rsidRPr="00DC0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D14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DC0D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E55893" w:rsidRPr="00DC0D14">
        <w:rPr>
          <w:rFonts w:ascii="Times New Roman" w:hAnsi="Times New Roman" w:cs="Times New Roman"/>
          <w:sz w:val="24"/>
          <w:szCs w:val="24"/>
        </w:rPr>
        <w:t>Trata-se de um estudo de revisão integrativa de literatura, tendo como descritores de busca “</w:t>
      </w:r>
      <w:proofErr w:type="spellStart"/>
      <w:r w:rsidR="00E55893" w:rsidRPr="00DC0D14">
        <w:rPr>
          <w:rFonts w:ascii="Times New Roman" w:hAnsi="Times New Roman" w:cs="Times New Roman"/>
          <w:i/>
          <w:sz w:val="24"/>
          <w:szCs w:val="24"/>
        </w:rPr>
        <w:t>actinc</w:t>
      </w:r>
      <w:proofErr w:type="spellEnd"/>
      <w:r w:rsidR="00E55893" w:rsidRPr="00DC0D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893" w:rsidRPr="00DC0D14">
        <w:rPr>
          <w:rFonts w:ascii="Times New Roman" w:hAnsi="Times New Roman" w:cs="Times New Roman"/>
          <w:i/>
          <w:sz w:val="24"/>
          <w:szCs w:val="24"/>
        </w:rPr>
        <w:t>cheilosis</w:t>
      </w:r>
      <w:proofErr w:type="spellEnd"/>
      <w:r w:rsidR="00E55893" w:rsidRPr="00DC0D14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E55893" w:rsidRPr="00DC0D14">
        <w:rPr>
          <w:rFonts w:ascii="Times New Roman" w:hAnsi="Times New Roman" w:cs="Times New Roman"/>
          <w:i/>
          <w:sz w:val="24"/>
          <w:szCs w:val="24"/>
        </w:rPr>
        <w:t>actinic</w:t>
      </w:r>
      <w:proofErr w:type="spellEnd"/>
      <w:r w:rsidR="00E55893" w:rsidRPr="00DC0D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55893" w:rsidRPr="00DC0D14">
        <w:rPr>
          <w:rFonts w:ascii="Times New Roman" w:hAnsi="Times New Roman" w:cs="Times New Roman"/>
          <w:i/>
          <w:sz w:val="24"/>
          <w:szCs w:val="24"/>
        </w:rPr>
        <w:t>cheilitis</w:t>
      </w:r>
      <w:proofErr w:type="spellEnd"/>
      <w:r w:rsidR="00E55893" w:rsidRPr="00DC0D14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E55893" w:rsidRPr="00DC0D14"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 w:rsidR="00E55893" w:rsidRPr="00DC0D14">
        <w:rPr>
          <w:rFonts w:ascii="Times New Roman" w:hAnsi="Times New Roman" w:cs="Times New Roman"/>
          <w:sz w:val="24"/>
          <w:szCs w:val="24"/>
        </w:rPr>
        <w:t>”</w:t>
      </w:r>
      <w:r w:rsidR="0044348B" w:rsidRPr="00DC0D14">
        <w:rPr>
          <w:rFonts w:ascii="Times New Roman" w:hAnsi="Times New Roman" w:cs="Times New Roman"/>
          <w:sz w:val="24"/>
          <w:szCs w:val="24"/>
        </w:rPr>
        <w:t>. Foram</w:t>
      </w:r>
      <w:r w:rsidR="00E55893" w:rsidRPr="00DC0D14">
        <w:rPr>
          <w:rFonts w:ascii="Times New Roman" w:hAnsi="Times New Roman" w:cs="Times New Roman"/>
          <w:sz w:val="24"/>
          <w:szCs w:val="24"/>
        </w:rPr>
        <w:t xml:space="preserve"> considerando artigos em língua inglesa, disponíveis nas bases </w:t>
      </w:r>
      <w:proofErr w:type="spellStart"/>
      <w:r w:rsidR="00E55893" w:rsidRPr="00DC0D1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E55893" w:rsidRPr="00DC0D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5893" w:rsidRPr="00DC0D14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E55893" w:rsidRPr="00DC0D14">
        <w:rPr>
          <w:rFonts w:ascii="Times New Roman" w:hAnsi="Times New Roman" w:cs="Times New Roman"/>
          <w:sz w:val="24"/>
          <w:szCs w:val="24"/>
        </w:rPr>
        <w:t xml:space="preserve"> e com período de publicação entre 2010 e 2020. Relatos de caso foram desconsiderados</w:t>
      </w:r>
      <w:r w:rsidR="00E72AE6" w:rsidRPr="00DC0D14">
        <w:rPr>
          <w:rFonts w:ascii="Times New Roman" w:hAnsi="Times New Roman" w:cs="Times New Roman"/>
          <w:sz w:val="24"/>
          <w:szCs w:val="24"/>
        </w:rPr>
        <w:t>.</w:t>
      </w:r>
      <w:r w:rsidR="0070304B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Pr="00DC0D1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DC0D14">
        <w:rPr>
          <w:rFonts w:ascii="Times New Roman" w:hAnsi="Times New Roman" w:cs="Times New Roman"/>
          <w:bCs/>
          <w:sz w:val="24"/>
          <w:szCs w:val="24"/>
        </w:rPr>
        <w:t>: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Foram obtidos 77 artigos, que quando submetidos à análise de título e resumo, reduziram-se a 7 selecionados para leitura exploratória, dos quais 5 foram elegidos para o presente estudo. Assim, constatou-se que </w:t>
      </w:r>
      <w:r w:rsidR="00DC0D14" w:rsidRPr="00DC0D1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E6FDD" w:rsidRPr="00DC0D14">
        <w:rPr>
          <w:rFonts w:ascii="Times New Roman" w:hAnsi="Times New Roman" w:cs="Times New Roman"/>
          <w:bCs/>
          <w:sz w:val="24"/>
          <w:szCs w:val="24"/>
        </w:rPr>
        <w:t>conduta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não cirúrgica</w:t>
      </w:r>
      <w:r w:rsidR="00B617ED">
        <w:rPr>
          <w:rFonts w:ascii="Times New Roman" w:hAnsi="Times New Roman" w:cs="Times New Roman"/>
          <w:bCs/>
          <w:sz w:val="24"/>
          <w:szCs w:val="24"/>
        </w:rPr>
        <w:t xml:space="preserve"> (70% do número total de procedimentos)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inclui o uso de </w:t>
      </w:r>
      <w:r w:rsidR="0044348B" w:rsidRPr="00DC0D14">
        <w:rPr>
          <w:rFonts w:ascii="Times New Roman" w:hAnsi="Times New Roman" w:cs="Times New Roman"/>
          <w:bCs/>
          <w:sz w:val="24"/>
          <w:szCs w:val="24"/>
        </w:rPr>
        <w:t>anti-inflamatórios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5893" w:rsidRPr="00DC0D14">
        <w:rPr>
          <w:rFonts w:ascii="Times New Roman" w:hAnsi="Times New Roman" w:cs="Times New Roman"/>
          <w:bCs/>
          <w:sz w:val="24"/>
          <w:szCs w:val="24"/>
        </w:rPr>
        <w:t>retinóides</w:t>
      </w:r>
      <w:proofErr w:type="spellEnd"/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tópicos, creme à base de 5-fluorouracil e </w:t>
      </w:r>
      <w:proofErr w:type="spellStart"/>
      <w:r w:rsidR="00E55893" w:rsidRPr="00DC0D14">
        <w:rPr>
          <w:rFonts w:ascii="Times New Roman" w:hAnsi="Times New Roman" w:cs="Times New Roman"/>
          <w:bCs/>
          <w:sz w:val="24"/>
          <w:szCs w:val="24"/>
        </w:rPr>
        <w:t>imiquimod</w:t>
      </w:r>
      <w:proofErr w:type="spellEnd"/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e gel de </w:t>
      </w:r>
      <w:proofErr w:type="spellStart"/>
      <w:r w:rsidR="00723A85" w:rsidRPr="00DC0D14">
        <w:rPr>
          <w:rFonts w:ascii="Times New Roman" w:hAnsi="Times New Roman" w:cs="Times New Roman"/>
          <w:bCs/>
          <w:sz w:val="24"/>
          <w:szCs w:val="24"/>
        </w:rPr>
        <w:t>mebutato</w:t>
      </w:r>
      <w:proofErr w:type="spellEnd"/>
      <w:r w:rsidR="00723A85" w:rsidRPr="00DC0D1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23A85" w:rsidRPr="00DC0D14">
        <w:rPr>
          <w:rFonts w:ascii="Times New Roman" w:hAnsi="Times New Roman" w:cs="Times New Roman"/>
          <w:bCs/>
          <w:sz w:val="24"/>
          <w:szCs w:val="24"/>
        </w:rPr>
        <w:t>ingenol</w:t>
      </w:r>
      <w:proofErr w:type="spellEnd"/>
      <w:r w:rsidR="00DC0D14" w:rsidRPr="00DC0D14">
        <w:rPr>
          <w:rFonts w:ascii="Times New Roman" w:hAnsi="Times New Roman" w:cs="Times New Roman"/>
          <w:bCs/>
          <w:sz w:val="24"/>
          <w:szCs w:val="24"/>
        </w:rPr>
        <w:t>. T</w:t>
      </w:r>
      <w:r w:rsidR="00714DA6" w:rsidRPr="00DC0D14">
        <w:rPr>
          <w:rFonts w:ascii="Times New Roman" w:hAnsi="Times New Roman" w:cs="Times New Roman"/>
          <w:bCs/>
          <w:sz w:val="24"/>
          <w:szCs w:val="24"/>
        </w:rPr>
        <w:t xml:space="preserve">ratamentos </w:t>
      </w:r>
      <w:r w:rsidR="0044348B" w:rsidRPr="00DC0D14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>lasers de baixa potência, como a terapia fotodinâmica (PDT)</w:t>
      </w:r>
      <w:r w:rsidR="0044348B" w:rsidRPr="00DC0D14">
        <w:rPr>
          <w:rFonts w:ascii="Times New Roman" w:hAnsi="Times New Roman" w:cs="Times New Roman"/>
          <w:bCs/>
          <w:sz w:val="24"/>
          <w:szCs w:val="24"/>
        </w:rPr>
        <w:t>,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e de alta potência, como o laser de dióxido de carbono</w:t>
      </w:r>
      <w:r w:rsidR="0044348B" w:rsidRPr="00DC0D14">
        <w:rPr>
          <w:rFonts w:ascii="Times New Roman" w:hAnsi="Times New Roman" w:cs="Times New Roman"/>
          <w:bCs/>
          <w:sz w:val="24"/>
          <w:szCs w:val="24"/>
        </w:rPr>
        <w:t>,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também são utilizados. Quanto à conduta cirúrgica</w:t>
      </w:r>
      <w:r w:rsidR="00B617ED">
        <w:rPr>
          <w:rFonts w:ascii="Times New Roman" w:hAnsi="Times New Roman" w:cs="Times New Roman"/>
          <w:bCs/>
          <w:sz w:val="24"/>
          <w:szCs w:val="24"/>
        </w:rPr>
        <w:t xml:space="preserve"> (30% </w:t>
      </w:r>
      <w:r w:rsidR="00B617ED">
        <w:rPr>
          <w:rFonts w:ascii="Times New Roman" w:hAnsi="Times New Roman" w:cs="Times New Roman"/>
          <w:bCs/>
          <w:sz w:val="24"/>
          <w:szCs w:val="24"/>
        </w:rPr>
        <w:t>do número total de procedimentos</w:t>
      </w:r>
      <w:r w:rsidR="00B617ED">
        <w:rPr>
          <w:rFonts w:ascii="Times New Roman" w:hAnsi="Times New Roman" w:cs="Times New Roman"/>
          <w:bCs/>
          <w:sz w:val="24"/>
          <w:szCs w:val="24"/>
        </w:rPr>
        <w:t>)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, que envolve ressecção do tecido comprometido, procedimentos como vermelhectomia, </w:t>
      </w:r>
      <w:proofErr w:type="spellStart"/>
      <w:r w:rsidR="00E55893" w:rsidRPr="00DC0D14">
        <w:rPr>
          <w:rFonts w:ascii="Times New Roman" w:hAnsi="Times New Roman" w:cs="Times New Roman"/>
          <w:bCs/>
          <w:sz w:val="24"/>
          <w:szCs w:val="24"/>
        </w:rPr>
        <w:t>criocirurgia</w:t>
      </w:r>
      <w:proofErr w:type="spellEnd"/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E55893" w:rsidRPr="00DC0D14">
        <w:rPr>
          <w:rFonts w:ascii="Times New Roman" w:hAnsi="Times New Roman" w:cs="Times New Roman"/>
          <w:bCs/>
          <w:sz w:val="24"/>
          <w:szCs w:val="24"/>
        </w:rPr>
        <w:t>eletrodissecação</w:t>
      </w:r>
      <w:proofErr w:type="spellEnd"/>
      <w:r w:rsidR="00E55893" w:rsidRPr="00DC0D14">
        <w:rPr>
          <w:rFonts w:ascii="Times New Roman" w:hAnsi="Times New Roman" w:cs="Times New Roman"/>
          <w:bCs/>
          <w:sz w:val="24"/>
          <w:szCs w:val="24"/>
        </w:rPr>
        <w:t xml:space="preserve"> podem ser empregados. Dos tratamentos mencionados, a vermelhe</w:t>
      </w:r>
      <w:r w:rsidR="00AE6FDD" w:rsidRPr="00DC0D14">
        <w:rPr>
          <w:rFonts w:ascii="Times New Roman" w:hAnsi="Times New Roman" w:cs="Times New Roman"/>
          <w:bCs/>
          <w:sz w:val="24"/>
          <w:szCs w:val="24"/>
        </w:rPr>
        <w:t xml:space="preserve">ctomia e a terapia com laser de 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>dióxido de carbono são altamente eficazes e tendem a ter taxas</w:t>
      </w:r>
      <w:r w:rsidR="00AE6FDD" w:rsidRPr="00DC0D14">
        <w:rPr>
          <w:rFonts w:ascii="Times New Roman" w:hAnsi="Times New Roman" w:cs="Times New Roman"/>
          <w:bCs/>
          <w:sz w:val="24"/>
          <w:szCs w:val="24"/>
        </w:rPr>
        <w:t xml:space="preserve"> mais baixas de recidiva de </w:t>
      </w:r>
      <w:r w:rsidR="005747A7" w:rsidRPr="00DC0D14">
        <w:rPr>
          <w:rFonts w:ascii="Times New Roman" w:hAnsi="Times New Roman" w:cs="Times New Roman"/>
          <w:bCs/>
          <w:sz w:val="24"/>
          <w:szCs w:val="24"/>
        </w:rPr>
        <w:t>QA</w:t>
      </w:r>
      <w:r w:rsidR="00DC0D14" w:rsidRPr="00DC0D14">
        <w:rPr>
          <w:rFonts w:ascii="Times New Roman" w:hAnsi="Times New Roman" w:cs="Times New Roman"/>
          <w:bCs/>
          <w:sz w:val="24"/>
          <w:szCs w:val="24"/>
        </w:rPr>
        <w:t xml:space="preserve">, embora sejam mais invasivos e </w:t>
      </w:r>
      <w:r w:rsidR="00DC0D14" w:rsidRPr="00DC0D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proporcionem </w:t>
      </w:r>
      <w:r w:rsidR="005B1D48">
        <w:rPr>
          <w:rFonts w:ascii="Times New Roman" w:hAnsi="Times New Roman" w:cs="Times New Roman"/>
          <w:bCs/>
          <w:sz w:val="24"/>
          <w:szCs w:val="24"/>
        </w:rPr>
        <w:t xml:space="preserve">maior </w:t>
      </w:r>
      <w:r w:rsidR="00DC0D14" w:rsidRPr="00DC0D14">
        <w:rPr>
          <w:rFonts w:ascii="Times New Roman" w:hAnsi="Times New Roman" w:cs="Times New Roman"/>
          <w:bCs/>
          <w:sz w:val="24"/>
          <w:szCs w:val="24"/>
        </w:rPr>
        <w:t>comprometimento estético ao paciente. Logo</w:t>
      </w:r>
      <w:r w:rsidR="00E55893" w:rsidRPr="00DC0D14">
        <w:rPr>
          <w:rFonts w:ascii="Times New Roman" w:hAnsi="Times New Roman" w:cs="Times New Roman"/>
          <w:bCs/>
          <w:sz w:val="24"/>
          <w:szCs w:val="24"/>
        </w:rPr>
        <w:t>,</w:t>
      </w:r>
      <w:r w:rsidR="00A149CC" w:rsidRPr="00DC0D14">
        <w:rPr>
          <w:rFonts w:ascii="Times New Roman" w:hAnsi="Times New Roman" w:cs="Times New Roman"/>
        </w:rPr>
        <w:t xml:space="preserve"> </w:t>
      </w:r>
      <w:r w:rsidR="00B617ED">
        <w:rPr>
          <w:rFonts w:ascii="Times New Roman" w:hAnsi="Times New Roman" w:cs="Times New Roman"/>
          <w:bCs/>
          <w:sz w:val="24"/>
          <w:szCs w:val="24"/>
        </w:rPr>
        <w:t xml:space="preserve">a seleção da terapia </w:t>
      </w:r>
      <w:r w:rsidR="00A149CC" w:rsidRPr="00DC0D14">
        <w:rPr>
          <w:rFonts w:ascii="Times New Roman" w:hAnsi="Times New Roman" w:cs="Times New Roman"/>
          <w:bCs/>
          <w:sz w:val="24"/>
          <w:szCs w:val="24"/>
        </w:rPr>
        <w:t>deve ser guiada por achados histológicos, experiência clínica, desejos cosméticos do paciente e perfis de efeitos colaterais.</w:t>
      </w:r>
      <w:r w:rsidR="00D53E22" w:rsidRPr="00DC0D14">
        <w:rPr>
          <w:rFonts w:ascii="Times New Roman" w:hAnsi="Times New Roman" w:cs="Times New Roman"/>
          <w:bCs/>
          <w:sz w:val="24"/>
          <w:szCs w:val="24"/>
        </w:rPr>
        <w:t xml:space="preserve"> Ademais, qualquer tratamento só será eficaz se o paciente estiver ciente da importância da proteção solar, bem como da adesão às consultas regulares para o c</w:t>
      </w:r>
      <w:r w:rsidR="00801DFC" w:rsidRPr="00DC0D14">
        <w:rPr>
          <w:rFonts w:ascii="Times New Roman" w:hAnsi="Times New Roman" w:cs="Times New Roman"/>
          <w:bCs/>
          <w:sz w:val="24"/>
          <w:szCs w:val="24"/>
        </w:rPr>
        <w:t>ontrole clínico</w:t>
      </w:r>
      <w:r w:rsidR="00D53E22" w:rsidRPr="00DC0D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C0D14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DC0D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D53E22" w:rsidRPr="00DC0D14">
        <w:rPr>
          <w:rFonts w:ascii="Times New Roman" w:hAnsi="Times New Roman" w:cs="Times New Roman"/>
          <w:sz w:val="24"/>
          <w:szCs w:val="24"/>
        </w:rPr>
        <w:t>O diagnóstico precoce</w:t>
      </w:r>
      <w:r w:rsidR="00DC0D14" w:rsidRPr="00DC0D14">
        <w:rPr>
          <w:rFonts w:ascii="Times New Roman" w:hAnsi="Times New Roman" w:cs="Times New Roman"/>
          <w:sz w:val="24"/>
          <w:szCs w:val="24"/>
        </w:rPr>
        <w:t xml:space="preserve"> e a prevenção</w:t>
      </w:r>
      <w:r w:rsidR="00D53E22" w:rsidRPr="00DC0D14">
        <w:rPr>
          <w:rFonts w:ascii="Times New Roman" w:hAnsi="Times New Roman" w:cs="Times New Roman"/>
          <w:sz w:val="24"/>
          <w:szCs w:val="24"/>
        </w:rPr>
        <w:t xml:space="preserve"> da Q</w:t>
      </w:r>
      <w:r w:rsidR="00DC0D14" w:rsidRPr="00DC0D14">
        <w:rPr>
          <w:rFonts w:ascii="Times New Roman" w:hAnsi="Times New Roman" w:cs="Times New Roman"/>
          <w:sz w:val="24"/>
          <w:szCs w:val="24"/>
        </w:rPr>
        <w:t>A são</w:t>
      </w:r>
      <w:r w:rsidR="00D53E22" w:rsidRPr="00DC0D14">
        <w:rPr>
          <w:rFonts w:ascii="Times New Roman" w:hAnsi="Times New Roman" w:cs="Times New Roman"/>
          <w:sz w:val="24"/>
          <w:szCs w:val="24"/>
        </w:rPr>
        <w:t xml:space="preserve"> de grande import</w:t>
      </w:r>
      <w:r w:rsidR="00DC0D14" w:rsidRPr="00DC0D14">
        <w:rPr>
          <w:rFonts w:ascii="Times New Roman" w:hAnsi="Times New Roman" w:cs="Times New Roman"/>
          <w:sz w:val="24"/>
          <w:szCs w:val="24"/>
        </w:rPr>
        <w:t xml:space="preserve">ância no Brasil </w:t>
      </w:r>
      <w:r w:rsidR="00D53E22" w:rsidRPr="00DC0D14">
        <w:rPr>
          <w:rFonts w:ascii="Times New Roman" w:hAnsi="Times New Roman" w:cs="Times New Roman"/>
          <w:sz w:val="24"/>
          <w:szCs w:val="24"/>
        </w:rPr>
        <w:t xml:space="preserve">devido ao clima tropical do país. Visto que se trata de </w:t>
      </w:r>
      <w:r w:rsidR="0020141D" w:rsidRPr="00DC0D14">
        <w:rPr>
          <w:rFonts w:ascii="Times New Roman" w:hAnsi="Times New Roman" w:cs="Times New Roman"/>
          <w:sz w:val="24"/>
          <w:szCs w:val="24"/>
        </w:rPr>
        <w:t xml:space="preserve">uma </w:t>
      </w:r>
      <w:r w:rsidR="0044348B" w:rsidRPr="00DC0D14">
        <w:rPr>
          <w:rFonts w:ascii="Times New Roman" w:hAnsi="Times New Roman" w:cs="Times New Roman"/>
          <w:sz w:val="24"/>
          <w:szCs w:val="24"/>
        </w:rPr>
        <w:t xml:space="preserve">desordem </w:t>
      </w:r>
      <w:r w:rsidR="0020141D" w:rsidRPr="00DC0D14">
        <w:rPr>
          <w:rFonts w:ascii="Times New Roman" w:hAnsi="Times New Roman" w:cs="Times New Roman"/>
          <w:sz w:val="24"/>
          <w:szCs w:val="24"/>
        </w:rPr>
        <w:t>potencialmente maligna, tratamentos eficientes devem ser empregados.</w:t>
      </w:r>
      <w:r w:rsidR="00D53E22" w:rsidRPr="00DC0D14">
        <w:rPr>
          <w:rFonts w:ascii="Times New Roman" w:hAnsi="Times New Roman" w:cs="Times New Roman"/>
          <w:sz w:val="24"/>
          <w:szCs w:val="24"/>
        </w:rPr>
        <w:t xml:space="preserve"> </w:t>
      </w:r>
      <w:r w:rsidR="0020141D" w:rsidRPr="00DC0D14">
        <w:rPr>
          <w:rFonts w:ascii="Times New Roman" w:hAnsi="Times New Roman" w:cs="Times New Roman"/>
          <w:sz w:val="24"/>
          <w:szCs w:val="24"/>
        </w:rPr>
        <w:t>Porém, esta revisão da literatura mostrou que embora as opções sejam numerosas</w:t>
      </w:r>
      <w:r w:rsidR="00B617ED">
        <w:rPr>
          <w:rFonts w:ascii="Times New Roman" w:hAnsi="Times New Roman" w:cs="Times New Roman"/>
          <w:sz w:val="24"/>
          <w:szCs w:val="24"/>
        </w:rPr>
        <w:t>, cada tipo de tratamento possui</w:t>
      </w:r>
      <w:r w:rsidR="0020141D" w:rsidRPr="00DC0D14">
        <w:rPr>
          <w:rFonts w:ascii="Times New Roman" w:hAnsi="Times New Roman" w:cs="Times New Roman"/>
          <w:sz w:val="24"/>
          <w:szCs w:val="24"/>
        </w:rPr>
        <w:t xml:space="preserve"> níveis distintos de agressividade e efeitos colaterais. Dessa forma, percebeu-se que os estudos avaliados foram heterogêneos e suscetíveis a alto risco de viés. Portanto, as evidências disponíveis sobre o</w:t>
      </w:r>
      <w:r w:rsidR="00801DFC" w:rsidRPr="00DC0D14">
        <w:rPr>
          <w:rFonts w:ascii="Times New Roman" w:hAnsi="Times New Roman" w:cs="Times New Roman"/>
          <w:sz w:val="24"/>
          <w:szCs w:val="24"/>
        </w:rPr>
        <w:t xml:space="preserve"> tratamento da QA</w:t>
      </w:r>
      <w:r w:rsidR="0020141D" w:rsidRPr="00DC0D14">
        <w:rPr>
          <w:rFonts w:ascii="Times New Roman" w:hAnsi="Times New Roman" w:cs="Times New Roman"/>
          <w:sz w:val="24"/>
          <w:szCs w:val="24"/>
        </w:rPr>
        <w:t xml:space="preserve"> são limitadas, o que não permite</w:t>
      </w:r>
      <w:r w:rsidR="002B4A7D" w:rsidRPr="00DC0D14">
        <w:rPr>
          <w:rFonts w:ascii="Times New Roman" w:hAnsi="Times New Roman" w:cs="Times New Roman"/>
          <w:sz w:val="24"/>
          <w:szCs w:val="24"/>
        </w:rPr>
        <w:t>m</w:t>
      </w:r>
      <w:r w:rsidR="0020141D" w:rsidRPr="00DC0D14">
        <w:rPr>
          <w:rFonts w:ascii="Times New Roman" w:hAnsi="Times New Roman" w:cs="Times New Roman"/>
          <w:sz w:val="24"/>
          <w:szCs w:val="24"/>
        </w:rPr>
        <w:t xml:space="preserve"> estabelecer </w:t>
      </w:r>
      <w:r w:rsidR="002B4A7D" w:rsidRPr="00DC0D14">
        <w:rPr>
          <w:rFonts w:ascii="Times New Roman" w:hAnsi="Times New Roman" w:cs="Times New Roman"/>
          <w:sz w:val="24"/>
          <w:szCs w:val="24"/>
        </w:rPr>
        <w:t>um consenso quanto às</w:t>
      </w:r>
      <w:r w:rsidR="0020141D" w:rsidRPr="00DC0D14">
        <w:rPr>
          <w:rFonts w:ascii="Times New Roman" w:hAnsi="Times New Roman" w:cs="Times New Roman"/>
          <w:sz w:val="24"/>
          <w:szCs w:val="24"/>
        </w:rPr>
        <w:t xml:space="preserve"> terapias disponíveis</w:t>
      </w:r>
      <w:r w:rsidR="002B4A7D" w:rsidRPr="00DC0D14">
        <w:rPr>
          <w:rFonts w:ascii="Times New Roman" w:hAnsi="Times New Roman" w:cs="Times New Roman"/>
          <w:sz w:val="24"/>
          <w:szCs w:val="24"/>
        </w:rPr>
        <w:t xml:space="preserve"> mais eficazes</w:t>
      </w:r>
      <w:r w:rsidR="0020141D" w:rsidRPr="00DC0D14">
        <w:rPr>
          <w:rFonts w:ascii="Times New Roman" w:hAnsi="Times New Roman" w:cs="Times New Roman"/>
          <w:sz w:val="24"/>
          <w:szCs w:val="24"/>
        </w:rPr>
        <w:t>.</w:t>
      </w:r>
    </w:p>
    <w:p w14:paraId="0DE50BD9" w14:textId="33B6574B" w:rsidR="003C668F" w:rsidRPr="004C3CA3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4C3CA3" w:rsidRPr="004C3CA3">
        <w:t xml:space="preserve"> </w:t>
      </w:r>
      <w:proofErr w:type="spellStart"/>
      <w:r w:rsidR="00AE6FDD">
        <w:rPr>
          <w:rFonts w:ascii="Times New Roman" w:hAnsi="Times New Roman" w:cs="Times New Roman"/>
          <w:bCs/>
          <w:sz w:val="24"/>
          <w:szCs w:val="24"/>
        </w:rPr>
        <w:t>Quei</w:t>
      </w:r>
      <w:r w:rsidR="00E9240E">
        <w:rPr>
          <w:rFonts w:ascii="Times New Roman" w:hAnsi="Times New Roman" w:cs="Times New Roman"/>
          <w:bCs/>
          <w:sz w:val="24"/>
          <w:szCs w:val="24"/>
        </w:rPr>
        <w:t>lite</w:t>
      </w:r>
      <w:proofErr w:type="spellEnd"/>
      <w:r w:rsidR="00E924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240E">
        <w:rPr>
          <w:rFonts w:ascii="Times New Roman" w:hAnsi="Times New Roman" w:cs="Times New Roman"/>
          <w:bCs/>
          <w:sz w:val="24"/>
          <w:szCs w:val="24"/>
        </w:rPr>
        <w:t>actínica</w:t>
      </w:r>
      <w:proofErr w:type="spellEnd"/>
      <w:r w:rsidR="00E9240E">
        <w:rPr>
          <w:rFonts w:ascii="Times New Roman" w:hAnsi="Times New Roman" w:cs="Times New Roman"/>
          <w:bCs/>
          <w:sz w:val="24"/>
          <w:szCs w:val="24"/>
        </w:rPr>
        <w:t>;</w:t>
      </w:r>
      <w:r w:rsidR="002B4A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48B" w:rsidRPr="00FA49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lábio</w:t>
      </w:r>
      <w:r w:rsidR="00E9240E">
        <w:rPr>
          <w:rFonts w:ascii="Times New Roman" w:hAnsi="Times New Roman" w:cs="Times New Roman"/>
          <w:bCs/>
          <w:sz w:val="24"/>
          <w:szCs w:val="24"/>
        </w:rPr>
        <w:t>; tratamento</w:t>
      </w:r>
      <w:r w:rsidR="004C3CA3" w:rsidRPr="004C3C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534F9AD3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C30168" w14:textId="29BED4F5" w:rsidR="0051499B" w:rsidRPr="0044348B" w:rsidRDefault="0051499B" w:rsidP="0004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4EA">
        <w:rPr>
          <w:rFonts w:ascii="Times New Roman" w:hAnsi="Times New Roman" w:cs="Times New Roman"/>
          <w:sz w:val="24"/>
          <w:szCs w:val="24"/>
        </w:rPr>
        <w:t xml:space="preserve">Carvalho MV, de Moraes SLD, Lemos CAA, Santiago Júnior JF, Vasconcelos BCDE, </w:t>
      </w:r>
      <w:proofErr w:type="spellStart"/>
      <w:r w:rsidRPr="000414EA">
        <w:rPr>
          <w:rFonts w:ascii="Times New Roman" w:hAnsi="Times New Roman" w:cs="Times New Roman"/>
          <w:sz w:val="24"/>
          <w:szCs w:val="24"/>
        </w:rPr>
        <w:t>Pellizzer</w:t>
      </w:r>
      <w:proofErr w:type="spellEnd"/>
      <w:r w:rsidRPr="000414EA">
        <w:rPr>
          <w:rFonts w:ascii="Times New Roman" w:hAnsi="Times New Roman" w:cs="Times New Roman"/>
          <w:sz w:val="24"/>
          <w:szCs w:val="24"/>
        </w:rPr>
        <w:t xml:space="preserve"> EP. </w:t>
      </w:r>
      <w:r w:rsidRPr="0044348B">
        <w:rPr>
          <w:rFonts w:ascii="Times New Roman" w:hAnsi="Times New Roman" w:cs="Times New Roman"/>
          <w:sz w:val="24"/>
          <w:szCs w:val="24"/>
          <w:lang w:val="en-US"/>
        </w:rPr>
        <w:t>Surgical versus non-surgical treatment of actinic cheilitis: A systematic review and meta-analysis. Oral Dis. 2019 May;</w:t>
      </w:r>
      <w:r w:rsidR="00AE6FDD" w:rsidRPr="00443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8B">
        <w:rPr>
          <w:rFonts w:ascii="Times New Roman" w:hAnsi="Times New Roman" w:cs="Times New Roman"/>
          <w:sz w:val="24"/>
          <w:szCs w:val="24"/>
          <w:lang w:val="en-US"/>
        </w:rPr>
        <w:t>25(4):</w:t>
      </w:r>
      <w:r w:rsidR="00AE6FDD" w:rsidRPr="00443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348B">
        <w:rPr>
          <w:rFonts w:ascii="Times New Roman" w:hAnsi="Times New Roman" w:cs="Times New Roman"/>
          <w:sz w:val="24"/>
          <w:szCs w:val="24"/>
          <w:lang w:val="en-US"/>
        </w:rPr>
        <w:t>972-81.</w:t>
      </w:r>
    </w:p>
    <w:p w14:paraId="6D828C81" w14:textId="56BF9867" w:rsidR="00AE6FDD" w:rsidRPr="0044348B" w:rsidRDefault="00181339" w:rsidP="0004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348B">
        <w:rPr>
          <w:rFonts w:ascii="Times New Roman" w:hAnsi="Times New Roman" w:cs="Times New Roman"/>
          <w:sz w:val="24"/>
          <w:szCs w:val="24"/>
          <w:lang w:val="en-US"/>
        </w:rPr>
        <w:t xml:space="preserve">Lai M, Pampena R, Cornacchia L, Pellacani G, Peris K, Longo C, Treatments of actinic cheilitis: a systematic review of the literature. </w:t>
      </w:r>
      <w:r w:rsidR="000414EA" w:rsidRPr="0044348B">
        <w:rPr>
          <w:rFonts w:ascii="Times New Roman" w:hAnsi="Times New Roman" w:cs="Times New Roman"/>
          <w:sz w:val="24"/>
          <w:szCs w:val="24"/>
          <w:lang w:val="en-US"/>
        </w:rPr>
        <w:t>Journal of the American Academy of Dermatology. 2019 September; 25(3): 876-887.</w:t>
      </w:r>
    </w:p>
    <w:p w14:paraId="55255272" w14:textId="77777777" w:rsidR="000414EA" w:rsidRPr="000414EA" w:rsidRDefault="000414EA" w:rsidP="0004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48B">
        <w:rPr>
          <w:rFonts w:ascii="Times New Roman" w:hAnsi="Times New Roman" w:cs="Times New Roman"/>
          <w:sz w:val="24"/>
          <w:szCs w:val="24"/>
          <w:lang w:val="en-US"/>
        </w:rPr>
        <w:t xml:space="preserve">Salgueiro AP, de Jesus LH, de Souza IF, Rados PV, Visioli F. Treatment of actinic cheilitis: a systematic review. </w:t>
      </w:r>
      <w:proofErr w:type="spellStart"/>
      <w:r w:rsidRPr="000414E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0414EA">
        <w:rPr>
          <w:rFonts w:ascii="Times New Roman" w:hAnsi="Times New Roman" w:cs="Times New Roman"/>
          <w:sz w:val="24"/>
          <w:szCs w:val="24"/>
        </w:rPr>
        <w:t xml:space="preserve"> Oral Investig. 2019 May; 23(5): 2041-53.</w:t>
      </w:r>
    </w:p>
    <w:p w14:paraId="1BC4DA16" w14:textId="77777777" w:rsidR="0051499B" w:rsidRPr="007932B2" w:rsidRDefault="0051499B" w:rsidP="004C3C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1499B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36CD9" w14:textId="77777777" w:rsidR="00E01BAC" w:rsidRDefault="00E01BAC" w:rsidP="00343A77">
      <w:pPr>
        <w:spacing w:after="0" w:line="240" w:lineRule="auto"/>
      </w:pPr>
      <w:r>
        <w:separator/>
      </w:r>
    </w:p>
  </w:endnote>
  <w:endnote w:type="continuationSeparator" w:id="0">
    <w:p w14:paraId="7EAE957A" w14:textId="77777777" w:rsidR="00E01BAC" w:rsidRDefault="00E01BA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D27C" w14:textId="77777777" w:rsidR="00E01BAC" w:rsidRDefault="00E01BAC" w:rsidP="00343A77">
      <w:pPr>
        <w:spacing w:after="0" w:line="240" w:lineRule="auto"/>
      </w:pPr>
      <w:r>
        <w:separator/>
      </w:r>
    </w:p>
  </w:footnote>
  <w:footnote w:type="continuationSeparator" w:id="0">
    <w:p w14:paraId="225BF18F" w14:textId="77777777" w:rsidR="00E01BAC" w:rsidRDefault="00E01BA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A638" w14:textId="2BC5D952" w:rsidR="00343A77" w:rsidRDefault="00E01BAC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1" type="#_x0000_t75" alt="" style="position:absolute;margin-left:0;margin-top:0;width:439.2pt;height:439.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E9F16" w14:textId="02C903E6" w:rsidR="00343A77" w:rsidRDefault="00E01BAC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0" type="#_x0000_t75" alt="" style="position:absolute;margin-left:0;margin-top:0;width:439.2pt;height:439.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9F33" w14:textId="029B44C6" w:rsidR="00343A77" w:rsidRDefault="00E01BAC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alt="" style="position:absolute;margin-left:0;margin-top:0;width:439.2pt;height:439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11AEF"/>
    <w:rsid w:val="000414EA"/>
    <w:rsid w:val="00053B96"/>
    <w:rsid w:val="00096AE8"/>
    <w:rsid w:val="000D3531"/>
    <w:rsid w:val="000F24B3"/>
    <w:rsid w:val="00134B5E"/>
    <w:rsid w:val="001608C2"/>
    <w:rsid w:val="00164781"/>
    <w:rsid w:val="00165716"/>
    <w:rsid w:val="00181339"/>
    <w:rsid w:val="001C574E"/>
    <w:rsid w:val="0020141D"/>
    <w:rsid w:val="002471C3"/>
    <w:rsid w:val="00266FC4"/>
    <w:rsid w:val="002725D9"/>
    <w:rsid w:val="00280B8E"/>
    <w:rsid w:val="002A1E66"/>
    <w:rsid w:val="002B4A7D"/>
    <w:rsid w:val="002E41B0"/>
    <w:rsid w:val="002F127F"/>
    <w:rsid w:val="00305C67"/>
    <w:rsid w:val="003156C1"/>
    <w:rsid w:val="00343A77"/>
    <w:rsid w:val="00386D36"/>
    <w:rsid w:val="003A0652"/>
    <w:rsid w:val="003C668F"/>
    <w:rsid w:val="003E0232"/>
    <w:rsid w:val="00423F47"/>
    <w:rsid w:val="00425F38"/>
    <w:rsid w:val="0044348B"/>
    <w:rsid w:val="00447C27"/>
    <w:rsid w:val="00475380"/>
    <w:rsid w:val="004755EB"/>
    <w:rsid w:val="004A32BC"/>
    <w:rsid w:val="004A4A9C"/>
    <w:rsid w:val="004C3CA3"/>
    <w:rsid w:val="004C7207"/>
    <w:rsid w:val="00501C38"/>
    <w:rsid w:val="0051499B"/>
    <w:rsid w:val="005246FC"/>
    <w:rsid w:val="005438BD"/>
    <w:rsid w:val="005667EC"/>
    <w:rsid w:val="00570B81"/>
    <w:rsid w:val="005747A7"/>
    <w:rsid w:val="005A0533"/>
    <w:rsid w:val="005B1D48"/>
    <w:rsid w:val="005B6890"/>
    <w:rsid w:val="005B72EB"/>
    <w:rsid w:val="00620D1C"/>
    <w:rsid w:val="00665EF0"/>
    <w:rsid w:val="00672845"/>
    <w:rsid w:val="00697D2D"/>
    <w:rsid w:val="006C014D"/>
    <w:rsid w:val="006F094E"/>
    <w:rsid w:val="0070304B"/>
    <w:rsid w:val="00714DA6"/>
    <w:rsid w:val="00723A85"/>
    <w:rsid w:val="00724046"/>
    <w:rsid w:val="00726130"/>
    <w:rsid w:val="00754B98"/>
    <w:rsid w:val="0076733E"/>
    <w:rsid w:val="007932B2"/>
    <w:rsid w:val="00794171"/>
    <w:rsid w:val="007C0E1D"/>
    <w:rsid w:val="007C68E0"/>
    <w:rsid w:val="007D1BF9"/>
    <w:rsid w:val="00801DFC"/>
    <w:rsid w:val="00810055"/>
    <w:rsid w:val="008310A3"/>
    <w:rsid w:val="00857E0F"/>
    <w:rsid w:val="00890DA5"/>
    <w:rsid w:val="008B4251"/>
    <w:rsid w:val="008B506A"/>
    <w:rsid w:val="008B7C2B"/>
    <w:rsid w:val="00907BEE"/>
    <w:rsid w:val="00917B69"/>
    <w:rsid w:val="00951F97"/>
    <w:rsid w:val="00971B7C"/>
    <w:rsid w:val="009D66F1"/>
    <w:rsid w:val="009F475B"/>
    <w:rsid w:val="00A0313F"/>
    <w:rsid w:val="00A13803"/>
    <w:rsid w:val="00A149CC"/>
    <w:rsid w:val="00A44FDE"/>
    <w:rsid w:val="00A80712"/>
    <w:rsid w:val="00A81CF0"/>
    <w:rsid w:val="00A96D05"/>
    <w:rsid w:val="00AB2915"/>
    <w:rsid w:val="00AD751D"/>
    <w:rsid w:val="00AE6FDD"/>
    <w:rsid w:val="00AF3E24"/>
    <w:rsid w:val="00AF6722"/>
    <w:rsid w:val="00B245D3"/>
    <w:rsid w:val="00B617ED"/>
    <w:rsid w:val="00B6499A"/>
    <w:rsid w:val="00B81803"/>
    <w:rsid w:val="00B82666"/>
    <w:rsid w:val="00B97B0B"/>
    <w:rsid w:val="00BA6C5C"/>
    <w:rsid w:val="00BD3375"/>
    <w:rsid w:val="00BE4862"/>
    <w:rsid w:val="00BF0C45"/>
    <w:rsid w:val="00BF2D44"/>
    <w:rsid w:val="00C072EE"/>
    <w:rsid w:val="00CC2FB8"/>
    <w:rsid w:val="00CF2087"/>
    <w:rsid w:val="00D04FEA"/>
    <w:rsid w:val="00D17491"/>
    <w:rsid w:val="00D24C67"/>
    <w:rsid w:val="00D325A4"/>
    <w:rsid w:val="00D46ED6"/>
    <w:rsid w:val="00D52F37"/>
    <w:rsid w:val="00D53E22"/>
    <w:rsid w:val="00D54ECD"/>
    <w:rsid w:val="00D62BB7"/>
    <w:rsid w:val="00D656CA"/>
    <w:rsid w:val="00D76AA9"/>
    <w:rsid w:val="00DA3568"/>
    <w:rsid w:val="00DA552F"/>
    <w:rsid w:val="00DB4524"/>
    <w:rsid w:val="00DB4900"/>
    <w:rsid w:val="00DB76D3"/>
    <w:rsid w:val="00DC0D14"/>
    <w:rsid w:val="00DE2878"/>
    <w:rsid w:val="00E01BAC"/>
    <w:rsid w:val="00E01E58"/>
    <w:rsid w:val="00E469F8"/>
    <w:rsid w:val="00E55893"/>
    <w:rsid w:val="00E72AE6"/>
    <w:rsid w:val="00E9240E"/>
    <w:rsid w:val="00EC1DD2"/>
    <w:rsid w:val="00F03AA7"/>
    <w:rsid w:val="00F70654"/>
    <w:rsid w:val="00FA0AAB"/>
    <w:rsid w:val="00FA49EE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2FB3428F-7CE8-4B18-BCF3-B5341EB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5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Ttulo2Char">
    <w:name w:val="Título 2 Char"/>
    <w:basedOn w:val="Fontepargpadro"/>
    <w:link w:val="Ttulo2"/>
    <w:uiPriority w:val="9"/>
    <w:semiHidden/>
    <w:rsid w:val="00E55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4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as.ramos13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6F38-837C-4183-A1CE-0A33794F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3700</Characters>
  <Application>Microsoft Office Word</Application>
  <DocSecurity>0</DocSecurity>
  <Lines>55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Lucas ramos</cp:lastModifiedBy>
  <cp:revision>6</cp:revision>
  <dcterms:created xsi:type="dcterms:W3CDTF">2020-09-16T14:51:00Z</dcterms:created>
  <dcterms:modified xsi:type="dcterms:W3CDTF">2020-09-16T23:29:00Z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