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BC457" w14:textId="51BBF4C7" w:rsidR="00E3782C" w:rsidRPr="00AD22F1" w:rsidRDefault="003927AE" w:rsidP="00E3782C">
      <w:pPr>
        <w:pStyle w:val="Ttulo"/>
      </w:pPr>
      <w:r>
        <w:t xml:space="preserve">O USO E COBERTURA DA TERRA NO AGRUPAMENTO </w:t>
      </w:r>
      <w:r w:rsidR="00E8615B">
        <w:t xml:space="preserve">DE SUB-BACIAS DO </w:t>
      </w:r>
      <w:r>
        <w:t>RIO VERMELHO</w:t>
      </w:r>
      <w:r w:rsidR="00E8615B">
        <w:t xml:space="preserve"> -</w:t>
      </w:r>
      <w:r w:rsidR="00F90380">
        <w:t xml:space="preserve"> </w:t>
      </w:r>
      <w:r w:rsidR="00E8615B">
        <w:t>MG.</w:t>
      </w:r>
    </w:p>
    <w:p w14:paraId="58281A71" w14:textId="442A791C" w:rsidR="00E3782C" w:rsidRPr="008365AF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8365AF">
        <w:rPr>
          <w:sz w:val="24"/>
          <w:szCs w:val="24"/>
          <w:vertAlign w:val="superscript"/>
        </w:rPr>
        <w:t>1</w:t>
      </w:r>
      <w:r w:rsidR="000F354D" w:rsidRPr="008365AF">
        <w:rPr>
          <w:sz w:val="24"/>
          <w:szCs w:val="24"/>
        </w:rPr>
        <w:t>Thiago Gonçalvez Santos</w:t>
      </w:r>
      <w:r w:rsidRPr="008365AF">
        <w:rPr>
          <w:sz w:val="24"/>
          <w:szCs w:val="24"/>
        </w:rPr>
        <w:t>,</w:t>
      </w:r>
      <w:r w:rsidRPr="008365AF">
        <w:rPr>
          <w:spacing w:val="-2"/>
          <w:sz w:val="24"/>
          <w:szCs w:val="24"/>
        </w:rPr>
        <w:t xml:space="preserve"> </w:t>
      </w:r>
      <w:r w:rsidRPr="008365AF">
        <w:rPr>
          <w:sz w:val="24"/>
          <w:szCs w:val="24"/>
          <w:vertAlign w:val="superscript"/>
        </w:rPr>
        <w:t>2</w:t>
      </w:r>
      <w:r w:rsidR="001E2230" w:rsidRPr="008365AF">
        <w:rPr>
          <w:sz w:val="24"/>
          <w:szCs w:val="24"/>
        </w:rPr>
        <w:t>Max Paulo Rocha Pereira</w:t>
      </w:r>
      <w:r w:rsidRPr="008365AF">
        <w:rPr>
          <w:sz w:val="24"/>
          <w:szCs w:val="24"/>
        </w:rPr>
        <w:t>,</w:t>
      </w:r>
      <w:r w:rsidRPr="008365AF">
        <w:rPr>
          <w:spacing w:val="-3"/>
          <w:sz w:val="24"/>
          <w:szCs w:val="24"/>
        </w:rPr>
        <w:t xml:space="preserve"> </w:t>
      </w:r>
      <w:r w:rsidRPr="008365AF">
        <w:rPr>
          <w:sz w:val="24"/>
          <w:szCs w:val="24"/>
          <w:vertAlign w:val="superscript"/>
        </w:rPr>
        <w:t>3</w:t>
      </w:r>
      <w:r w:rsidR="001E2230" w:rsidRPr="008365AF">
        <w:rPr>
          <w:sz w:val="24"/>
          <w:szCs w:val="24"/>
        </w:rPr>
        <w:t>Beatriz Grancieri Debona</w:t>
      </w:r>
      <w:r w:rsidR="003927AE" w:rsidRPr="008365AF">
        <w:rPr>
          <w:sz w:val="24"/>
          <w:szCs w:val="24"/>
        </w:rPr>
        <w:t xml:space="preserve">, </w:t>
      </w:r>
      <w:r w:rsidR="003927AE" w:rsidRPr="008365AF">
        <w:rPr>
          <w:sz w:val="24"/>
          <w:szCs w:val="24"/>
          <w:vertAlign w:val="superscript"/>
        </w:rPr>
        <w:t>4</w:t>
      </w:r>
      <w:r w:rsidR="001E2230" w:rsidRPr="008365AF">
        <w:rPr>
          <w:sz w:val="24"/>
          <w:szCs w:val="24"/>
        </w:rPr>
        <w:t>Fernanda Mara Coelho Pizani</w:t>
      </w:r>
      <w:r w:rsidR="003927AE" w:rsidRPr="008365AF">
        <w:rPr>
          <w:sz w:val="24"/>
          <w:szCs w:val="24"/>
        </w:rPr>
        <w:t xml:space="preserve">, </w:t>
      </w:r>
      <w:r w:rsidR="003927AE" w:rsidRPr="008365AF">
        <w:rPr>
          <w:sz w:val="24"/>
          <w:szCs w:val="24"/>
          <w:vertAlign w:val="superscript"/>
        </w:rPr>
        <w:t>5</w:t>
      </w:r>
      <w:r w:rsidR="001E2230" w:rsidRPr="008365AF">
        <w:rPr>
          <w:sz w:val="24"/>
          <w:szCs w:val="24"/>
        </w:rPr>
        <w:t>Rodrigo Af</w:t>
      </w:r>
      <w:r w:rsidR="00FB4160" w:rsidRPr="008365AF">
        <w:rPr>
          <w:sz w:val="24"/>
          <w:szCs w:val="24"/>
        </w:rPr>
        <w:t>f</w:t>
      </w:r>
      <w:r w:rsidR="001E2230" w:rsidRPr="008365AF">
        <w:rPr>
          <w:sz w:val="24"/>
          <w:szCs w:val="24"/>
        </w:rPr>
        <w:t>onso de Albuquerque</w:t>
      </w:r>
      <w:r w:rsidR="00FB4160" w:rsidRPr="008365AF">
        <w:rPr>
          <w:sz w:val="24"/>
          <w:szCs w:val="24"/>
        </w:rPr>
        <w:t xml:space="preserve"> </w:t>
      </w:r>
      <w:r w:rsidR="00DF1F1C" w:rsidRPr="008365AF">
        <w:rPr>
          <w:sz w:val="24"/>
          <w:szCs w:val="24"/>
        </w:rPr>
        <w:t>Nóbrega</w:t>
      </w:r>
      <w:r w:rsidR="003927AE" w:rsidRPr="008365AF">
        <w:rPr>
          <w:sz w:val="24"/>
          <w:szCs w:val="24"/>
        </w:rPr>
        <w:t xml:space="preserve">, </w:t>
      </w:r>
      <w:r w:rsidR="003927AE" w:rsidRPr="008365AF">
        <w:rPr>
          <w:sz w:val="24"/>
          <w:szCs w:val="24"/>
          <w:vertAlign w:val="superscript"/>
        </w:rPr>
        <w:t>6</w:t>
      </w:r>
      <w:r w:rsidR="003927AE" w:rsidRPr="008365AF">
        <w:rPr>
          <w:sz w:val="24"/>
          <w:szCs w:val="24"/>
        </w:rPr>
        <w:t>Carlos Fernando Ferreira Lobo</w:t>
      </w:r>
      <w:r w:rsidR="00903A51">
        <w:rPr>
          <w:sz w:val="24"/>
          <w:szCs w:val="24"/>
        </w:rPr>
        <w:t>.</w:t>
      </w:r>
    </w:p>
    <w:p w14:paraId="158B3CEA" w14:textId="55E0A955" w:rsidR="00E3782C" w:rsidRPr="003927AE" w:rsidRDefault="00E3782C" w:rsidP="003927AE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8365AF">
        <w:rPr>
          <w:i/>
          <w:sz w:val="24"/>
          <w:szCs w:val="24"/>
          <w:vertAlign w:val="superscript"/>
        </w:rPr>
        <w:t>1</w:t>
      </w:r>
      <w:r w:rsidR="007B459F" w:rsidRPr="008365AF">
        <w:rPr>
          <w:i/>
          <w:sz w:val="24"/>
          <w:szCs w:val="24"/>
        </w:rPr>
        <w:t>UFMG</w:t>
      </w:r>
      <w:r w:rsidR="000026C9" w:rsidRPr="008365AF">
        <w:rPr>
          <w:i/>
          <w:sz w:val="24"/>
          <w:szCs w:val="24"/>
        </w:rPr>
        <w:t xml:space="preserve">, </w:t>
      </w:r>
      <w:r w:rsidRPr="008365AF">
        <w:rPr>
          <w:i/>
          <w:sz w:val="24"/>
          <w:szCs w:val="24"/>
        </w:rPr>
        <w:t>e-mail:</w:t>
      </w:r>
      <w:r w:rsidRPr="008365AF">
        <w:rPr>
          <w:i/>
          <w:spacing w:val="-4"/>
          <w:sz w:val="24"/>
          <w:szCs w:val="24"/>
        </w:rPr>
        <w:t xml:space="preserve"> </w:t>
      </w:r>
      <w:r w:rsidR="00C70B89" w:rsidRPr="008365AF">
        <w:rPr>
          <w:i/>
          <w:sz w:val="24"/>
          <w:szCs w:val="24"/>
        </w:rPr>
        <w:t>thiiaguim.13@gmail.com</w:t>
      </w:r>
      <w:r w:rsidRPr="008365AF">
        <w:rPr>
          <w:i/>
          <w:sz w:val="24"/>
          <w:szCs w:val="24"/>
        </w:rPr>
        <w:t>;</w:t>
      </w:r>
      <w:r w:rsidRPr="008365AF">
        <w:rPr>
          <w:i/>
          <w:spacing w:val="-3"/>
          <w:sz w:val="24"/>
          <w:szCs w:val="24"/>
        </w:rPr>
        <w:t xml:space="preserve"> </w:t>
      </w:r>
      <w:r w:rsidRPr="008365AF">
        <w:rPr>
          <w:i/>
          <w:sz w:val="24"/>
          <w:szCs w:val="24"/>
          <w:vertAlign w:val="superscript"/>
        </w:rPr>
        <w:t>2</w:t>
      </w:r>
      <w:r w:rsidR="003927AE" w:rsidRPr="008365AF">
        <w:rPr>
          <w:i/>
          <w:sz w:val="24"/>
          <w:szCs w:val="24"/>
        </w:rPr>
        <w:t>U</w:t>
      </w:r>
      <w:r w:rsidR="00C70B89" w:rsidRPr="008365AF">
        <w:rPr>
          <w:i/>
          <w:sz w:val="24"/>
          <w:szCs w:val="24"/>
        </w:rPr>
        <w:t>FMG</w:t>
      </w:r>
      <w:r w:rsidRPr="008365AF">
        <w:rPr>
          <w:i/>
          <w:sz w:val="24"/>
          <w:szCs w:val="24"/>
        </w:rPr>
        <w:t>,</w:t>
      </w:r>
      <w:r w:rsidRPr="008365AF">
        <w:rPr>
          <w:i/>
          <w:spacing w:val="-1"/>
          <w:sz w:val="24"/>
          <w:szCs w:val="24"/>
        </w:rPr>
        <w:t xml:space="preserve"> </w:t>
      </w:r>
      <w:r w:rsidRPr="008365AF">
        <w:rPr>
          <w:i/>
          <w:sz w:val="24"/>
          <w:szCs w:val="24"/>
        </w:rPr>
        <w:t>e-mail:</w:t>
      </w:r>
      <w:r w:rsidRPr="008365AF">
        <w:rPr>
          <w:i/>
          <w:spacing w:val="-3"/>
          <w:sz w:val="24"/>
          <w:szCs w:val="24"/>
        </w:rPr>
        <w:t xml:space="preserve"> </w:t>
      </w:r>
      <w:r w:rsidR="00E323DE" w:rsidRPr="008365AF">
        <w:rPr>
          <w:i/>
          <w:spacing w:val="-3"/>
          <w:sz w:val="24"/>
          <w:szCs w:val="24"/>
        </w:rPr>
        <w:t>mqualidadeambiental@gmail.com</w:t>
      </w:r>
      <w:r w:rsidRPr="008365AF">
        <w:rPr>
          <w:i/>
          <w:sz w:val="24"/>
          <w:szCs w:val="24"/>
        </w:rPr>
        <w:t>;</w:t>
      </w:r>
      <w:r w:rsidRPr="008365AF">
        <w:rPr>
          <w:i/>
          <w:spacing w:val="-3"/>
          <w:sz w:val="24"/>
          <w:szCs w:val="24"/>
        </w:rPr>
        <w:t xml:space="preserve"> </w:t>
      </w:r>
      <w:r w:rsidRPr="008365AF">
        <w:rPr>
          <w:i/>
          <w:sz w:val="24"/>
          <w:szCs w:val="24"/>
          <w:vertAlign w:val="superscript"/>
        </w:rPr>
        <w:t>3</w:t>
      </w:r>
      <w:r w:rsidR="003927AE" w:rsidRPr="008365AF">
        <w:rPr>
          <w:i/>
          <w:sz w:val="24"/>
          <w:szCs w:val="24"/>
        </w:rPr>
        <w:t>U</w:t>
      </w:r>
      <w:r w:rsidR="00E323DE" w:rsidRPr="008365AF">
        <w:rPr>
          <w:i/>
          <w:sz w:val="24"/>
          <w:szCs w:val="24"/>
        </w:rPr>
        <w:t>FMG</w:t>
      </w:r>
      <w:r w:rsidRPr="008365AF">
        <w:rPr>
          <w:i/>
          <w:sz w:val="24"/>
          <w:szCs w:val="24"/>
        </w:rPr>
        <w:t>,</w:t>
      </w:r>
      <w:r w:rsidRPr="008365AF">
        <w:rPr>
          <w:i/>
          <w:spacing w:val="-1"/>
          <w:sz w:val="24"/>
          <w:szCs w:val="24"/>
        </w:rPr>
        <w:t xml:space="preserve"> </w:t>
      </w:r>
      <w:r w:rsidRPr="008365AF">
        <w:rPr>
          <w:i/>
          <w:sz w:val="24"/>
          <w:szCs w:val="24"/>
        </w:rPr>
        <w:t>e-mail:</w:t>
      </w:r>
      <w:r w:rsidR="00FF06C5" w:rsidRPr="008365AF">
        <w:t xml:space="preserve"> </w:t>
      </w:r>
      <w:r w:rsidR="00FF06C5" w:rsidRPr="008365AF">
        <w:rPr>
          <w:i/>
          <w:sz w:val="24"/>
          <w:szCs w:val="24"/>
        </w:rPr>
        <w:t>grancieri.debona@gmail.com</w:t>
      </w:r>
      <w:r w:rsidR="007E3791" w:rsidRPr="008365AF">
        <w:rPr>
          <w:i/>
          <w:spacing w:val="-2"/>
          <w:sz w:val="24"/>
          <w:szCs w:val="24"/>
        </w:rPr>
        <w:t xml:space="preserve">; </w:t>
      </w:r>
      <w:r w:rsidR="007E3791" w:rsidRPr="008365AF">
        <w:rPr>
          <w:i/>
          <w:sz w:val="24"/>
          <w:szCs w:val="24"/>
          <w:vertAlign w:val="superscript"/>
        </w:rPr>
        <w:t>4</w:t>
      </w:r>
      <w:r w:rsidR="006E7F60" w:rsidRPr="008365AF">
        <w:rPr>
          <w:i/>
          <w:sz w:val="24"/>
          <w:szCs w:val="24"/>
        </w:rPr>
        <w:t>UFMG</w:t>
      </w:r>
      <w:r w:rsidR="007E3791" w:rsidRPr="008365AF">
        <w:rPr>
          <w:i/>
          <w:sz w:val="24"/>
          <w:szCs w:val="24"/>
        </w:rPr>
        <w:t>, e-mail:</w:t>
      </w:r>
      <w:r w:rsidR="0016444A" w:rsidRPr="008365AF">
        <w:rPr>
          <w:i/>
          <w:sz w:val="24"/>
          <w:szCs w:val="24"/>
        </w:rPr>
        <w:t xml:space="preserve"> fm.coelho@yahoo.com.br</w:t>
      </w:r>
      <w:r w:rsidR="007E3791" w:rsidRPr="008365AF">
        <w:rPr>
          <w:i/>
          <w:sz w:val="24"/>
          <w:szCs w:val="24"/>
        </w:rPr>
        <w:t xml:space="preserve">; </w:t>
      </w:r>
      <w:r w:rsidR="007E3791" w:rsidRPr="008365AF">
        <w:rPr>
          <w:i/>
          <w:sz w:val="24"/>
          <w:szCs w:val="24"/>
          <w:vertAlign w:val="superscript"/>
        </w:rPr>
        <w:t>5</w:t>
      </w:r>
      <w:r w:rsidR="005C6B1A" w:rsidRPr="008365AF">
        <w:rPr>
          <w:i/>
          <w:sz w:val="24"/>
          <w:szCs w:val="24"/>
        </w:rPr>
        <w:t>UFMG</w:t>
      </w:r>
      <w:r w:rsidR="007E3791" w:rsidRPr="008365AF">
        <w:rPr>
          <w:i/>
          <w:sz w:val="24"/>
          <w:szCs w:val="24"/>
        </w:rPr>
        <w:t>, e-mail:</w:t>
      </w:r>
      <w:r w:rsidR="007E3791" w:rsidRPr="008365AF">
        <w:rPr>
          <w:i/>
          <w:spacing w:val="-4"/>
          <w:sz w:val="24"/>
          <w:szCs w:val="24"/>
        </w:rPr>
        <w:t xml:space="preserve"> </w:t>
      </w:r>
      <w:r w:rsidR="008365AF" w:rsidRPr="008365AF">
        <w:rPr>
          <w:i/>
          <w:spacing w:val="-4"/>
          <w:sz w:val="24"/>
          <w:szCs w:val="24"/>
        </w:rPr>
        <w:t>raanobrega@gmail.com</w:t>
      </w:r>
      <w:r w:rsidR="007E3791" w:rsidRPr="008365AF">
        <w:rPr>
          <w:i/>
          <w:sz w:val="24"/>
          <w:szCs w:val="24"/>
        </w:rPr>
        <w:t xml:space="preserve">; </w:t>
      </w:r>
      <w:r w:rsidR="007E3791" w:rsidRPr="008365AF">
        <w:rPr>
          <w:i/>
          <w:sz w:val="24"/>
          <w:szCs w:val="24"/>
          <w:vertAlign w:val="superscript"/>
        </w:rPr>
        <w:t>6</w:t>
      </w:r>
      <w:r w:rsidR="007E3791" w:rsidRPr="008365AF">
        <w:rPr>
          <w:i/>
          <w:sz w:val="24"/>
          <w:szCs w:val="24"/>
        </w:rPr>
        <w:t>U</w:t>
      </w:r>
      <w:r w:rsidR="00420C0E">
        <w:rPr>
          <w:i/>
          <w:sz w:val="24"/>
          <w:szCs w:val="24"/>
        </w:rPr>
        <w:t>FMG</w:t>
      </w:r>
      <w:r w:rsidR="007E3791" w:rsidRPr="008365AF">
        <w:rPr>
          <w:i/>
          <w:sz w:val="24"/>
          <w:szCs w:val="24"/>
        </w:rPr>
        <w:t>, e-mail:</w:t>
      </w:r>
      <w:r w:rsidR="007E3791" w:rsidRPr="008365AF">
        <w:t xml:space="preserve"> </w:t>
      </w:r>
      <w:r w:rsidR="007E3791" w:rsidRPr="008365AF">
        <w:rPr>
          <w:i/>
          <w:sz w:val="24"/>
          <w:szCs w:val="24"/>
        </w:rPr>
        <w:t>carlosfflobo@gmail.com</w:t>
      </w:r>
      <w:r w:rsidR="00420C0E">
        <w:rPr>
          <w:i/>
          <w:sz w:val="24"/>
          <w:szCs w:val="24"/>
        </w:rPr>
        <w:t>.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56FE9A09" w:rsidR="00E3782C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 temático</w:t>
      </w:r>
      <w:r w:rsidR="00DE08B8">
        <w:rPr>
          <w:b/>
          <w:bCs/>
          <w:i/>
          <w:spacing w:val="-2"/>
          <w:sz w:val="24"/>
          <w:szCs w:val="24"/>
        </w:rPr>
        <w:t xml:space="preserve"> 4</w:t>
      </w:r>
    </w:p>
    <w:p w14:paraId="125F6DD1" w14:textId="769A3D95" w:rsidR="009C4B75" w:rsidRPr="005F70B0" w:rsidRDefault="0056648A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6648A">
        <w:rPr>
          <w:b/>
          <w:bCs/>
          <w:i/>
          <w:spacing w:val="-2"/>
          <w:sz w:val="24"/>
          <w:szCs w:val="24"/>
        </w:rPr>
        <w:t xml:space="preserve">Gestão Ambiental e </w:t>
      </w:r>
      <w:r w:rsidR="00DE08B8" w:rsidRPr="0056648A">
        <w:rPr>
          <w:b/>
          <w:bCs/>
          <w:i/>
          <w:spacing w:val="-2"/>
          <w:sz w:val="24"/>
          <w:szCs w:val="24"/>
        </w:rPr>
        <w:t>Políticas</w:t>
      </w:r>
      <w:r w:rsidRPr="0056648A">
        <w:rPr>
          <w:b/>
          <w:bCs/>
          <w:i/>
          <w:spacing w:val="-2"/>
          <w:sz w:val="24"/>
          <w:szCs w:val="24"/>
        </w:rPr>
        <w:t xml:space="preserve"> Ambientais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1BC18F53" w:rsidR="00E3782C" w:rsidRPr="005F70B0" w:rsidRDefault="007E3791" w:rsidP="00E3782C">
      <w:pPr>
        <w:ind w:right="209"/>
        <w:jc w:val="both"/>
        <w:rPr>
          <w:iCs/>
          <w:sz w:val="24"/>
          <w:szCs w:val="24"/>
        </w:rPr>
      </w:pPr>
      <w:r w:rsidRPr="007E3791">
        <w:rPr>
          <w:iCs/>
          <w:sz w:val="24"/>
          <w:szCs w:val="24"/>
        </w:rPr>
        <w:t xml:space="preserve">O uso e a cobertura da terra </w:t>
      </w:r>
      <w:r w:rsidR="00272791" w:rsidRPr="007E3791">
        <w:rPr>
          <w:iCs/>
          <w:sz w:val="24"/>
          <w:szCs w:val="24"/>
        </w:rPr>
        <w:t>constituem</w:t>
      </w:r>
      <w:r w:rsidRPr="007E3791">
        <w:rPr>
          <w:iCs/>
          <w:sz w:val="24"/>
          <w:szCs w:val="24"/>
        </w:rPr>
        <w:t xml:space="preserve"> importante indicador das transformações da paisagem e fornecem subsídios ao planejamento ambiental. Neste contexto, o presente trabalho teve como objetivo mapear o uso e cobertura da terra do Agrupamento</w:t>
      </w:r>
      <w:r w:rsidR="00E10C19">
        <w:rPr>
          <w:iCs/>
          <w:sz w:val="24"/>
          <w:szCs w:val="24"/>
        </w:rPr>
        <w:t xml:space="preserve"> de subbacias hidrográficas do</w:t>
      </w:r>
      <w:r w:rsidRPr="007E3791">
        <w:rPr>
          <w:iCs/>
          <w:sz w:val="24"/>
          <w:szCs w:val="24"/>
        </w:rPr>
        <w:t xml:space="preserve"> Rio Vermelho, inserido na bacia do Rio Paraopeba </w:t>
      </w:r>
      <w:r>
        <w:rPr>
          <w:iCs/>
          <w:sz w:val="24"/>
          <w:szCs w:val="24"/>
        </w:rPr>
        <w:t xml:space="preserve">no estado de Minas Gerais, </w:t>
      </w:r>
      <w:r w:rsidRPr="007E3791">
        <w:rPr>
          <w:iCs/>
          <w:sz w:val="24"/>
          <w:szCs w:val="24"/>
        </w:rPr>
        <w:t>no âmbito do Projeto Brumadinho. O mapeamento foi realizado a partir de imagens Sentinel-2/MSI, utilizando classificação supervisionada pelo algoritmo de Máxima Verossimilhança, seguindo a metodologia do</w:t>
      </w:r>
      <w:r>
        <w:rPr>
          <w:iCs/>
          <w:sz w:val="24"/>
          <w:szCs w:val="24"/>
        </w:rPr>
        <w:t xml:space="preserve"> Zoneamento Ambiental Produtivo</w:t>
      </w:r>
      <w:r w:rsidR="00F2661F">
        <w:rPr>
          <w:iCs/>
          <w:sz w:val="24"/>
          <w:szCs w:val="24"/>
        </w:rPr>
        <w:t xml:space="preserve"> de </w:t>
      </w:r>
      <w:r w:rsidR="00272791">
        <w:rPr>
          <w:iCs/>
          <w:sz w:val="24"/>
          <w:szCs w:val="24"/>
        </w:rPr>
        <w:t xml:space="preserve">Sub-bacias </w:t>
      </w:r>
      <w:r w:rsidR="00F2661F">
        <w:rPr>
          <w:iCs/>
          <w:sz w:val="24"/>
          <w:szCs w:val="24"/>
        </w:rPr>
        <w:t>Hidrográficas - ZAP</w:t>
      </w:r>
      <w:r>
        <w:rPr>
          <w:iCs/>
          <w:sz w:val="24"/>
          <w:szCs w:val="24"/>
        </w:rPr>
        <w:t xml:space="preserve">. </w:t>
      </w:r>
      <w:r w:rsidRPr="007E3791">
        <w:rPr>
          <w:iCs/>
          <w:sz w:val="24"/>
          <w:szCs w:val="24"/>
        </w:rPr>
        <w:t xml:space="preserve">A validação apresentou acurácia superior a 90%, assegurando a confiabilidade do produto cartográfico. Os resultados evidenciaram o predomínio das classes de pastagens (37,15%), áreas campestres (28,96%) e áreas florestais (26,12%), caracterizando uma paisagem predominantemente agropecuária intercalada por remanescentes de vegetação nativa. 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67A7439E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7E3791">
        <w:rPr>
          <w:sz w:val="24"/>
          <w:szCs w:val="24"/>
        </w:rPr>
        <w:t>Classificação supervisionada; Planejamento Ambiental; Sistema de Informação Geográfica; Sentinel-2</w:t>
      </w:r>
      <w:r w:rsidRPr="005F70B0">
        <w:rPr>
          <w:spacing w:val="-2"/>
          <w:sz w:val="24"/>
          <w:szCs w:val="24"/>
        </w:rPr>
        <w:t>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01AA809" w14:textId="4061D6CB" w:rsidR="00703DD8" w:rsidRPr="00703DD8" w:rsidRDefault="00703DD8" w:rsidP="00703DD8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>O uso e a cobertura da terra refletem as transformações da paisagem decorrentes da interação entre os processos naturais e as atividades antrópicas</w:t>
      </w:r>
      <w:r w:rsidR="003927AE" w:rsidRPr="003927AE">
        <w:t xml:space="preserve"> </w:t>
      </w:r>
      <w:r w:rsidR="003927AE">
        <w:t>(</w:t>
      </w:r>
      <w:r w:rsidR="003927AE" w:rsidRPr="003927AE">
        <w:rPr>
          <w:sz w:val="24"/>
          <w:szCs w:val="24"/>
          <w:lang w:val="pt-BR"/>
        </w:rPr>
        <w:t>Borges; Rajão, 2016</w:t>
      </w:r>
      <w:r w:rsidR="003927AE">
        <w:rPr>
          <w:sz w:val="24"/>
          <w:szCs w:val="24"/>
          <w:lang w:val="pt-BR"/>
        </w:rPr>
        <w:t>)</w:t>
      </w:r>
      <w:r w:rsidRPr="00703DD8">
        <w:rPr>
          <w:sz w:val="24"/>
          <w:szCs w:val="24"/>
          <w:lang w:val="pt-BR"/>
        </w:rPr>
        <w:t>. O mapeamento dessas classes por meio de técnicas de sensoriamento remoto e Sistemas de Informações Geográficas (SIG) constitui uma importante ferramenta para compreender a organização espacial do território, identificar áreas ambientalmente frágeis e subsidiar ações de planejamento e gestão ambiental</w:t>
      </w:r>
      <w:r w:rsidR="003927AE" w:rsidRPr="003927AE">
        <w:rPr>
          <w:rFonts w:ascii="Arial" w:eastAsia="Arial" w:hAnsi="Arial" w:cs="Arial"/>
          <w:sz w:val="24"/>
          <w:szCs w:val="24"/>
          <w:lang w:val="pt-BR" w:eastAsia="pt-BR"/>
        </w:rPr>
        <w:t xml:space="preserve"> </w:t>
      </w:r>
      <w:r w:rsidR="003927AE">
        <w:rPr>
          <w:rFonts w:ascii="Arial" w:eastAsia="Arial" w:hAnsi="Arial" w:cs="Arial"/>
          <w:sz w:val="24"/>
          <w:szCs w:val="24"/>
          <w:lang w:val="pt-BR" w:eastAsia="pt-BR"/>
        </w:rPr>
        <w:t>(</w:t>
      </w:r>
      <w:r w:rsidR="003927AE" w:rsidRPr="003927AE">
        <w:rPr>
          <w:sz w:val="24"/>
          <w:szCs w:val="24"/>
          <w:lang w:val="pt-BR"/>
        </w:rPr>
        <w:t xml:space="preserve">Adnan </w:t>
      </w:r>
      <w:r w:rsidR="003927AE" w:rsidRPr="003927AE">
        <w:rPr>
          <w:i/>
          <w:sz w:val="24"/>
          <w:szCs w:val="24"/>
          <w:lang w:val="pt-BR"/>
        </w:rPr>
        <w:t>et al</w:t>
      </w:r>
      <w:r w:rsidR="003927AE" w:rsidRPr="003927AE">
        <w:rPr>
          <w:sz w:val="24"/>
          <w:szCs w:val="24"/>
          <w:lang w:val="pt-BR"/>
        </w:rPr>
        <w:t xml:space="preserve">., 2020; Chen </w:t>
      </w:r>
      <w:r w:rsidR="003927AE" w:rsidRPr="003927AE">
        <w:rPr>
          <w:i/>
          <w:sz w:val="24"/>
          <w:szCs w:val="24"/>
          <w:lang w:val="pt-BR"/>
        </w:rPr>
        <w:t>et al</w:t>
      </w:r>
      <w:r w:rsidR="003927AE" w:rsidRPr="003927AE">
        <w:rPr>
          <w:sz w:val="24"/>
          <w:szCs w:val="24"/>
          <w:lang w:val="pt-BR"/>
        </w:rPr>
        <w:t>., 2023;</w:t>
      </w:r>
      <w:r w:rsidR="003927AE">
        <w:rPr>
          <w:sz w:val="24"/>
          <w:szCs w:val="24"/>
          <w:lang w:val="pt-BR"/>
        </w:rPr>
        <w:t xml:space="preserve"> Silva; Rauber, 2024).</w:t>
      </w:r>
    </w:p>
    <w:p w14:paraId="296CE4CF" w14:textId="0C74BF97" w:rsidR="004C4D58" w:rsidRDefault="002D503B" w:rsidP="00703DD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pt-BR"/>
        </w:rPr>
        <w:t xml:space="preserve">O </w:t>
      </w:r>
      <w:r w:rsidR="00703DD8" w:rsidRPr="00703DD8">
        <w:rPr>
          <w:sz w:val="24"/>
          <w:szCs w:val="24"/>
          <w:lang w:val="pt-BR"/>
        </w:rPr>
        <w:t>presente trabalho teve como objetivo mapear e caracterizar o uso e cobertura da terra do Agrupamento Rio Vermelho (ARV), localizado na bacia do Rio Paraopeba (MG)</w:t>
      </w:r>
      <w:r w:rsidR="00703DD8">
        <w:rPr>
          <w:sz w:val="24"/>
          <w:szCs w:val="24"/>
          <w:lang w:val="pt-BR"/>
        </w:rPr>
        <w:t xml:space="preserve">. </w:t>
      </w:r>
      <w:r w:rsidR="00B652BD">
        <w:rPr>
          <w:sz w:val="24"/>
          <w:szCs w:val="24"/>
          <w:lang w:val="pt-BR"/>
        </w:rPr>
        <w:t xml:space="preserve">O mapeamento integra etapa metodológica do Zoneamento Ambiental e Produtivo de </w:t>
      </w:r>
      <w:proofErr w:type="spellStart"/>
      <w:r w:rsidR="00B652BD">
        <w:rPr>
          <w:sz w:val="24"/>
          <w:szCs w:val="24"/>
          <w:lang w:val="pt-BR"/>
        </w:rPr>
        <w:t>Subbacias</w:t>
      </w:r>
      <w:proofErr w:type="spellEnd"/>
      <w:r w:rsidR="00B652BD">
        <w:rPr>
          <w:sz w:val="24"/>
          <w:szCs w:val="24"/>
          <w:lang w:val="pt-BR"/>
        </w:rPr>
        <w:t xml:space="preserve"> </w:t>
      </w:r>
      <w:r w:rsidR="00B652BD">
        <w:rPr>
          <w:sz w:val="24"/>
          <w:szCs w:val="24"/>
          <w:lang w:val="pt-BR"/>
        </w:rPr>
        <w:lastRenderedPageBreak/>
        <w:t xml:space="preserve">Hidrográficas – ZAP. O ZAP constitui uma </w:t>
      </w:r>
      <w:r w:rsidR="00583B78">
        <w:rPr>
          <w:sz w:val="24"/>
          <w:szCs w:val="24"/>
          <w:lang w:val="pt-BR"/>
        </w:rPr>
        <w:t xml:space="preserve">ferramenta de gestão territorial oficial do estado de Minas Gerais, </w:t>
      </w:r>
      <w:r w:rsidR="00562338">
        <w:rPr>
          <w:sz w:val="24"/>
          <w:szCs w:val="24"/>
          <w:lang w:val="pt-BR"/>
        </w:rPr>
        <w:t>insti</w:t>
      </w:r>
      <w:r w:rsidR="00646B4A">
        <w:rPr>
          <w:sz w:val="24"/>
          <w:szCs w:val="24"/>
          <w:lang w:val="pt-BR"/>
        </w:rPr>
        <w:t xml:space="preserve">tuído pelo </w:t>
      </w:r>
      <w:r w:rsidR="00646B4A" w:rsidRPr="00646B4A">
        <w:rPr>
          <w:sz w:val="24"/>
          <w:szCs w:val="24"/>
        </w:rPr>
        <w:t>Decreto nº 46.650, de 19/11/201</w:t>
      </w:r>
      <w:r w:rsidR="00646B4A">
        <w:rPr>
          <w:sz w:val="24"/>
          <w:szCs w:val="24"/>
        </w:rPr>
        <w:t xml:space="preserve">4, posteriormente revogado pelo </w:t>
      </w:r>
      <w:r w:rsidR="005D0B9E" w:rsidRPr="005D0B9E">
        <w:rPr>
          <w:sz w:val="24"/>
          <w:szCs w:val="24"/>
        </w:rPr>
        <w:t>Decreto Estadual nº 49.160, de 9 de janeiro de 2026</w:t>
      </w:r>
      <w:r w:rsidR="005D0B9E">
        <w:rPr>
          <w:sz w:val="24"/>
          <w:szCs w:val="24"/>
        </w:rPr>
        <w:t>, que reorganizou a estrutura de governança do ZAP na figura do Comit</w:t>
      </w:r>
      <w:r w:rsidR="006E552A">
        <w:rPr>
          <w:sz w:val="24"/>
          <w:szCs w:val="24"/>
        </w:rPr>
        <w:t xml:space="preserve">ê Gestor do Zoneamento </w:t>
      </w:r>
      <w:r w:rsidR="00EB26AF">
        <w:rPr>
          <w:sz w:val="24"/>
          <w:szCs w:val="24"/>
        </w:rPr>
        <w:t xml:space="preserve">Ambiental e Produtivo – </w:t>
      </w:r>
      <w:r w:rsidR="00EB26AF" w:rsidRPr="00EB26AF">
        <w:rPr>
          <w:sz w:val="24"/>
          <w:szCs w:val="24"/>
        </w:rPr>
        <w:t>CGZAP</w:t>
      </w:r>
      <w:r w:rsidR="0033596E">
        <w:rPr>
          <w:sz w:val="24"/>
          <w:szCs w:val="24"/>
        </w:rPr>
        <w:t xml:space="preserve"> </w:t>
      </w:r>
      <w:r w:rsidR="00955F6D">
        <w:rPr>
          <w:sz w:val="24"/>
          <w:szCs w:val="24"/>
        </w:rPr>
        <w:t>(MINAS GERAIS, 2014</w:t>
      </w:r>
      <w:r w:rsidR="00005FAA">
        <w:rPr>
          <w:sz w:val="24"/>
          <w:szCs w:val="24"/>
        </w:rPr>
        <w:t>)</w:t>
      </w:r>
      <w:r w:rsidR="00955F6D">
        <w:rPr>
          <w:sz w:val="24"/>
          <w:szCs w:val="24"/>
        </w:rPr>
        <w:t xml:space="preserve"> e</w:t>
      </w:r>
      <w:r w:rsidR="00005FAA">
        <w:rPr>
          <w:sz w:val="24"/>
          <w:szCs w:val="24"/>
        </w:rPr>
        <w:t xml:space="preserve"> (MINAS GERAIS,</w:t>
      </w:r>
      <w:r w:rsidR="00955F6D">
        <w:rPr>
          <w:sz w:val="24"/>
          <w:szCs w:val="24"/>
        </w:rPr>
        <w:t xml:space="preserve"> 2026)</w:t>
      </w:r>
      <w:r w:rsidR="00EB26AF">
        <w:rPr>
          <w:sz w:val="24"/>
          <w:szCs w:val="24"/>
        </w:rPr>
        <w:t>.</w:t>
      </w:r>
    </w:p>
    <w:p w14:paraId="61DC33D1" w14:textId="54E574FB" w:rsidR="002D503B" w:rsidRDefault="002D503B" w:rsidP="00703DD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Nesse contexto o ZAP foi elabora </w:t>
      </w:r>
      <w:r w:rsidR="00DF4910">
        <w:rPr>
          <w:sz w:val="24"/>
          <w:szCs w:val="24"/>
        </w:rPr>
        <w:t>no âmbito do Sub</w:t>
      </w:r>
      <w:r w:rsidR="00ED3524">
        <w:rPr>
          <w:sz w:val="24"/>
          <w:szCs w:val="24"/>
        </w:rPr>
        <w:t xml:space="preserve"> projeto 60</w:t>
      </w:r>
      <w:r w:rsidR="00180C54">
        <w:rPr>
          <w:sz w:val="24"/>
          <w:szCs w:val="24"/>
        </w:rPr>
        <w:t>, integrante do Projeto Brumadinho</w:t>
      </w:r>
      <w:r w:rsidR="00B73DE9">
        <w:rPr>
          <w:sz w:val="24"/>
          <w:szCs w:val="24"/>
        </w:rPr>
        <w:t xml:space="preserve"> - UFMG</w:t>
      </w:r>
      <w:r w:rsidR="007617D4">
        <w:rPr>
          <w:sz w:val="24"/>
          <w:szCs w:val="24"/>
        </w:rPr>
        <w:t xml:space="preserve">, </w:t>
      </w:r>
      <w:r w:rsidR="006B1265">
        <w:rPr>
          <w:sz w:val="24"/>
          <w:szCs w:val="24"/>
        </w:rPr>
        <w:t xml:space="preserve">que </w:t>
      </w:r>
      <w:r w:rsidR="001B040A">
        <w:rPr>
          <w:sz w:val="24"/>
          <w:szCs w:val="24"/>
        </w:rPr>
        <w:t>por sua vez, foi realizado</w:t>
      </w:r>
      <w:r w:rsidR="007978C0">
        <w:rPr>
          <w:sz w:val="24"/>
          <w:szCs w:val="24"/>
        </w:rPr>
        <w:t xml:space="preserve"> com o</w:t>
      </w:r>
      <w:r w:rsidR="001B040A">
        <w:rPr>
          <w:sz w:val="24"/>
          <w:szCs w:val="24"/>
        </w:rPr>
        <w:t xml:space="preserve"> </w:t>
      </w:r>
      <w:r w:rsidR="007978C0" w:rsidRPr="007978C0">
        <w:rPr>
          <w:sz w:val="24"/>
          <w:szCs w:val="24"/>
        </w:rPr>
        <w:t xml:space="preserve">objetivo </w:t>
      </w:r>
      <w:r w:rsidR="007978C0">
        <w:rPr>
          <w:sz w:val="24"/>
          <w:szCs w:val="24"/>
        </w:rPr>
        <w:t>de</w:t>
      </w:r>
      <w:r w:rsidR="007978C0" w:rsidRPr="007978C0">
        <w:rPr>
          <w:sz w:val="24"/>
          <w:szCs w:val="24"/>
        </w:rPr>
        <w:t xml:space="preserve"> auxiliar o Juízo da 2ª Vara da Fazenda Pública da Comarca de Belo Horizonte </w:t>
      </w:r>
      <w:r w:rsidR="00B73DE9">
        <w:rPr>
          <w:sz w:val="24"/>
          <w:szCs w:val="24"/>
        </w:rPr>
        <w:t>a</w:t>
      </w:r>
      <w:r w:rsidR="007978C0" w:rsidRPr="007978C0">
        <w:rPr>
          <w:sz w:val="24"/>
          <w:szCs w:val="24"/>
        </w:rPr>
        <w:t xml:space="preserve"> identificar e avaliar os impactos decorrentes do rompimento da Barragem I da Mina Córrego do Feijão.</w:t>
      </w:r>
    </w:p>
    <w:p w14:paraId="40BBE972" w14:textId="765F8BAC" w:rsidR="0033596E" w:rsidRDefault="00C26DAE" w:rsidP="00703DD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estratégia de trabalhar com agrupamentos de </w:t>
      </w:r>
      <w:r w:rsidR="00DC3E58">
        <w:rPr>
          <w:sz w:val="24"/>
          <w:szCs w:val="24"/>
        </w:rPr>
        <w:t>sub-bacias</w:t>
      </w:r>
      <w:r>
        <w:rPr>
          <w:sz w:val="24"/>
          <w:szCs w:val="24"/>
        </w:rPr>
        <w:t xml:space="preserve"> se deu também, por necessidade de adequação ao tamanho das unidades espaciais de análise a lógica de produção e </w:t>
      </w:r>
      <w:r w:rsidR="00DC3E58">
        <w:rPr>
          <w:sz w:val="24"/>
          <w:szCs w:val="24"/>
        </w:rPr>
        <w:t>interpretação</w:t>
      </w:r>
      <w:r>
        <w:rPr>
          <w:sz w:val="24"/>
          <w:szCs w:val="24"/>
        </w:rPr>
        <w:t xml:space="preserve"> de dados no contexto da metodologia ZAP, considerando principalmente a </w:t>
      </w:r>
      <w:r w:rsidR="008C6365">
        <w:rPr>
          <w:sz w:val="24"/>
          <w:szCs w:val="24"/>
        </w:rPr>
        <w:t xml:space="preserve">dominalidade dos recursos hídricos e uma escala mínima de interpretação </w:t>
      </w:r>
      <w:r w:rsidR="00A57ACB">
        <w:rPr>
          <w:sz w:val="24"/>
          <w:szCs w:val="24"/>
        </w:rPr>
        <w:t xml:space="preserve">compatível com os dados </w:t>
      </w:r>
      <w:r w:rsidR="000112D0">
        <w:rPr>
          <w:sz w:val="24"/>
          <w:szCs w:val="24"/>
        </w:rPr>
        <w:t>públicos disponíveis.</w:t>
      </w:r>
    </w:p>
    <w:p w14:paraId="16FDABA8" w14:textId="77777777" w:rsidR="009C4B75" w:rsidRPr="005F70B0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47EB5F44" w14:textId="75E6A8B8" w:rsidR="00703DD8" w:rsidRDefault="00703DD8" w:rsidP="00703DD8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 xml:space="preserve">O mapeamento de uso e cobertura da terra foi realizado no software </w:t>
      </w:r>
      <w:proofErr w:type="spellStart"/>
      <w:r w:rsidRPr="00703DD8">
        <w:rPr>
          <w:sz w:val="24"/>
          <w:szCs w:val="24"/>
          <w:lang w:val="pt-BR"/>
        </w:rPr>
        <w:t>ArcGIS</w:t>
      </w:r>
      <w:proofErr w:type="spellEnd"/>
      <w:r w:rsidRPr="00703DD8">
        <w:rPr>
          <w:sz w:val="24"/>
          <w:szCs w:val="24"/>
          <w:lang w:val="pt-BR"/>
        </w:rPr>
        <w:t xml:space="preserve"> 10.8, utilizando imagens do sensor MSI/Sentinel-2, adquiridas em agosto de 2021, compostas pelas bandas 2 (azul), 3 (verde), 4 (vermelho) e 8 (infravermelho próximo), com resolução espacial de 10 m. </w:t>
      </w:r>
      <w:r w:rsidR="00F46D92">
        <w:rPr>
          <w:sz w:val="24"/>
          <w:szCs w:val="24"/>
          <w:lang w:val="pt-BR"/>
        </w:rPr>
        <w:t>A chave de interpretação das</w:t>
      </w:r>
      <w:r w:rsidRPr="00703DD8">
        <w:rPr>
          <w:sz w:val="24"/>
          <w:szCs w:val="24"/>
          <w:lang w:val="pt-BR"/>
        </w:rPr>
        <w:t xml:space="preserve"> classes temáticas</w:t>
      </w:r>
      <w:r w:rsidR="00F46D92">
        <w:rPr>
          <w:sz w:val="24"/>
          <w:szCs w:val="24"/>
          <w:lang w:val="pt-BR"/>
        </w:rPr>
        <w:t xml:space="preserve"> (Tabela 1)</w:t>
      </w:r>
      <w:r w:rsidRPr="00703DD8">
        <w:rPr>
          <w:sz w:val="24"/>
          <w:szCs w:val="24"/>
          <w:lang w:val="pt-BR"/>
        </w:rPr>
        <w:t xml:space="preserve"> seguiram o Nível II da 3ª edição da Metodologia do Zoneamento Ambiental Produtivo (ZAP), adaptada do Manual Técnico de Uso da Terra do IBGE (2013).</w:t>
      </w:r>
    </w:p>
    <w:p w14:paraId="2730EA78" w14:textId="77777777" w:rsidR="00C12312" w:rsidRDefault="00C12312" w:rsidP="00C1231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 xml:space="preserve">As imagens foram submetidas ao pré-processamento, compreendendo empilhamento das bandas, conversão radiométrica, realce de contraste, mosaico, balanceamento </w:t>
      </w:r>
      <w:proofErr w:type="spellStart"/>
      <w:r w:rsidRPr="00703DD8">
        <w:rPr>
          <w:sz w:val="24"/>
          <w:szCs w:val="24"/>
          <w:lang w:val="pt-BR"/>
        </w:rPr>
        <w:t>radiométrico</w:t>
      </w:r>
      <w:proofErr w:type="spellEnd"/>
      <w:r w:rsidRPr="00703DD8">
        <w:rPr>
          <w:sz w:val="24"/>
          <w:szCs w:val="24"/>
          <w:lang w:val="pt-BR"/>
        </w:rPr>
        <w:t xml:space="preserve"> e </w:t>
      </w:r>
      <w:proofErr w:type="spellStart"/>
      <w:r w:rsidRPr="00703DD8">
        <w:rPr>
          <w:sz w:val="24"/>
          <w:szCs w:val="24"/>
          <w:lang w:val="pt-BR"/>
        </w:rPr>
        <w:t>reprojeção</w:t>
      </w:r>
      <w:proofErr w:type="spellEnd"/>
      <w:r w:rsidRPr="00703DD8">
        <w:rPr>
          <w:sz w:val="24"/>
          <w:szCs w:val="24"/>
          <w:lang w:val="pt-BR"/>
        </w:rPr>
        <w:t xml:space="preserve"> para o sistema SIRGAS 2000, UTM Zona 23 Sul. A classificação supervisionada foi realizada pelo algoritmo de Máxima Verossimilhança, utilizando assinaturas espectrais obtidas por fotointerpretação em escala igual ou superior a 1:20.000 e limiar de aceitação de 99%.</w:t>
      </w:r>
    </w:p>
    <w:p w14:paraId="3F86AD85" w14:textId="77777777" w:rsidR="006015C5" w:rsidRPr="00703DD8" w:rsidRDefault="006015C5" w:rsidP="006015C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 xml:space="preserve">Após a classificação, aplicou-se o algoritmo </w:t>
      </w:r>
      <w:proofErr w:type="spellStart"/>
      <w:r w:rsidRPr="00703DD8">
        <w:rPr>
          <w:i/>
          <w:iCs/>
          <w:sz w:val="24"/>
          <w:szCs w:val="24"/>
          <w:lang w:val="pt-BR"/>
        </w:rPr>
        <w:t>Majority</w:t>
      </w:r>
      <w:proofErr w:type="spellEnd"/>
      <w:r w:rsidRPr="00703DD8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703DD8">
        <w:rPr>
          <w:i/>
          <w:iCs/>
          <w:sz w:val="24"/>
          <w:szCs w:val="24"/>
          <w:lang w:val="pt-BR"/>
        </w:rPr>
        <w:t>Filter</w:t>
      </w:r>
      <w:proofErr w:type="spellEnd"/>
      <w:r w:rsidRPr="00703DD8">
        <w:rPr>
          <w:sz w:val="24"/>
          <w:szCs w:val="24"/>
          <w:lang w:val="pt-BR"/>
        </w:rPr>
        <w:t xml:space="preserve"> para redução de ruídos, seguido de inspeção visual, correções manuais e validação da classificação por meio do complemento </w:t>
      </w:r>
      <w:proofErr w:type="spellStart"/>
      <w:r w:rsidRPr="00703DD8">
        <w:rPr>
          <w:sz w:val="24"/>
          <w:szCs w:val="24"/>
          <w:lang w:val="pt-BR"/>
        </w:rPr>
        <w:t>AcATaMa</w:t>
      </w:r>
      <w:proofErr w:type="spellEnd"/>
      <w:r w:rsidRPr="00703DD8">
        <w:rPr>
          <w:sz w:val="24"/>
          <w:szCs w:val="24"/>
          <w:lang w:val="pt-BR"/>
        </w:rPr>
        <w:t xml:space="preserve"> (QGIS), utilizando amostragem estratificada aleatória composta por 396 pontos. As métricas de acurácia do produtor e acurácia geral apresentaram valores superiores a 90%, atendendo aos critérios estabelecidos pela metodologia do Zoneamento </w:t>
      </w:r>
      <w:r w:rsidRPr="00703DD8">
        <w:rPr>
          <w:sz w:val="24"/>
          <w:szCs w:val="24"/>
          <w:lang w:val="pt-BR"/>
        </w:rPr>
        <w:lastRenderedPageBreak/>
        <w:t>Ambiental Produtivo.</w:t>
      </w:r>
    </w:p>
    <w:p w14:paraId="71EDBF86" w14:textId="3463BE5B" w:rsidR="00725642" w:rsidRPr="000A1442" w:rsidRDefault="00725642" w:rsidP="00703DD8">
      <w:pPr>
        <w:pStyle w:val="Corpodetexto"/>
        <w:spacing w:before="1" w:line="360" w:lineRule="auto"/>
        <w:ind w:firstLine="720"/>
        <w:jc w:val="both"/>
        <w:rPr>
          <w:b/>
          <w:bCs/>
          <w:lang w:val="pt-BR"/>
        </w:rPr>
      </w:pPr>
      <w:r w:rsidRPr="000A1442">
        <w:rPr>
          <w:b/>
          <w:bCs/>
          <w:lang w:val="pt-BR"/>
        </w:rPr>
        <w:t xml:space="preserve">Tabela 1: </w:t>
      </w:r>
      <w:r w:rsidR="00AD5D2F" w:rsidRPr="000A1442">
        <w:rPr>
          <w:b/>
          <w:bCs/>
          <w:lang w:val="pt-BR"/>
        </w:rPr>
        <w:t>Padronização das classes temáticas.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5"/>
        <w:gridCol w:w="1660"/>
        <w:gridCol w:w="3106"/>
      </w:tblGrid>
      <w:tr w:rsidR="00F46D92" w:rsidRPr="000D2366" w14:paraId="52FFF353" w14:textId="77777777" w:rsidTr="00272791">
        <w:trPr>
          <w:trHeight w:val="284"/>
        </w:trPr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27BE3" w14:textId="77777777" w:rsidR="00F46D92" w:rsidRPr="000A1442" w:rsidRDefault="00F46D92" w:rsidP="003744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Nível I – Classe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79ADD" w14:textId="77777777" w:rsidR="00F46D92" w:rsidRPr="000A1442" w:rsidRDefault="00F46D92" w:rsidP="003744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Dígito II</w:t>
            </w:r>
          </w:p>
        </w:tc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D039A" w14:textId="77777777" w:rsidR="00F46D92" w:rsidRPr="000A1442" w:rsidRDefault="00F46D92" w:rsidP="003744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Nível II - Subclasse</w:t>
            </w:r>
          </w:p>
        </w:tc>
      </w:tr>
      <w:tr w:rsidR="00F46D92" w:rsidRPr="000D2366" w14:paraId="328110D2" w14:textId="77777777" w:rsidTr="00272791">
        <w:trPr>
          <w:trHeight w:val="205"/>
        </w:trPr>
        <w:tc>
          <w:tcPr>
            <w:tcW w:w="4525" w:type="dxa"/>
            <w:vMerge w:val="restart"/>
            <w:tcBorders>
              <w:top w:val="single" w:sz="4" w:space="0" w:color="auto"/>
            </w:tcBorders>
            <w:vAlign w:val="center"/>
          </w:tcPr>
          <w:p w14:paraId="4026A2D3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1- Áreas Antrópicas Não Agrícolas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2541532B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1.1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FEAAC3"/>
            <w:vAlign w:val="center"/>
          </w:tcPr>
          <w:p w14:paraId="56205C48" w14:textId="77777777" w:rsidR="00F46D92" w:rsidRPr="000A1442" w:rsidRDefault="00F46D92" w:rsidP="000A1442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Áreas Urbanizadas</w:t>
            </w:r>
          </w:p>
        </w:tc>
      </w:tr>
      <w:tr w:rsidR="00F46D92" w:rsidRPr="000D2366" w14:paraId="796B3803" w14:textId="77777777" w:rsidTr="00D27DE0">
        <w:trPr>
          <w:trHeight w:val="249"/>
        </w:trPr>
        <w:tc>
          <w:tcPr>
            <w:tcW w:w="4525" w:type="dxa"/>
            <w:vMerge/>
            <w:tcBorders>
              <w:bottom w:val="single" w:sz="4" w:space="0" w:color="auto"/>
            </w:tcBorders>
          </w:tcPr>
          <w:p w14:paraId="1C6F19E3" w14:textId="77777777" w:rsidR="00F46D92" w:rsidRPr="00D27DE0" w:rsidRDefault="00F46D92" w:rsidP="0037448D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  <w:vAlign w:val="center"/>
          </w:tcPr>
          <w:p w14:paraId="6D40EBE2" w14:textId="77777777" w:rsidR="00F46D92" w:rsidRPr="00D27DE0" w:rsidRDefault="00F46D92" w:rsidP="0037448D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1.2</w:t>
            </w:r>
          </w:p>
        </w:tc>
        <w:tc>
          <w:tcPr>
            <w:tcW w:w="3106" w:type="dxa"/>
            <w:tcBorders>
              <w:bottom w:val="single" w:sz="4" w:space="0" w:color="auto"/>
            </w:tcBorders>
            <w:shd w:val="clear" w:color="auto" w:fill="B088CE"/>
            <w:vAlign w:val="center"/>
          </w:tcPr>
          <w:p w14:paraId="6EA635CF" w14:textId="77777777" w:rsidR="00F46D92" w:rsidRPr="00D27DE0" w:rsidRDefault="00F46D92" w:rsidP="000A1442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Áreas de Mineração</w:t>
            </w:r>
          </w:p>
        </w:tc>
      </w:tr>
      <w:tr w:rsidR="00F46D92" w:rsidRPr="000D2366" w14:paraId="0B8D6D0A" w14:textId="77777777" w:rsidTr="00272791">
        <w:trPr>
          <w:trHeight w:val="286"/>
        </w:trPr>
        <w:tc>
          <w:tcPr>
            <w:tcW w:w="4525" w:type="dxa"/>
            <w:vMerge w:val="restart"/>
            <w:tcBorders>
              <w:top w:val="single" w:sz="4" w:space="0" w:color="auto"/>
            </w:tcBorders>
            <w:vAlign w:val="center"/>
          </w:tcPr>
          <w:p w14:paraId="2150C7FF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2 – Áreas Antrópicas Agrícolas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331553AF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2.1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FFEA80"/>
            <w:vAlign w:val="center"/>
          </w:tcPr>
          <w:p w14:paraId="54383671" w14:textId="77777777" w:rsidR="00F46D92" w:rsidRPr="000A1442" w:rsidRDefault="00F46D92" w:rsidP="000A1442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Culturas Agrícolas</w:t>
            </w:r>
          </w:p>
        </w:tc>
      </w:tr>
      <w:tr w:rsidR="00F46D92" w:rsidRPr="000D2366" w14:paraId="41300719" w14:textId="77777777" w:rsidTr="00D27DE0">
        <w:trPr>
          <w:trHeight w:val="330"/>
        </w:trPr>
        <w:tc>
          <w:tcPr>
            <w:tcW w:w="4525" w:type="dxa"/>
            <w:vMerge/>
          </w:tcPr>
          <w:p w14:paraId="4B9CBFE5" w14:textId="77777777" w:rsidR="00F46D92" w:rsidRPr="00D27DE0" w:rsidRDefault="00F46D92" w:rsidP="0037448D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577A94EC" w14:textId="77777777" w:rsidR="00F46D92" w:rsidRPr="00D27DE0" w:rsidRDefault="00F46D92" w:rsidP="0037448D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2.2</w:t>
            </w:r>
          </w:p>
        </w:tc>
        <w:tc>
          <w:tcPr>
            <w:tcW w:w="3106" w:type="dxa"/>
            <w:shd w:val="clear" w:color="auto" w:fill="D28603"/>
            <w:vAlign w:val="center"/>
          </w:tcPr>
          <w:p w14:paraId="14B00EAF" w14:textId="77777777" w:rsidR="00F46D92" w:rsidRPr="00D27DE0" w:rsidRDefault="00F46D92" w:rsidP="000A1442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Pastagens</w:t>
            </w:r>
          </w:p>
        </w:tc>
      </w:tr>
      <w:tr w:rsidR="00F46D92" w:rsidRPr="000D2366" w14:paraId="2FCE753D" w14:textId="77777777" w:rsidTr="00272791">
        <w:trPr>
          <w:trHeight w:val="222"/>
        </w:trPr>
        <w:tc>
          <w:tcPr>
            <w:tcW w:w="4525" w:type="dxa"/>
            <w:vMerge/>
          </w:tcPr>
          <w:p w14:paraId="6A8D1469" w14:textId="77777777" w:rsidR="00F46D92" w:rsidRPr="00D27DE0" w:rsidRDefault="00F46D92" w:rsidP="0037448D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4154E12D" w14:textId="77777777" w:rsidR="00F46D92" w:rsidRPr="00D27DE0" w:rsidRDefault="00F46D92" w:rsidP="0037448D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2.3</w:t>
            </w:r>
          </w:p>
        </w:tc>
        <w:tc>
          <w:tcPr>
            <w:tcW w:w="3106" w:type="dxa"/>
            <w:shd w:val="clear" w:color="auto" w:fill="CFAF04"/>
            <w:vAlign w:val="center"/>
          </w:tcPr>
          <w:p w14:paraId="704F5DCD" w14:textId="77777777" w:rsidR="00F46D92" w:rsidRPr="00D27DE0" w:rsidRDefault="00F46D92" w:rsidP="000A1442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Silvicultura</w:t>
            </w:r>
          </w:p>
        </w:tc>
      </w:tr>
      <w:tr w:rsidR="00F46D92" w:rsidRPr="000D2366" w14:paraId="393970F6" w14:textId="77777777" w:rsidTr="00272791">
        <w:trPr>
          <w:trHeight w:val="269"/>
        </w:trPr>
        <w:tc>
          <w:tcPr>
            <w:tcW w:w="4525" w:type="dxa"/>
            <w:vMerge/>
            <w:tcBorders>
              <w:bottom w:val="single" w:sz="4" w:space="0" w:color="auto"/>
            </w:tcBorders>
          </w:tcPr>
          <w:p w14:paraId="1E747111" w14:textId="77777777" w:rsidR="00F46D92" w:rsidRPr="00D27DE0" w:rsidRDefault="00F46D92" w:rsidP="0037448D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  <w:vAlign w:val="center"/>
          </w:tcPr>
          <w:p w14:paraId="74224CB9" w14:textId="77777777" w:rsidR="00F46D92" w:rsidRPr="00D27DE0" w:rsidRDefault="00F46D92" w:rsidP="0037448D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2.4</w:t>
            </w:r>
          </w:p>
        </w:tc>
        <w:tc>
          <w:tcPr>
            <w:tcW w:w="3106" w:type="dxa"/>
            <w:tcBorders>
              <w:bottom w:val="single" w:sz="4" w:space="0" w:color="auto"/>
            </w:tcBorders>
            <w:shd w:val="clear" w:color="auto" w:fill="FD9706"/>
            <w:vAlign w:val="center"/>
          </w:tcPr>
          <w:p w14:paraId="62E65435" w14:textId="77777777" w:rsidR="00F46D92" w:rsidRPr="00D27DE0" w:rsidRDefault="00F46D92" w:rsidP="000A1442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Pivô Central de Irrigação</w:t>
            </w:r>
          </w:p>
        </w:tc>
      </w:tr>
      <w:tr w:rsidR="00F46D92" w:rsidRPr="000D2366" w14:paraId="49EFABF3" w14:textId="77777777" w:rsidTr="00272791">
        <w:trPr>
          <w:trHeight w:val="294"/>
        </w:trPr>
        <w:tc>
          <w:tcPr>
            <w:tcW w:w="4525" w:type="dxa"/>
            <w:vMerge w:val="restart"/>
            <w:tcBorders>
              <w:top w:val="single" w:sz="4" w:space="0" w:color="auto"/>
            </w:tcBorders>
            <w:vAlign w:val="center"/>
          </w:tcPr>
          <w:p w14:paraId="6BAF62EF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3 – Áreas de Vegetação Natural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4273554C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3.1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71AA04"/>
            <w:vAlign w:val="center"/>
          </w:tcPr>
          <w:p w14:paraId="5D9C22CB" w14:textId="77777777" w:rsidR="00F46D92" w:rsidRPr="000A1442" w:rsidRDefault="00F46D92" w:rsidP="000A1442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Área Florestal</w:t>
            </w:r>
          </w:p>
        </w:tc>
      </w:tr>
      <w:tr w:rsidR="00F46D92" w:rsidRPr="000D2366" w14:paraId="7995C20A" w14:textId="77777777" w:rsidTr="00272791">
        <w:trPr>
          <w:trHeight w:val="338"/>
        </w:trPr>
        <w:tc>
          <w:tcPr>
            <w:tcW w:w="4525" w:type="dxa"/>
            <w:vMerge/>
          </w:tcPr>
          <w:p w14:paraId="0AA459D4" w14:textId="77777777" w:rsidR="00F46D92" w:rsidRPr="00D27DE0" w:rsidRDefault="00F46D92" w:rsidP="0037448D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5E16D79B" w14:textId="77777777" w:rsidR="00F46D92" w:rsidRPr="00D27DE0" w:rsidRDefault="00F46D92" w:rsidP="0037448D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3.2</w:t>
            </w:r>
          </w:p>
        </w:tc>
        <w:tc>
          <w:tcPr>
            <w:tcW w:w="3106" w:type="dxa"/>
            <w:shd w:val="clear" w:color="auto" w:fill="D8FEA9"/>
            <w:vAlign w:val="center"/>
          </w:tcPr>
          <w:p w14:paraId="2D5A3AFD" w14:textId="77777777" w:rsidR="00F46D92" w:rsidRPr="00D27DE0" w:rsidRDefault="00F46D92" w:rsidP="000A1442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Área Campestre</w:t>
            </w:r>
          </w:p>
        </w:tc>
      </w:tr>
      <w:tr w:rsidR="00F46D92" w:rsidRPr="000D2366" w14:paraId="63B143C1" w14:textId="77777777" w:rsidTr="00272791">
        <w:trPr>
          <w:trHeight w:val="80"/>
        </w:trPr>
        <w:tc>
          <w:tcPr>
            <w:tcW w:w="4525" w:type="dxa"/>
            <w:vMerge/>
            <w:tcBorders>
              <w:bottom w:val="single" w:sz="4" w:space="0" w:color="auto"/>
            </w:tcBorders>
          </w:tcPr>
          <w:p w14:paraId="0141FA70" w14:textId="77777777" w:rsidR="00F46D92" w:rsidRPr="00D27DE0" w:rsidRDefault="00F46D92" w:rsidP="0037448D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  <w:vAlign w:val="center"/>
          </w:tcPr>
          <w:p w14:paraId="5B315774" w14:textId="77777777" w:rsidR="00F46D92" w:rsidRPr="00D27DE0" w:rsidRDefault="00F46D92" w:rsidP="0037448D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3.3</w:t>
            </w:r>
          </w:p>
        </w:tc>
        <w:tc>
          <w:tcPr>
            <w:tcW w:w="3106" w:type="dxa"/>
            <w:tcBorders>
              <w:bottom w:val="single" w:sz="4" w:space="0" w:color="auto"/>
            </w:tcBorders>
            <w:shd w:val="clear" w:color="auto" w:fill="76CD5A"/>
            <w:vAlign w:val="center"/>
          </w:tcPr>
          <w:p w14:paraId="0EF4E2E6" w14:textId="77777777" w:rsidR="00F46D92" w:rsidRPr="00D27DE0" w:rsidRDefault="00F46D92" w:rsidP="000A1442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Veredas</w:t>
            </w:r>
          </w:p>
        </w:tc>
      </w:tr>
      <w:tr w:rsidR="00F46D92" w:rsidRPr="000D2366" w14:paraId="4B2594F5" w14:textId="77777777" w:rsidTr="00272791">
        <w:trPr>
          <w:trHeight w:val="70"/>
        </w:trPr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137C7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4 – Água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5A003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4.1</w:t>
            </w:r>
          </w:p>
        </w:tc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9AC0EF"/>
            <w:vAlign w:val="center"/>
          </w:tcPr>
          <w:p w14:paraId="5418814F" w14:textId="77777777" w:rsidR="00F46D92" w:rsidRPr="000A1442" w:rsidRDefault="00F46D92" w:rsidP="000A1442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Águas Continentais</w:t>
            </w:r>
          </w:p>
        </w:tc>
      </w:tr>
      <w:tr w:rsidR="00F46D92" w:rsidRPr="000D2366" w14:paraId="0C62ABE6" w14:textId="77777777" w:rsidTr="00272791">
        <w:trPr>
          <w:trHeight w:val="70"/>
        </w:trPr>
        <w:tc>
          <w:tcPr>
            <w:tcW w:w="4525" w:type="dxa"/>
            <w:vMerge w:val="restart"/>
            <w:tcBorders>
              <w:top w:val="single" w:sz="4" w:space="0" w:color="auto"/>
            </w:tcBorders>
            <w:vAlign w:val="center"/>
          </w:tcPr>
          <w:p w14:paraId="7BD04C00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5 – Outras Áreas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vAlign w:val="center"/>
          </w:tcPr>
          <w:p w14:paraId="01008368" w14:textId="77777777" w:rsidR="00F46D92" w:rsidRPr="000A1442" w:rsidRDefault="00F46D92" w:rsidP="0037448D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5.1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FF2128"/>
            <w:vAlign w:val="center"/>
          </w:tcPr>
          <w:p w14:paraId="0BBDD35F" w14:textId="77777777" w:rsidR="00F46D92" w:rsidRPr="000A1442" w:rsidRDefault="00F46D92" w:rsidP="000A1442">
            <w:pPr>
              <w:jc w:val="center"/>
              <w:rPr>
                <w:sz w:val="20"/>
                <w:szCs w:val="20"/>
              </w:rPr>
            </w:pPr>
            <w:r w:rsidRPr="000A1442">
              <w:rPr>
                <w:sz w:val="20"/>
                <w:szCs w:val="20"/>
              </w:rPr>
              <w:t>Áreas Descobertas</w:t>
            </w:r>
          </w:p>
        </w:tc>
      </w:tr>
      <w:tr w:rsidR="00F46D92" w:rsidRPr="000D2366" w14:paraId="713CBD63" w14:textId="77777777" w:rsidTr="00272791">
        <w:trPr>
          <w:trHeight w:val="80"/>
        </w:trPr>
        <w:tc>
          <w:tcPr>
            <w:tcW w:w="4525" w:type="dxa"/>
            <w:vMerge/>
            <w:tcBorders>
              <w:bottom w:val="single" w:sz="4" w:space="0" w:color="auto"/>
            </w:tcBorders>
          </w:tcPr>
          <w:p w14:paraId="40694100" w14:textId="77777777" w:rsidR="00F46D92" w:rsidRPr="00D27DE0" w:rsidRDefault="00F46D92" w:rsidP="0037448D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  <w:vAlign w:val="center"/>
          </w:tcPr>
          <w:p w14:paraId="20EF862A" w14:textId="77777777" w:rsidR="00F46D92" w:rsidRPr="00D27DE0" w:rsidRDefault="00F46D92" w:rsidP="0037448D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5.2</w:t>
            </w:r>
          </w:p>
        </w:tc>
        <w:tc>
          <w:tcPr>
            <w:tcW w:w="3106" w:type="dxa"/>
            <w:tcBorders>
              <w:bottom w:val="single" w:sz="4" w:space="0" w:color="auto"/>
            </w:tcBorders>
            <w:shd w:val="clear" w:color="auto" w:fill="7A7A7A"/>
            <w:vAlign w:val="center"/>
          </w:tcPr>
          <w:p w14:paraId="1FFABD4C" w14:textId="77777777" w:rsidR="00F46D92" w:rsidRPr="00D27DE0" w:rsidRDefault="00F46D92" w:rsidP="000A1442">
            <w:pPr>
              <w:jc w:val="center"/>
              <w:rPr>
                <w:sz w:val="20"/>
                <w:szCs w:val="20"/>
              </w:rPr>
            </w:pPr>
            <w:r w:rsidRPr="00D27DE0">
              <w:rPr>
                <w:sz w:val="20"/>
                <w:szCs w:val="20"/>
              </w:rPr>
              <w:t>Estradas</w:t>
            </w:r>
          </w:p>
        </w:tc>
      </w:tr>
    </w:tbl>
    <w:p w14:paraId="423A6252" w14:textId="77777777" w:rsidR="00F46D92" w:rsidRPr="000A1442" w:rsidRDefault="00F46D92" w:rsidP="00F46D92">
      <w:pPr>
        <w:rPr>
          <w:sz w:val="20"/>
          <w:szCs w:val="20"/>
        </w:rPr>
      </w:pPr>
      <w:r w:rsidRPr="000A1442">
        <w:rPr>
          <w:sz w:val="20"/>
          <w:szCs w:val="20"/>
        </w:rPr>
        <w:t>Fonte: Adaptado do manual Técnico de Uso da Terra – 3ª ed. (IBGE, 2013)</w:t>
      </w:r>
    </w:p>
    <w:p w14:paraId="426A3DE2" w14:textId="77777777" w:rsidR="00F46D92" w:rsidRDefault="00F46D92" w:rsidP="00703DD8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77106C74" w14:textId="7641FCA0" w:rsidR="00E3782C" w:rsidRDefault="00703DD8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03DD8">
        <w:rPr>
          <w:sz w:val="24"/>
          <w:szCs w:val="24"/>
        </w:rPr>
        <w:t xml:space="preserve">O mapeamento de uso e cobertura da terra do </w:t>
      </w:r>
      <w:r>
        <w:rPr>
          <w:sz w:val="24"/>
          <w:szCs w:val="24"/>
        </w:rPr>
        <w:t>ARV</w:t>
      </w:r>
      <w:r w:rsidRPr="00703DD8">
        <w:rPr>
          <w:sz w:val="24"/>
          <w:szCs w:val="24"/>
        </w:rPr>
        <w:t xml:space="preserve"> está representado na </w:t>
      </w:r>
      <w:r w:rsidRPr="00703DD8">
        <w:rPr>
          <w:b/>
          <w:bCs/>
          <w:sz w:val="24"/>
          <w:szCs w:val="24"/>
        </w:rPr>
        <w:t>Figura 1</w:t>
      </w:r>
      <w:r w:rsidRPr="00703DD8">
        <w:rPr>
          <w:sz w:val="24"/>
          <w:szCs w:val="24"/>
        </w:rPr>
        <w:t>. Observa-se o predomínio das classes de pastagens, áreas campestres e áreas florestais, que formam um mosaico heterogêneo distribuído por todo o agrupamento, enquanto as demais classes apresentam ocorrência mais pontual.</w:t>
      </w:r>
    </w:p>
    <w:p w14:paraId="0F4008CB" w14:textId="77777777" w:rsidR="002A50CB" w:rsidRDefault="002A50CB" w:rsidP="002A50CB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03DD8">
        <w:rPr>
          <w:sz w:val="24"/>
          <w:szCs w:val="24"/>
        </w:rPr>
        <w:t>A distribuição percentual das classes confirma esse padrão (Figura 2). As pastagens representam 37,15% da área do agrupamento, seguidas pelas áreas campestres (28,96%) e áreas florestais (26,12%). As culturas agrícolas ocupam 2,84%, enquanto áreas urbanizadas (1,17%), silvicultura (1,05%), áreas descobertas (1,02%), águas continentais (0,81%), pivô central de irrigação (0,54%) e áreas de mineração (0,34%) apresentam menor expressão territorial.</w:t>
      </w:r>
    </w:p>
    <w:p w14:paraId="13600CAA" w14:textId="77777777" w:rsidR="006015C5" w:rsidRPr="00703DD8" w:rsidRDefault="006015C5" w:rsidP="006015C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 xml:space="preserve">As observações de campo corroboraram os resultados do mapeamento. A </w:t>
      </w:r>
      <w:r w:rsidRPr="00703DD8">
        <w:rPr>
          <w:b/>
          <w:bCs/>
          <w:sz w:val="24"/>
          <w:szCs w:val="24"/>
          <w:lang w:val="pt-BR"/>
        </w:rPr>
        <w:t>Figura 2A</w:t>
      </w:r>
      <w:r w:rsidRPr="00703DD8">
        <w:rPr>
          <w:sz w:val="24"/>
          <w:szCs w:val="24"/>
          <w:lang w:val="pt-BR"/>
        </w:rPr>
        <w:t xml:space="preserve"> evidencia uma pastagem com sinais de degradação e processos erosivos, enquanto a </w:t>
      </w:r>
      <w:r w:rsidRPr="00703DD8">
        <w:rPr>
          <w:b/>
          <w:bCs/>
          <w:sz w:val="24"/>
          <w:szCs w:val="24"/>
          <w:lang w:val="pt-BR"/>
        </w:rPr>
        <w:t>Figura 2B</w:t>
      </w:r>
      <w:r w:rsidRPr="00703DD8">
        <w:rPr>
          <w:sz w:val="24"/>
          <w:szCs w:val="24"/>
          <w:lang w:val="pt-BR"/>
        </w:rPr>
        <w:t xml:space="preserve"> representa um remanescente florestal associado às matas de galeria e Áreas de Preservação Permanente, fundamentais para a conservação dos recursos hídricos e da conectividade da paisagem. A </w:t>
      </w:r>
      <w:r w:rsidRPr="00703DD8">
        <w:rPr>
          <w:b/>
          <w:bCs/>
          <w:sz w:val="24"/>
          <w:szCs w:val="24"/>
          <w:lang w:val="pt-BR"/>
        </w:rPr>
        <w:t>Figura 2C</w:t>
      </w:r>
      <w:r w:rsidRPr="00703DD8">
        <w:rPr>
          <w:sz w:val="24"/>
          <w:szCs w:val="24"/>
          <w:lang w:val="pt-BR"/>
        </w:rPr>
        <w:t xml:space="preserve"> demonstra que práticas inadequadas de manejo agrícola podem favorecer a degradação do solo, situação reforçada pela </w:t>
      </w:r>
      <w:r w:rsidRPr="00703DD8">
        <w:rPr>
          <w:b/>
          <w:bCs/>
          <w:sz w:val="24"/>
          <w:szCs w:val="24"/>
          <w:lang w:val="pt-BR"/>
        </w:rPr>
        <w:t>Figura 2D</w:t>
      </w:r>
      <w:r w:rsidRPr="00703DD8">
        <w:rPr>
          <w:sz w:val="24"/>
          <w:szCs w:val="24"/>
          <w:lang w:val="pt-BR"/>
        </w:rPr>
        <w:t xml:space="preserve">, que apresenta áreas </w:t>
      </w:r>
      <w:r w:rsidRPr="00703DD8">
        <w:rPr>
          <w:sz w:val="24"/>
          <w:szCs w:val="24"/>
          <w:lang w:val="pt-BR"/>
        </w:rPr>
        <w:lastRenderedPageBreak/>
        <w:t xml:space="preserve">descobertas afetadas por erosão laminar, sulcos e voçorocas. Por sua vez, a </w:t>
      </w:r>
      <w:r w:rsidRPr="00703DD8">
        <w:rPr>
          <w:b/>
          <w:bCs/>
          <w:sz w:val="24"/>
          <w:szCs w:val="24"/>
          <w:lang w:val="pt-BR"/>
        </w:rPr>
        <w:t>Figura 2E</w:t>
      </w:r>
      <w:r w:rsidRPr="00703DD8">
        <w:rPr>
          <w:sz w:val="24"/>
          <w:szCs w:val="24"/>
          <w:lang w:val="pt-BR"/>
        </w:rPr>
        <w:t xml:space="preserve"> ilustra áreas irrigadas por pivô central, evidenciando a tecnificação da produção agrícola em setores específicos do agrupamento.</w:t>
      </w:r>
    </w:p>
    <w:p w14:paraId="4BE2BE99" w14:textId="77777777" w:rsidR="006015C5" w:rsidRDefault="006015C5" w:rsidP="002A50CB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53B0897F" w14:textId="06FC5073" w:rsidR="000A05F9" w:rsidRPr="000A05F9" w:rsidRDefault="000A05F9" w:rsidP="000A05F9">
      <w:pPr>
        <w:pStyle w:val="Corpodetexto"/>
        <w:jc w:val="center"/>
        <w:rPr>
          <w:szCs w:val="24"/>
        </w:rPr>
      </w:pPr>
      <w:r w:rsidRPr="000A05F9">
        <w:rPr>
          <w:b/>
          <w:szCs w:val="24"/>
        </w:rPr>
        <w:t xml:space="preserve">Figura 1 – </w:t>
      </w:r>
      <w:r w:rsidRPr="000A05F9">
        <w:rPr>
          <w:szCs w:val="24"/>
        </w:rPr>
        <w:t>Mapeamento de uso e cobertura da terra do Agrupamento Rio Vermelho</w:t>
      </w:r>
    </w:p>
    <w:p w14:paraId="5AB2990E" w14:textId="61971F81" w:rsidR="000A05F9" w:rsidRPr="000A05F9" w:rsidRDefault="000A05F9" w:rsidP="00703DD8">
      <w:pPr>
        <w:pStyle w:val="Corpodetexto"/>
        <w:jc w:val="center"/>
        <w:rPr>
          <w:szCs w:val="24"/>
        </w:rPr>
      </w:pPr>
      <w:r w:rsidRPr="000A05F9">
        <w:rPr>
          <w:rFonts w:ascii="Roboto Slab" w:eastAsia="Roboto Slab" w:hAnsi="Roboto Slab"/>
          <w:noProof/>
          <w:sz w:val="24"/>
          <w:szCs w:val="26"/>
          <w:lang w:val="pt-BR" w:eastAsia="pt-BR"/>
        </w:rPr>
        <w:drawing>
          <wp:inline distT="0" distB="0" distL="0" distR="0" wp14:anchorId="7DA0942A" wp14:editId="77E81252">
            <wp:extent cx="5691318" cy="4024373"/>
            <wp:effectExtent l="0" t="0" r="5080" b="0"/>
            <wp:docPr id="10" name="Imagem 9" descr="C:\1_MeusArquivos\1_ProjetoZap\9_RelatorioFinalFase2\1_MaisAtual\2_Rio Vermelho - Max e Frederico (Beatriz)\Figuras\A3_Paisagem_USO_0201_Rio_Verme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1_MeusArquivos\1_ProjetoZap\9_RelatorioFinalFase2\1_MaisAtual\2_Rio Vermelho - Max e Frederico (Beatriz)\Figuras\A3_Paisagem_USO_0201_Rio_Vermelh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061" cy="4048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2CA452" w14:textId="77777777" w:rsidR="000A05F9" w:rsidRDefault="000A05F9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6D5B762" w14:textId="77777777" w:rsidR="006015C5" w:rsidRPr="00703DD8" w:rsidRDefault="006015C5" w:rsidP="006015C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>De forma geral, os resultados demonstram que a paisagem do ARV é predominantemente agropecuária, coexistindo com importantes remanescentes de vegetação nativa. Esse cenário reforça a necessidade de práticas conservacionistas capazes de compatibilizar a produção agropecuária com a conservação do solo, da água e dos ecossistemas naturais</w:t>
      </w:r>
      <w:r>
        <w:rPr>
          <w:sz w:val="24"/>
          <w:szCs w:val="24"/>
          <w:lang w:val="pt-BR"/>
        </w:rPr>
        <w:t>.</w:t>
      </w:r>
    </w:p>
    <w:p w14:paraId="7A6EA13F" w14:textId="599ABDDA" w:rsidR="000A05F9" w:rsidRPr="000A05F9" w:rsidRDefault="000A05F9" w:rsidP="000A05F9">
      <w:pPr>
        <w:pStyle w:val="Corpodetexto"/>
        <w:spacing w:before="1" w:line="360" w:lineRule="auto"/>
        <w:jc w:val="center"/>
        <w:rPr>
          <w:szCs w:val="24"/>
        </w:rPr>
      </w:pPr>
      <w:r>
        <w:rPr>
          <w:b/>
          <w:szCs w:val="24"/>
        </w:rPr>
        <w:t xml:space="preserve">Figura 2 – </w:t>
      </w:r>
      <w:r>
        <w:rPr>
          <w:szCs w:val="24"/>
        </w:rPr>
        <w:t>Distribuição e representação das classes de uso e cobertura da terra no Agrupamento Rio Vermelho</w:t>
      </w:r>
    </w:p>
    <w:p w14:paraId="071BC844" w14:textId="28A8E764" w:rsidR="000A05F9" w:rsidRDefault="000A05F9" w:rsidP="00272791">
      <w:pPr>
        <w:pStyle w:val="Corpodetex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pt-BR" w:eastAsia="pt-BR"/>
        </w:rPr>
        <w:lastRenderedPageBreak/>
        <w:drawing>
          <wp:inline distT="0" distB="0" distL="0" distR="0" wp14:anchorId="72C1BBB2" wp14:editId="3A32EF22">
            <wp:extent cx="5560695" cy="5265962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m títul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827" cy="52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646A2" w14:textId="57351E1B" w:rsidR="000A05F9" w:rsidRDefault="006430B7" w:rsidP="00272791">
      <w:pPr>
        <w:pStyle w:val="Corpodetex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Fonte: Autores, </w:t>
      </w:r>
      <w:r w:rsidR="00272791">
        <w:rPr>
          <w:sz w:val="24"/>
          <w:szCs w:val="24"/>
        </w:rPr>
        <w:t>2022.</w:t>
      </w:r>
    </w:p>
    <w:p w14:paraId="0C1F29FE" w14:textId="77777777" w:rsidR="00272791" w:rsidRDefault="00272791" w:rsidP="00703DD8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1C25DF7A" w14:textId="05DA1FC1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051C78CF" w14:textId="77777777" w:rsidR="00703DD8" w:rsidRPr="00703DD8" w:rsidRDefault="00703DD8" w:rsidP="00703DD8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>O mapeamento de uso e cobertura da terra permitiu caracterizar a organização espacial do Agrupamento Rio Vermelho, evidenciando o predomínio das pastagens, áreas campestres e remanescentes florestais na composição da paisagem. A classificação supervisionada apresentou elevada confiabilidade, demonstrando o potencial das imagens Sentinel-2 e das técnicas de sensoriamento remoto para o levantamento temático em escala regional.</w:t>
      </w:r>
    </w:p>
    <w:p w14:paraId="30533FD1" w14:textId="77777777" w:rsidR="00703DD8" w:rsidRPr="00703DD8" w:rsidRDefault="00703DD8" w:rsidP="00703DD8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703DD8">
        <w:rPr>
          <w:sz w:val="24"/>
          <w:szCs w:val="24"/>
          <w:lang w:val="pt-BR"/>
        </w:rPr>
        <w:t xml:space="preserve">Os resultados também evidenciaram a coexistência de áreas conservadas e setores com diferentes níveis de degradação ambiental, especialmente associados às atividades agropecuárias. Nesse contexto, o produto cartográfico obtido constitui uma importante ferramenta de apoio ao planejamento e à gestão ambiental, subsidiando ações voltadas ao uso sustentável da terra, à conservação dos recursos naturais e à recuperação de áreas degradadas </w:t>
      </w:r>
      <w:r w:rsidRPr="00703DD8">
        <w:rPr>
          <w:sz w:val="24"/>
          <w:szCs w:val="24"/>
          <w:lang w:val="pt-BR"/>
        </w:rPr>
        <w:lastRenderedPageBreak/>
        <w:t>no âmbito do Projeto Brumadinho.</w:t>
      </w:r>
    </w:p>
    <w:p w14:paraId="1459CD48" w14:textId="77777777" w:rsidR="009C4B75" w:rsidRPr="005F70B0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8B32154" w14:textId="3AF5B758" w:rsidR="00624629" w:rsidRPr="002A50CB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2A50CB">
        <w:rPr>
          <w:b/>
          <w:bCs/>
          <w:sz w:val="28"/>
          <w:szCs w:val="28"/>
        </w:rPr>
        <w:t>Agradecimentos</w:t>
      </w:r>
    </w:p>
    <w:p w14:paraId="53948E21" w14:textId="00C37439" w:rsidR="00CF0EA0" w:rsidRPr="00B46F54" w:rsidRDefault="00CF0EA0" w:rsidP="00D27DE0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B46F54">
        <w:rPr>
          <w:sz w:val="24"/>
          <w:szCs w:val="24"/>
          <w:lang w:val="pt-BR"/>
        </w:rPr>
        <w:t xml:space="preserve">A equipe do </w:t>
      </w:r>
      <w:proofErr w:type="spellStart"/>
      <w:r w:rsidRPr="00B46F54">
        <w:rPr>
          <w:sz w:val="24"/>
          <w:szCs w:val="24"/>
          <w:lang w:val="pt-BR"/>
        </w:rPr>
        <w:t>sub-projeto</w:t>
      </w:r>
      <w:proofErr w:type="spellEnd"/>
      <w:r w:rsidRPr="00B46F54">
        <w:rPr>
          <w:sz w:val="24"/>
          <w:szCs w:val="24"/>
          <w:lang w:val="pt-BR"/>
        </w:rPr>
        <w:t xml:space="preserve"> 60</w:t>
      </w:r>
      <w:r w:rsidR="009530E0" w:rsidRPr="00B46F54">
        <w:rPr>
          <w:sz w:val="24"/>
          <w:szCs w:val="24"/>
          <w:lang w:val="pt-BR"/>
        </w:rPr>
        <w:t xml:space="preserve">, a </w:t>
      </w:r>
      <w:proofErr w:type="spellStart"/>
      <w:r w:rsidR="009530E0" w:rsidRPr="00B46F54">
        <w:rPr>
          <w:sz w:val="24"/>
          <w:szCs w:val="24"/>
          <w:lang w:val="pt-BR"/>
        </w:rPr>
        <w:t>Camara</w:t>
      </w:r>
      <w:proofErr w:type="spellEnd"/>
      <w:r w:rsidR="009530E0" w:rsidRPr="00B46F54">
        <w:rPr>
          <w:sz w:val="24"/>
          <w:szCs w:val="24"/>
          <w:lang w:val="pt-BR"/>
        </w:rPr>
        <w:t xml:space="preserve"> Técnica CTC-Brumadinho-UFMG</w:t>
      </w:r>
      <w:r w:rsidR="00B46F54" w:rsidRPr="00B46F54">
        <w:rPr>
          <w:sz w:val="24"/>
          <w:szCs w:val="24"/>
          <w:lang w:val="pt-BR"/>
        </w:rPr>
        <w:t>.</w:t>
      </w:r>
      <w:r w:rsidR="00D27DE0">
        <w:rPr>
          <w:sz w:val="24"/>
          <w:szCs w:val="24"/>
          <w:lang w:val="pt-BR"/>
        </w:rPr>
        <w:t xml:space="preserve"> </w:t>
      </w:r>
      <w:r w:rsidR="00C936EA" w:rsidRPr="00B46F54">
        <w:rPr>
          <w:sz w:val="24"/>
          <w:szCs w:val="24"/>
          <w:lang w:val="pt-BR"/>
        </w:rPr>
        <w:t>O presente trabalho foi realizado com apoio da Coordenação de Aperfeiçoamento de Pessoal de Nível Superior – Brasil (CAPES) – Código de Financiamento 001</w:t>
      </w:r>
      <w:r w:rsidRPr="00B46F54">
        <w:rPr>
          <w:sz w:val="24"/>
          <w:szCs w:val="24"/>
          <w:lang w:val="pt-BR"/>
        </w:rPr>
        <w:t xml:space="preserve">. </w:t>
      </w:r>
    </w:p>
    <w:p w14:paraId="29AC6C40" w14:textId="278E103F" w:rsidR="009C4B75" w:rsidRDefault="003F1453" w:rsidP="009C4B75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4AEABFD0" w14:textId="77777777" w:rsidR="003927AE" w:rsidRDefault="003927AE" w:rsidP="003927AE">
      <w:pPr>
        <w:pStyle w:val="Corpodetexto"/>
        <w:rPr>
          <w:sz w:val="24"/>
          <w:szCs w:val="24"/>
          <w:lang w:val="pt-BR"/>
        </w:rPr>
      </w:pPr>
    </w:p>
    <w:p w14:paraId="0FF3DA7E" w14:textId="732966FC" w:rsidR="003927AE" w:rsidRPr="003927AE" w:rsidRDefault="003927AE" w:rsidP="002A50CB">
      <w:pPr>
        <w:pStyle w:val="Corpodetexto"/>
        <w:jc w:val="both"/>
        <w:rPr>
          <w:sz w:val="24"/>
          <w:szCs w:val="24"/>
          <w:lang w:val="pt-BR"/>
        </w:rPr>
      </w:pPr>
      <w:r w:rsidRPr="003927AE">
        <w:rPr>
          <w:sz w:val="24"/>
          <w:szCs w:val="24"/>
          <w:lang w:val="pt-BR"/>
        </w:rPr>
        <w:t>ADNAN, M.S.G </w:t>
      </w:r>
      <w:r w:rsidRPr="003927AE">
        <w:rPr>
          <w:i/>
          <w:sz w:val="24"/>
          <w:szCs w:val="24"/>
          <w:lang w:val="pt-BR"/>
        </w:rPr>
        <w:t>et al</w:t>
      </w:r>
      <w:r w:rsidRPr="003927AE">
        <w:rPr>
          <w:sz w:val="24"/>
          <w:szCs w:val="24"/>
          <w:lang w:val="pt-BR"/>
        </w:rPr>
        <w:t xml:space="preserve">. The </w:t>
      </w:r>
      <w:proofErr w:type="spellStart"/>
      <w:r w:rsidRPr="003927AE">
        <w:rPr>
          <w:sz w:val="24"/>
          <w:szCs w:val="24"/>
          <w:lang w:val="pt-BR"/>
        </w:rPr>
        <w:t>effects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of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changing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land</w:t>
      </w:r>
      <w:proofErr w:type="spellEnd"/>
      <w:r w:rsidRPr="003927AE">
        <w:rPr>
          <w:sz w:val="24"/>
          <w:szCs w:val="24"/>
          <w:lang w:val="pt-BR"/>
        </w:rPr>
        <w:t xml:space="preserve"> use </w:t>
      </w:r>
      <w:proofErr w:type="spellStart"/>
      <w:r w:rsidRPr="003927AE">
        <w:rPr>
          <w:sz w:val="24"/>
          <w:szCs w:val="24"/>
          <w:lang w:val="pt-BR"/>
        </w:rPr>
        <w:t>and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flood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hazard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on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poverty</w:t>
      </w:r>
      <w:proofErr w:type="spellEnd"/>
      <w:r w:rsidRPr="003927AE">
        <w:rPr>
          <w:sz w:val="24"/>
          <w:szCs w:val="24"/>
          <w:lang w:val="pt-BR"/>
        </w:rPr>
        <w:t xml:space="preserve"> in </w:t>
      </w:r>
      <w:proofErr w:type="spellStart"/>
      <w:r w:rsidRPr="003927AE">
        <w:rPr>
          <w:sz w:val="24"/>
          <w:szCs w:val="24"/>
          <w:lang w:val="pt-BR"/>
        </w:rPr>
        <w:t>coastal</w:t>
      </w:r>
      <w:proofErr w:type="spellEnd"/>
      <w:r w:rsidRPr="003927AE">
        <w:rPr>
          <w:sz w:val="24"/>
          <w:szCs w:val="24"/>
          <w:lang w:val="pt-BR"/>
        </w:rPr>
        <w:t xml:space="preserve"> Bangladesh. </w:t>
      </w:r>
      <w:r w:rsidRPr="003927AE">
        <w:rPr>
          <w:b/>
          <w:sz w:val="24"/>
          <w:szCs w:val="24"/>
          <w:lang w:val="pt-BR"/>
        </w:rPr>
        <w:t xml:space="preserve">Land Use </w:t>
      </w:r>
      <w:proofErr w:type="spellStart"/>
      <w:r w:rsidRPr="003927AE">
        <w:rPr>
          <w:b/>
          <w:sz w:val="24"/>
          <w:szCs w:val="24"/>
          <w:lang w:val="pt-BR"/>
        </w:rPr>
        <w:t>Policy</w:t>
      </w:r>
      <w:proofErr w:type="spellEnd"/>
      <w:r w:rsidRPr="003927AE">
        <w:rPr>
          <w:sz w:val="24"/>
          <w:szCs w:val="24"/>
          <w:lang w:val="pt-BR"/>
        </w:rPr>
        <w:t>, [S.L.], v. 99, p. 1-12, dez. 2020. Elsevier BV. http://dx.doi.org/10.1016/j.landusepol.2020.104868. Acesso em: 03 jul. 202</w:t>
      </w:r>
      <w:r>
        <w:rPr>
          <w:sz w:val="24"/>
          <w:szCs w:val="24"/>
          <w:lang w:val="pt-BR"/>
        </w:rPr>
        <w:t>5</w:t>
      </w:r>
      <w:r w:rsidRPr="003927AE">
        <w:rPr>
          <w:sz w:val="24"/>
          <w:szCs w:val="24"/>
          <w:lang w:val="pt-BR"/>
        </w:rPr>
        <w:t>.</w:t>
      </w:r>
    </w:p>
    <w:p w14:paraId="25088AA5" w14:textId="77777777" w:rsidR="003927AE" w:rsidRDefault="003927AE" w:rsidP="002A50CB">
      <w:pPr>
        <w:pStyle w:val="Corpodetexto"/>
        <w:jc w:val="both"/>
        <w:rPr>
          <w:sz w:val="24"/>
          <w:szCs w:val="24"/>
          <w:lang w:val="pt-BR"/>
        </w:rPr>
      </w:pPr>
    </w:p>
    <w:p w14:paraId="1911C860" w14:textId="1DE6C593" w:rsidR="003927AE" w:rsidRDefault="003927AE" w:rsidP="002A50CB">
      <w:pPr>
        <w:pStyle w:val="Corpodetexto"/>
        <w:jc w:val="both"/>
        <w:rPr>
          <w:sz w:val="24"/>
          <w:szCs w:val="24"/>
        </w:rPr>
      </w:pPr>
      <w:r w:rsidRPr="003927AE">
        <w:rPr>
          <w:sz w:val="24"/>
          <w:szCs w:val="24"/>
          <w:lang w:val="pt-BR"/>
        </w:rPr>
        <w:t xml:space="preserve">BORGES, G. F.; RAJÃO, </w:t>
      </w:r>
      <w:r>
        <w:rPr>
          <w:sz w:val="24"/>
          <w:szCs w:val="24"/>
          <w:lang w:val="pt-BR"/>
        </w:rPr>
        <w:t>R.</w:t>
      </w:r>
      <w:r w:rsidRPr="003927AE">
        <w:rPr>
          <w:sz w:val="24"/>
          <w:szCs w:val="24"/>
          <w:lang w:val="pt-BR"/>
        </w:rPr>
        <w:t xml:space="preserve"> G. L. Projeto </w:t>
      </w:r>
      <w:proofErr w:type="spellStart"/>
      <w:r w:rsidRPr="003927AE">
        <w:rPr>
          <w:sz w:val="24"/>
          <w:szCs w:val="24"/>
          <w:lang w:val="pt-BR"/>
        </w:rPr>
        <w:t>Radam</w:t>
      </w:r>
      <w:proofErr w:type="spellEnd"/>
      <w:r w:rsidRPr="003927AE">
        <w:rPr>
          <w:sz w:val="24"/>
          <w:szCs w:val="24"/>
          <w:lang w:val="pt-BR"/>
        </w:rPr>
        <w:t>: (</w:t>
      </w:r>
      <w:proofErr w:type="spellStart"/>
      <w:r w:rsidRPr="003927AE">
        <w:rPr>
          <w:sz w:val="24"/>
          <w:szCs w:val="24"/>
          <w:lang w:val="pt-BR"/>
        </w:rPr>
        <w:t>re</w:t>
      </w:r>
      <w:proofErr w:type="spellEnd"/>
      <w:r w:rsidRPr="003927AE">
        <w:rPr>
          <w:sz w:val="24"/>
          <w:szCs w:val="24"/>
          <w:lang w:val="pt-BR"/>
        </w:rPr>
        <w:t xml:space="preserve">)descobrindo o projeto de sensoriamento remoto aplicado ao mapeamento da </w:t>
      </w:r>
      <w:proofErr w:type="spellStart"/>
      <w:r w:rsidRPr="003927AE">
        <w:rPr>
          <w:sz w:val="24"/>
          <w:szCs w:val="24"/>
          <w:lang w:val="pt-BR"/>
        </w:rPr>
        <w:t>amazônia</w:t>
      </w:r>
      <w:proofErr w:type="spellEnd"/>
      <w:r w:rsidRPr="003927AE">
        <w:rPr>
          <w:sz w:val="24"/>
          <w:szCs w:val="24"/>
          <w:lang w:val="pt-BR"/>
        </w:rPr>
        <w:t>. </w:t>
      </w:r>
      <w:r w:rsidRPr="003927AE">
        <w:rPr>
          <w:b/>
          <w:sz w:val="24"/>
          <w:szCs w:val="24"/>
          <w:lang w:val="pt-BR"/>
        </w:rPr>
        <w:t xml:space="preserve">Revista </w:t>
      </w:r>
      <w:proofErr w:type="spellStart"/>
      <w:r w:rsidRPr="003927AE">
        <w:rPr>
          <w:b/>
          <w:sz w:val="24"/>
          <w:szCs w:val="24"/>
          <w:lang w:val="pt-BR"/>
        </w:rPr>
        <w:t>Fsa</w:t>
      </w:r>
      <w:proofErr w:type="spellEnd"/>
      <w:r w:rsidRPr="003927AE">
        <w:rPr>
          <w:sz w:val="24"/>
          <w:szCs w:val="24"/>
          <w:lang w:val="pt-BR"/>
        </w:rPr>
        <w:t>, [S.L.], v. 13, n. 6, p. 3-17, 1 nov. 2016. Revista FSA. http://dx.doi.org/10.12819/2016.13.6.1. Acesso em: 02 out. 202</w:t>
      </w:r>
      <w:r>
        <w:rPr>
          <w:sz w:val="24"/>
          <w:szCs w:val="24"/>
          <w:lang w:val="pt-BR"/>
        </w:rPr>
        <w:t>5</w:t>
      </w:r>
      <w:r w:rsidRPr="005F70B0">
        <w:rPr>
          <w:sz w:val="24"/>
          <w:szCs w:val="24"/>
        </w:rPr>
        <w:t>.</w:t>
      </w:r>
    </w:p>
    <w:p w14:paraId="5F11FB2D" w14:textId="77777777" w:rsidR="003927AE" w:rsidRDefault="003927AE" w:rsidP="002A50CB">
      <w:pPr>
        <w:pStyle w:val="Corpodetexto"/>
        <w:jc w:val="both"/>
        <w:rPr>
          <w:sz w:val="24"/>
          <w:szCs w:val="24"/>
          <w:lang w:val="pt-BR"/>
        </w:rPr>
      </w:pPr>
    </w:p>
    <w:p w14:paraId="5A40D1FB" w14:textId="4D829ECD" w:rsidR="003927AE" w:rsidRDefault="003927AE" w:rsidP="002A50CB">
      <w:pPr>
        <w:pStyle w:val="Corpodetexto"/>
        <w:jc w:val="both"/>
        <w:rPr>
          <w:sz w:val="24"/>
          <w:szCs w:val="24"/>
          <w:lang w:val="pt-BR"/>
        </w:rPr>
      </w:pPr>
      <w:r w:rsidRPr="003927AE">
        <w:rPr>
          <w:sz w:val="24"/>
          <w:szCs w:val="24"/>
          <w:lang w:val="pt-BR"/>
        </w:rPr>
        <w:t>CHEN, J. </w:t>
      </w:r>
      <w:r w:rsidRPr="003927AE">
        <w:rPr>
          <w:i/>
          <w:sz w:val="24"/>
          <w:szCs w:val="24"/>
          <w:lang w:val="pt-BR"/>
        </w:rPr>
        <w:t>et al</w:t>
      </w:r>
      <w:r w:rsidRPr="003927AE">
        <w:rPr>
          <w:sz w:val="24"/>
          <w:szCs w:val="24"/>
          <w:lang w:val="pt-BR"/>
        </w:rPr>
        <w:t xml:space="preserve">. </w:t>
      </w:r>
      <w:proofErr w:type="spellStart"/>
      <w:r w:rsidRPr="003927AE">
        <w:rPr>
          <w:sz w:val="24"/>
          <w:szCs w:val="24"/>
          <w:lang w:val="pt-BR"/>
        </w:rPr>
        <w:t>Assessing</w:t>
      </w:r>
      <w:proofErr w:type="spellEnd"/>
      <w:r w:rsidRPr="003927AE">
        <w:rPr>
          <w:sz w:val="24"/>
          <w:szCs w:val="24"/>
          <w:lang w:val="pt-BR"/>
        </w:rPr>
        <w:t xml:space="preserve"> Land-Use </w:t>
      </w:r>
      <w:proofErr w:type="spellStart"/>
      <w:r w:rsidRPr="003927AE">
        <w:rPr>
          <w:sz w:val="24"/>
          <w:szCs w:val="24"/>
          <w:lang w:val="pt-BR"/>
        </w:rPr>
        <w:t>Conflict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Potential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and</w:t>
      </w:r>
      <w:proofErr w:type="spellEnd"/>
      <w:r w:rsidRPr="003927AE">
        <w:rPr>
          <w:sz w:val="24"/>
          <w:szCs w:val="24"/>
          <w:lang w:val="pt-BR"/>
        </w:rPr>
        <w:t xml:space="preserve"> Its </w:t>
      </w:r>
      <w:proofErr w:type="spellStart"/>
      <w:r w:rsidRPr="003927AE">
        <w:rPr>
          <w:sz w:val="24"/>
          <w:szCs w:val="24"/>
          <w:lang w:val="pt-BR"/>
        </w:rPr>
        <w:t>Correlation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with</w:t>
      </w:r>
      <w:proofErr w:type="spellEnd"/>
      <w:r w:rsidRPr="003927AE">
        <w:rPr>
          <w:sz w:val="24"/>
          <w:szCs w:val="24"/>
          <w:lang w:val="pt-BR"/>
        </w:rPr>
        <w:t xml:space="preserve"> LULC </w:t>
      </w:r>
      <w:proofErr w:type="spellStart"/>
      <w:r w:rsidRPr="003927AE">
        <w:rPr>
          <w:sz w:val="24"/>
          <w:szCs w:val="24"/>
          <w:lang w:val="pt-BR"/>
        </w:rPr>
        <w:t>Based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on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the</w:t>
      </w:r>
      <w:proofErr w:type="spellEnd"/>
      <w:r w:rsidRPr="003927AE">
        <w:rPr>
          <w:sz w:val="24"/>
          <w:szCs w:val="24"/>
          <w:lang w:val="pt-BR"/>
        </w:rPr>
        <w:t xml:space="preserve"> Perspective </w:t>
      </w:r>
      <w:proofErr w:type="spellStart"/>
      <w:r w:rsidRPr="003927AE">
        <w:rPr>
          <w:sz w:val="24"/>
          <w:szCs w:val="24"/>
          <w:lang w:val="pt-BR"/>
        </w:rPr>
        <w:t>of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Multi-Functionality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and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Landscape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Complexity</w:t>
      </w:r>
      <w:proofErr w:type="spellEnd"/>
      <w:r w:rsidRPr="003927AE">
        <w:rPr>
          <w:sz w:val="24"/>
          <w:szCs w:val="24"/>
          <w:lang w:val="pt-BR"/>
        </w:rPr>
        <w:t xml:space="preserve">: </w:t>
      </w:r>
      <w:proofErr w:type="spellStart"/>
      <w:r w:rsidRPr="003927AE">
        <w:rPr>
          <w:sz w:val="24"/>
          <w:szCs w:val="24"/>
          <w:lang w:val="pt-BR"/>
        </w:rPr>
        <w:t>the</w:t>
      </w:r>
      <w:proofErr w:type="spellEnd"/>
      <w:r w:rsidRPr="003927AE">
        <w:rPr>
          <w:sz w:val="24"/>
          <w:szCs w:val="24"/>
          <w:lang w:val="pt-BR"/>
        </w:rPr>
        <w:t xml:space="preserve"> case </w:t>
      </w:r>
      <w:proofErr w:type="spellStart"/>
      <w:r w:rsidRPr="003927AE">
        <w:rPr>
          <w:sz w:val="24"/>
          <w:szCs w:val="24"/>
          <w:lang w:val="pt-BR"/>
        </w:rPr>
        <w:t>of</w:t>
      </w:r>
      <w:proofErr w:type="spellEnd"/>
      <w:r w:rsidRPr="003927AE">
        <w:rPr>
          <w:sz w:val="24"/>
          <w:szCs w:val="24"/>
          <w:lang w:val="pt-BR"/>
        </w:rPr>
        <w:t xml:space="preserve"> </w:t>
      </w:r>
      <w:proofErr w:type="spellStart"/>
      <w:r w:rsidRPr="003927AE">
        <w:rPr>
          <w:sz w:val="24"/>
          <w:szCs w:val="24"/>
          <w:lang w:val="pt-BR"/>
        </w:rPr>
        <w:t>chengdu</w:t>
      </w:r>
      <w:proofErr w:type="spellEnd"/>
      <w:r w:rsidRPr="003927AE">
        <w:rPr>
          <w:sz w:val="24"/>
          <w:szCs w:val="24"/>
          <w:lang w:val="pt-BR"/>
        </w:rPr>
        <w:t>, china. </w:t>
      </w:r>
      <w:r w:rsidRPr="003927AE">
        <w:rPr>
          <w:b/>
          <w:sz w:val="24"/>
          <w:szCs w:val="24"/>
          <w:lang w:val="pt-BR"/>
        </w:rPr>
        <w:t>Land</w:t>
      </w:r>
      <w:r w:rsidRPr="003927AE">
        <w:rPr>
          <w:sz w:val="24"/>
          <w:szCs w:val="24"/>
          <w:lang w:val="pt-BR"/>
        </w:rPr>
        <w:t>, [S.I], v. 742, n. 12, p. 1-15, 25 mar. 2023. Https://doi.org/10.3390/ land12040742. Acesso em: 03 jul. 202</w:t>
      </w:r>
      <w:r>
        <w:rPr>
          <w:sz w:val="24"/>
          <w:szCs w:val="24"/>
          <w:lang w:val="pt-BR"/>
        </w:rPr>
        <w:t>5.</w:t>
      </w:r>
    </w:p>
    <w:p w14:paraId="6DC56BC6" w14:textId="77777777" w:rsidR="003927AE" w:rsidRDefault="003927AE" w:rsidP="002A50CB">
      <w:pPr>
        <w:pStyle w:val="Corpodetexto"/>
        <w:jc w:val="both"/>
        <w:rPr>
          <w:sz w:val="24"/>
          <w:szCs w:val="24"/>
          <w:lang w:val="pt-BR"/>
        </w:rPr>
      </w:pPr>
    </w:p>
    <w:p w14:paraId="2268D2E5" w14:textId="650E395F" w:rsidR="003927AE" w:rsidRPr="003927AE" w:rsidRDefault="003927AE" w:rsidP="002A50CB">
      <w:pPr>
        <w:pStyle w:val="Corpodetexto"/>
        <w:jc w:val="both"/>
        <w:rPr>
          <w:sz w:val="24"/>
          <w:szCs w:val="24"/>
          <w:lang w:val="pt-BR"/>
        </w:rPr>
      </w:pPr>
      <w:r w:rsidRPr="003927AE">
        <w:rPr>
          <w:sz w:val="24"/>
          <w:szCs w:val="24"/>
          <w:lang w:val="pt-BR"/>
        </w:rPr>
        <w:t>SILVA, E. O; RAUBER, A. L. Evolução da cobertura e uso da terra da Bacia Hidrográfica do Rio Jari entre os anos de 1990 e 2020. </w:t>
      </w:r>
      <w:r w:rsidRPr="003927AE">
        <w:rPr>
          <w:b/>
          <w:bCs/>
          <w:sz w:val="24"/>
          <w:szCs w:val="24"/>
          <w:lang w:val="pt-BR"/>
        </w:rPr>
        <w:t>Revista Ciência Geográfica</w:t>
      </w:r>
      <w:r w:rsidRPr="003927AE">
        <w:rPr>
          <w:sz w:val="24"/>
          <w:szCs w:val="24"/>
          <w:lang w:val="pt-BR"/>
        </w:rPr>
        <w:t xml:space="preserve">, [S.L.], v. 28, n. 1, p. 84-100, 8 mar. 2024. Universidade Estadual do </w:t>
      </w:r>
      <w:proofErr w:type="spellStart"/>
      <w:r w:rsidRPr="003927AE">
        <w:rPr>
          <w:sz w:val="24"/>
          <w:szCs w:val="24"/>
          <w:lang w:val="pt-BR"/>
        </w:rPr>
        <w:t>Maranhao</w:t>
      </w:r>
      <w:proofErr w:type="spellEnd"/>
      <w:r w:rsidRPr="003927AE">
        <w:rPr>
          <w:sz w:val="24"/>
          <w:szCs w:val="24"/>
          <w:lang w:val="pt-BR"/>
        </w:rPr>
        <w:t>. http://dx.doi.org/10.18817/26755122.28.1.2024.3630.</w:t>
      </w:r>
      <w:r>
        <w:rPr>
          <w:sz w:val="24"/>
          <w:szCs w:val="24"/>
          <w:lang w:val="pt-BR"/>
        </w:rPr>
        <w:t xml:space="preserve"> Acesso em: 16 jul. 2026.</w:t>
      </w:r>
    </w:p>
    <w:p w14:paraId="74D712A9" w14:textId="77777777" w:rsidR="006430B7" w:rsidRDefault="006430B7" w:rsidP="002A50CB">
      <w:pPr>
        <w:pStyle w:val="Corpodetexto"/>
        <w:jc w:val="both"/>
        <w:rPr>
          <w:sz w:val="24"/>
          <w:szCs w:val="24"/>
          <w:lang w:val="pt-BR"/>
        </w:rPr>
      </w:pPr>
    </w:p>
    <w:p w14:paraId="79D1E79E" w14:textId="44124AA3" w:rsidR="00005FAA" w:rsidRPr="00005FAA" w:rsidRDefault="00005FAA" w:rsidP="002A50CB">
      <w:pPr>
        <w:pStyle w:val="Corpodetexto"/>
        <w:jc w:val="both"/>
        <w:rPr>
          <w:sz w:val="24"/>
          <w:szCs w:val="24"/>
          <w:lang w:val="pt-BR"/>
        </w:rPr>
      </w:pPr>
      <w:r w:rsidRPr="00005FAA">
        <w:rPr>
          <w:sz w:val="24"/>
          <w:szCs w:val="24"/>
          <w:lang w:val="pt-BR"/>
        </w:rPr>
        <w:t xml:space="preserve">MINAS GERAIS. </w:t>
      </w:r>
      <w:r w:rsidRPr="00005FAA">
        <w:rPr>
          <w:b/>
          <w:bCs/>
          <w:sz w:val="24"/>
          <w:szCs w:val="24"/>
          <w:lang w:val="pt-BR"/>
        </w:rPr>
        <w:t>Decreto nº 46.650, de 19 de novembro de 2014</w:t>
      </w:r>
      <w:r w:rsidRPr="00005FAA">
        <w:rPr>
          <w:sz w:val="24"/>
          <w:szCs w:val="24"/>
          <w:lang w:val="pt-BR"/>
        </w:rPr>
        <w:t xml:space="preserve">. Institui a Metodologia Mineira de Caracterização Socioeconômica e Ambiental de Sub-bacias Hidrográficas, denominada Zoneamento Ambiental e Produtivo – ZAP – e dá outras providências. </w:t>
      </w:r>
      <w:r w:rsidRPr="00005FAA">
        <w:rPr>
          <w:i/>
          <w:iCs/>
          <w:sz w:val="24"/>
          <w:szCs w:val="24"/>
          <w:lang w:val="pt-BR"/>
        </w:rPr>
        <w:t>Minas Gerais: Diário do Executivo</w:t>
      </w:r>
      <w:r w:rsidRPr="00005FAA">
        <w:rPr>
          <w:sz w:val="24"/>
          <w:szCs w:val="24"/>
          <w:lang w:val="pt-BR"/>
        </w:rPr>
        <w:t xml:space="preserve">, Belo Horizonte, 20 nov. 2014. Disponível em: </w:t>
      </w:r>
      <w:r w:rsidRPr="004637AB">
        <w:rPr>
          <w:sz w:val="24"/>
          <w:szCs w:val="24"/>
          <w:lang w:val="pt-BR"/>
        </w:rPr>
        <w:t>https://www.almg.gov.br/legislacao-mineira/DEC/46650/2014/</w:t>
      </w:r>
      <w:r w:rsidRPr="00005FAA">
        <w:rPr>
          <w:sz w:val="24"/>
          <w:szCs w:val="24"/>
          <w:lang w:val="pt-BR"/>
        </w:rPr>
        <w:t>. Acesso em: 18 jul. 2026.</w:t>
      </w:r>
    </w:p>
    <w:p w14:paraId="2AB7EEE5" w14:textId="77777777" w:rsidR="00005FAA" w:rsidRDefault="00005FAA" w:rsidP="002A50CB">
      <w:pPr>
        <w:pStyle w:val="Corpodetexto"/>
        <w:jc w:val="both"/>
        <w:rPr>
          <w:sz w:val="24"/>
          <w:szCs w:val="24"/>
          <w:lang w:val="pt-BR"/>
        </w:rPr>
      </w:pPr>
    </w:p>
    <w:p w14:paraId="04AF9B01" w14:textId="5E0A1F21" w:rsidR="00005FAA" w:rsidRPr="00005FAA" w:rsidRDefault="00005FAA" w:rsidP="002A50CB">
      <w:pPr>
        <w:pStyle w:val="Corpodetexto"/>
        <w:jc w:val="both"/>
        <w:rPr>
          <w:sz w:val="24"/>
          <w:szCs w:val="24"/>
          <w:lang w:val="pt-BR"/>
        </w:rPr>
      </w:pPr>
      <w:r w:rsidRPr="00005FAA">
        <w:rPr>
          <w:sz w:val="24"/>
          <w:szCs w:val="24"/>
          <w:lang w:val="pt-BR"/>
        </w:rPr>
        <w:t xml:space="preserve">MINAS GERAIS. </w:t>
      </w:r>
      <w:r w:rsidRPr="00005FAA">
        <w:rPr>
          <w:b/>
          <w:bCs/>
          <w:sz w:val="24"/>
          <w:szCs w:val="24"/>
          <w:lang w:val="pt-BR"/>
        </w:rPr>
        <w:t>Decreto nº 49.160, de 9 de janeiro de 2026</w:t>
      </w:r>
      <w:r w:rsidRPr="00005FAA">
        <w:rPr>
          <w:sz w:val="24"/>
          <w:szCs w:val="24"/>
          <w:lang w:val="pt-BR"/>
        </w:rPr>
        <w:t xml:space="preserve">. Dispõe sobre o Comitê Gestor do Zoneamento Ambiental e Produtivo e dá outras providências. </w:t>
      </w:r>
      <w:r w:rsidRPr="00005FAA">
        <w:rPr>
          <w:i/>
          <w:iCs/>
          <w:sz w:val="24"/>
          <w:szCs w:val="24"/>
          <w:lang w:val="pt-BR"/>
        </w:rPr>
        <w:t>Minas Gerais: Diário do Executivo</w:t>
      </w:r>
      <w:r w:rsidRPr="00005FAA">
        <w:rPr>
          <w:sz w:val="24"/>
          <w:szCs w:val="24"/>
          <w:lang w:val="pt-BR"/>
        </w:rPr>
        <w:t xml:space="preserve">, Belo Horizonte, 10 jan. 2026. Disponível em: </w:t>
      </w:r>
      <w:r w:rsidRPr="004637AB">
        <w:rPr>
          <w:sz w:val="24"/>
          <w:szCs w:val="24"/>
          <w:lang w:val="pt-BR"/>
        </w:rPr>
        <w:t>https://www.almg.gov.br/legislacao-mineira/DEC/49160/2026/</w:t>
      </w:r>
      <w:r w:rsidRPr="00005FAA">
        <w:rPr>
          <w:sz w:val="24"/>
          <w:szCs w:val="24"/>
          <w:lang w:val="pt-BR"/>
        </w:rPr>
        <w:t>. Acesso em: 18 jul. 2026.</w:t>
      </w:r>
    </w:p>
    <w:p w14:paraId="0858B8EF" w14:textId="77777777" w:rsidR="00005FAA" w:rsidRPr="003927AE" w:rsidRDefault="00005FAA" w:rsidP="002A50CB">
      <w:pPr>
        <w:pStyle w:val="Corpodetexto"/>
        <w:jc w:val="both"/>
        <w:rPr>
          <w:sz w:val="24"/>
          <w:szCs w:val="24"/>
          <w:lang w:val="pt-BR"/>
        </w:rPr>
      </w:pPr>
      <w:bookmarkStart w:id="1" w:name="_GoBack"/>
      <w:bookmarkEnd w:id="1"/>
    </w:p>
    <w:sectPr w:rsidR="00005FAA" w:rsidRPr="003927AE" w:rsidSect="008913F4">
      <w:headerReference w:type="default" r:id="rId10"/>
      <w:footerReference w:type="default" r:id="rId11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CB81B" w14:textId="77777777" w:rsidR="007D6FD9" w:rsidRDefault="007D6FD9">
      <w:r>
        <w:separator/>
      </w:r>
    </w:p>
  </w:endnote>
  <w:endnote w:type="continuationSeparator" w:id="0">
    <w:p w14:paraId="44767A3F" w14:textId="77777777" w:rsidR="007D6FD9" w:rsidRDefault="007D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00000001" w:usb1="8000405F" w:usb2="00000022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132AE" w14:textId="77777777" w:rsidR="007D6FD9" w:rsidRDefault="007D6FD9">
      <w:r>
        <w:separator/>
      </w:r>
    </w:p>
  </w:footnote>
  <w:footnote w:type="continuationSeparator" w:id="0">
    <w:p w14:paraId="13D8E32A" w14:textId="77777777" w:rsidR="007D6FD9" w:rsidRDefault="007D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C5BCC"/>
    <w:rsid w:val="000026C9"/>
    <w:rsid w:val="00005FAA"/>
    <w:rsid w:val="000112D0"/>
    <w:rsid w:val="000145DC"/>
    <w:rsid w:val="000449F4"/>
    <w:rsid w:val="000815CB"/>
    <w:rsid w:val="000A05F9"/>
    <w:rsid w:val="000A1442"/>
    <w:rsid w:val="000D2366"/>
    <w:rsid w:val="000F354D"/>
    <w:rsid w:val="00117FAD"/>
    <w:rsid w:val="00134996"/>
    <w:rsid w:val="00155DD9"/>
    <w:rsid w:val="00157AC0"/>
    <w:rsid w:val="0016444A"/>
    <w:rsid w:val="00180C54"/>
    <w:rsid w:val="001B040A"/>
    <w:rsid w:val="001C5BCC"/>
    <w:rsid w:val="001E2230"/>
    <w:rsid w:val="00243512"/>
    <w:rsid w:val="00272791"/>
    <w:rsid w:val="002A50CB"/>
    <w:rsid w:val="002D503B"/>
    <w:rsid w:val="00304833"/>
    <w:rsid w:val="00330258"/>
    <w:rsid w:val="0033596E"/>
    <w:rsid w:val="0036697E"/>
    <w:rsid w:val="003927AE"/>
    <w:rsid w:val="003F1453"/>
    <w:rsid w:val="00420C0E"/>
    <w:rsid w:val="00426926"/>
    <w:rsid w:val="004637AB"/>
    <w:rsid w:val="004C4D58"/>
    <w:rsid w:val="005067B9"/>
    <w:rsid w:val="0052468C"/>
    <w:rsid w:val="005259CE"/>
    <w:rsid w:val="00562338"/>
    <w:rsid w:val="0056648A"/>
    <w:rsid w:val="00583B78"/>
    <w:rsid w:val="005A6FE9"/>
    <w:rsid w:val="005C397E"/>
    <w:rsid w:val="005C6B1A"/>
    <w:rsid w:val="005D0B9E"/>
    <w:rsid w:val="005F70B0"/>
    <w:rsid w:val="006015C5"/>
    <w:rsid w:val="00620F55"/>
    <w:rsid w:val="00624629"/>
    <w:rsid w:val="006430B7"/>
    <w:rsid w:val="00646B4A"/>
    <w:rsid w:val="00694319"/>
    <w:rsid w:val="006B1265"/>
    <w:rsid w:val="006E552A"/>
    <w:rsid w:val="006E7F60"/>
    <w:rsid w:val="00703DD8"/>
    <w:rsid w:val="00725642"/>
    <w:rsid w:val="007561D8"/>
    <w:rsid w:val="00761191"/>
    <w:rsid w:val="007617D4"/>
    <w:rsid w:val="007978C0"/>
    <w:rsid w:val="007B459F"/>
    <w:rsid w:val="007D6FD9"/>
    <w:rsid w:val="007E3791"/>
    <w:rsid w:val="008365AF"/>
    <w:rsid w:val="008858BD"/>
    <w:rsid w:val="008913F4"/>
    <w:rsid w:val="008C00BB"/>
    <w:rsid w:val="008C6365"/>
    <w:rsid w:val="00903A51"/>
    <w:rsid w:val="009530E0"/>
    <w:rsid w:val="00955F6D"/>
    <w:rsid w:val="009A074C"/>
    <w:rsid w:val="009C4B75"/>
    <w:rsid w:val="009D7012"/>
    <w:rsid w:val="00A224D0"/>
    <w:rsid w:val="00A33E6F"/>
    <w:rsid w:val="00A57ACB"/>
    <w:rsid w:val="00A81FED"/>
    <w:rsid w:val="00AA5100"/>
    <w:rsid w:val="00AD22F1"/>
    <w:rsid w:val="00AD5D2F"/>
    <w:rsid w:val="00AF5124"/>
    <w:rsid w:val="00B435C8"/>
    <w:rsid w:val="00B46F54"/>
    <w:rsid w:val="00B652BD"/>
    <w:rsid w:val="00B73DE9"/>
    <w:rsid w:val="00C12312"/>
    <w:rsid w:val="00C26DAE"/>
    <w:rsid w:val="00C44CDC"/>
    <w:rsid w:val="00C538C1"/>
    <w:rsid w:val="00C60F3C"/>
    <w:rsid w:val="00C70B89"/>
    <w:rsid w:val="00C936EA"/>
    <w:rsid w:val="00CB7608"/>
    <w:rsid w:val="00CF0EA0"/>
    <w:rsid w:val="00D27DE0"/>
    <w:rsid w:val="00D81BA0"/>
    <w:rsid w:val="00DC3E58"/>
    <w:rsid w:val="00DE08B8"/>
    <w:rsid w:val="00DF1F1C"/>
    <w:rsid w:val="00DF4910"/>
    <w:rsid w:val="00E04346"/>
    <w:rsid w:val="00E10C19"/>
    <w:rsid w:val="00E323DE"/>
    <w:rsid w:val="00E3782C"/>
    <w:rsid w:val="00E52670"/>
    <w:rsid w:val="00E66C0E"/>
    <w:rsid w:val="00E8615B"/>
    <w:rsid w:val="00E94F5E"/>
    <w:rsid w:val="00EA25BE"/>
    <w:rsid w:val="00EB26AF"/>
    <w:rsid w:val="00ED3524"/>
    <w:rsid w:val="00F135CC"/>
    <w:rsid w:val="00F2661F"/>
    <w:rsid w:val="00F46D92"/>
    <w:rsid w:val="00F90380"/>
    <w:rsid w:val="00FB4160"/>
    <w:rsid w:val="00FC6300"/>
    <w:rsid w:val="00FF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06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A074C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3927AE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A224D0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5FA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qFormat/>
    <w:rsid w:val="00F46D92"/>
    <w:pPr>
      <w:widowControl/>
      <w:autoSpaceDE/>
      <w:autoSpaceDN/>
      <w:spacing w:after="120"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FF06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6F968-0088-4CAF-B16A-AFFD8BAF0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1654</Words>
  <Characters>8932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User</cp:lastModifiedBy>
  <cp:revision>84</cp:revision>
  <dcterms:created xsi:type="dcterms:W3CDTF">2026-01-27T16:39:00Z</dcterms:created>
  <dcterms:modified xsi:type="dcterms:W3CDTF">2026-07-19T13:36:00Z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