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8783D" w14:textId="26B837E4" w:rsidR="007830E4" w:rsidRDefault="00E6744B" w:rsidP="009E5C61">
      <w:pPr>
        <w:shd w:val="clear" w:color="auto" w:fill="FFFFFF"/>
        <w:tabs>
          <w:tab w:val="left" w:pos="2500"/>
        </w:tabs>
        <w:jc w:val="center"/>
        <w:rPr>
          <w:b/>
          <w:sz w:val="24"/>
          <w:szCs w:val="24"/>
        </w:rPr>
      </w:pPr>
      <w:r w:rsidRPr="009E5C61">
        <w:rPr>
          <w:b/>
          <w:sz w:val="24"/>
          <w:szCs w:val="24"/>
        </w:rPr>
        <w:t>EFEITOS DE ÁCIDO NAFTALENOACÉTICO E FÓSFORO NA INDUÇÃO RADICULAR DE PIMENTEIRA-DO-REINO CULTIVADA IN VITRO</w:t>
      </w:r>
    </w:p>
    <w:p w14:paraId="7DF6CC8C" w14:textId="77777777" w:rsidR="009E5C61" w:rsidRPr="009E5C61" w:rsidRDefault="009E5C61" w:rsidP="009E5C61">
      <w:pPr>
        <w:shd w:val="clear" w:color="auto" w:fill="FFFFFF"/>
        <w:tabs>
          <w:tab w:val="left" w:pos="2500"/>
        </w:tabs>
        <w:jc w:val="center"/>
        <w:rPr>
          <w:b/>
          <w:sz w:val="24"/>
          <w:szCs w:val="24"/>
        </w:rPr>
      </w:pPr>
    </w:p>
    <w:p w14:paraId="32BB858D" w14:textId="392D0930" w:rsidR="000F7C4B" w:rsidRDefault="00E6744B" w:rsidP="009E5C61">
      <w:pPr>
        <w:shd w:val="clear" w:color="auto" w:fill="FFFFFF"/>
        <w:tabs>
          <w:tab w:val="left" w:pos="2500"/>
        </w:tabs>
        <w:jc w:val="center"/>
        <w:rPr>
          <w:sz w:val="24"/>
          <w:szCs w:val="24"/>
          <w:vertAlign w:val="superscript"/>
        </w:rPr>
      </w:pPr>
      <w:proofErr w:type="spellStart"/>
      <w:r w:rsidRPr="009E5C61">
        <w:rPr>
          <w:sz w:val="24"/>
          <w:szCs w:val="24"/>
        </w:rPr>
        <w:t>Thaysa</w:t>
      </w:r>
      <w:proofErr w:type="spellEnd"/>
      <w:r w:rsidRPr="009E5C61">
        <w:rPr>
          <w:sz w:val="24"/>
          <w:szCs w:val="24"/>
        </w:rPr>
        <w:t xml:space="preserve"> Helena Alves Farias</w:t>
      </w:r>
      <w:r w:rsidR="009C13EE" w:rsidRPr="009E5C61">
        <w:rPr>
          <w:sz w:val="24"/>
          <w:szCs w:val="24"/>
          <w:vertAlign w:val="superscript"/>
        </w:rPr>
        <w:t>1</w:t>
      </w:r>
      <w:r w:rsidR="009C13EE" w:rsidRPr="009E5C61">
        <w:rPr>
          <w:sz w:val="24"/>
          <w:szCs w:val="24"/>
        </w:rPr>
        <w:t xml:space="preserve">; </w:t>
      </w:r>
      <w:proofErr w:type="spellStart"/>
      <w:r w:rsidRPr="009E5C61">
        <w:rPr>
          <w:sz w:val="24"/>
          <w:szCs w:val="24"/>
        </w:rPr>
        <w:t>Joélly</w:t>
      </w:r>
      <w:proofErr w:type="spellEnd"/>
      <w:r w:rsidRPr="009E5C61">
        <w:rPr>
          <w:sz w:val="24"/>
          <w:szCs w:val="24"/>
        </w:rPr>
        <w:t xml:space="preserve"> Luana Brito Chaves</w:t>
      </w:r>
      <w:r w:rsidRPr="009E5C61">
        <w:rPr>
          <w:sz w:val="24"/>
          <w:szCs w:val="24"/>
          <w:vertAlign w:val="superscript"/>
        </w:rPr>
        <w:t>2</w:t>
      </w:r>
      <w:r w:rsidRPr="009E5C61">
        <w:rPr>
          <w:sz w:val="24"/>
          <w:szCs w:val="24"/>
        </w:rPr>
        <w:t>; Luan Gabriel Belém dos Santos</w:t>
      </w:r>
      <w:r w:rsidRPr="009E5C61">
        <w:rPr>
          <w:sz w:val="24"/>
          <w:szCs w:val="24"/>
          <w:vertAlign w:val="superscript"/>
        </w:rPr>
        <w:t>2</w:t>
      </w:r>
      <w:r w:rsidRPr="009E5C61">
        <w:rPr>
          <w:sz w:val="24"/>
          <w:szCs w:val="24"/>
        </w:rPr>
        <w:t>; Luiz Eduardo Freitas da Silva Junior</w:t>
      </w:r>
      <w:r w:rsidRPr="009E5C61">
        <w:rPr>
          <w:sz w:val="24"/>
          <w:szCs w:val="24"/>
          <w:vertAlign w:val="superscript"/>
        </w:rPr>
        <w:t>2</w:t>
      </w:r>
      <w:r w:rsidRPr="009E5C61">
        <w:rPr>
          <w:sz w:val="24"/>
          <w:szCs w:val="24"/>
        </w:rPr>
        <w:t xml:space="preserve">; </w:t>
      </w:r>
      <w:r w:rsidR="000F7C4B" w:rsidRPr="009E5C61">
        <w:rPr>
          <w:sz w:val="24"/>
          <w:szCs w:val="24"/>
        </w:rPr>
        <w:t xml:space="preserve">Giselly </w:t>
      </w:r>
      <w:proofErr w:type="spellStart"/>
      <w:r w:rsidR="000F7C4B" w:rsidRPr="009E5C61">
        <w:rPr>
          <w:sz w:val="24"/>
          <w:szCs w:val="24"/>
        </w:rPr>
        <w:t>Carime</w:t>
      </w:r>
      <w:proofErr w:type="spellEnd"/>
      <w:r w:rsidR="000F7C4B" w:rsidRPr="009E5C61">
        <w:rPr>
          <w:sz w:val="24"/>
          <w:szCs w:val="24"/>
        </w:rPr>
        <w:t xml:space="preserve"> Diniz Melo</w:t>
      </w:r>
      <w:r w:rsidR="000F7C4B" w:rsidRPr="009E5C61">
        <w:rPr>
          <w:sz w:val="24"/>
          <w:szCs w:val="24"/>
          <w:vertAlign w:val="superscript"/>
        </w:rPr>
        <w:t>2</w:t>
      </w:r>
      <w:r w:rsidR="000F7C4B" w:rsidRPr="009E5C61">
        <w:rPr>
          <w:sz w:val="24"/>
          <w:szCs w:val="24"/>
        </w:rPr>
        <w:t xml:space="preserve">; </w:t>
      </w:r>
      <w:r w:rsidR="00056F98" w:rsidRPr="009E5C61">
        <w:rPr>
          <w:sz w:val="24"/>
          <w:szCs w:val="24"/>
        </w:rPr>
        <w:t>Esther Aires Costa;</w:t>
      </w:r>
      <w:r w:rsidR="009C13EE" w:rsidRPr="009E5C61">
        <w:rPr>
          <w:sz w:val="24"/>
          <w:szCs w:val="24"/>
        </w:rPr>
        <w:t xml:space="preserve"> </w:t>
      </w:r>
      <w:r w:rsidR="000F7C4B" w:rsidRPr="009E5C61">
        <w:rPr>
          <w:sz w:val="24"/>
          <w:szCs w:val="24"/>
          <w:u w:val="single"/>
        </w:rPr>
        <w:t>Oriel Filgueira de Lemos</w:t>
      </w:r>
      <w:r w:rsidR="000F7C4B" w:rsidRPr="009E5C61">
        <w:rPr>
          <w:sz w:val="24"/>
          <w:szCs w:val="24"/>
          <w:vertAlign w:val="superscript"/>
        </w:rPr>
        <w:t>3</w:t>
      </w:r>
    </w:p>
    <w:p w14:paraId="525EC34C" w14:textId="77777777" w:rsidR="009E5C61" w:rsidRPr="009E5C61" w:rsidRDefault="009E5C61" w:rsidP="009E5C61">
      <w:pPr>
        <w:shd w:val="clear" w:color="auto" w:fill="FFFFFF"/>
        <w:tabs>
          <w:tab w:val="left" w:pos="2500"/>
        </w:tabs>
        <w:jc w:val="center"/>
        <w:rPr>
          <w:color w:val="FF0000"/>
          <w:sz w:val="24"/>
          <w:szCs w:val="24"/>
        </w:rPr>
      </w:pPr>
    </w:p>
    <w:p w14:paraId="19E1A7D2" w14:textId="77DEA060" w:rsidR="007830E4" w:rsidRPr="009E5C61" w:rsidRDefault="000F7C4B" w:rsidP="009E5C61">
      <w:pPr>
        <w:shd w:val="clear" w:color="auto" w:fill="FFFFFF"/>
        <w:tabs>
          <w:tab w:val="left" w:pos="2500"/>
        </w:tabs>
        <w:jc w:val="center"/>
        <w:rPr>
          <w:sz w:val="24"/>
          <w:szCs w:val="24"/>
        </w:rPr>
      </w:pPr>
      <w:r w:rsidRPr="009E5C61">
        <w:rPr>
          <w:sz w:val="24"/>
          <w:szCs w:val="24"/>
          <w:vertAlign w:val="superscript"/>
        </w:rPr>
        <w:t>2</w:t>
      </w:r>
      <w:r w:rsidR="009C13EE" w:rsidRPr="009E5C61">
        <w:rPr>
          <w:sz w:val="24"/>
          <w:szCs w:val="24"/>
          <w:vertAlign w:val="superscript"/>
        </w:rPr>
        <w:t xml:space="preserve"> </w:t>
      </w:r>
      <w:r w:rsidRPr="009E5C61">
        <w:rPr>
          <w:sz w:val="24"/>
          <w:szCs w:val="24"/>
        </w:rPr>
        <w:t>Graduanda em Agronomia</w:t>
      </w:r>
      <w:r w:rsidR="009C13EE" w:rsidRPr="009E5C61">
        <w:rPr>
          <w:sz w:val="24"/>
          <w:szCs w:val="24"/>
        </w:rPr>
        <w:t xml:space="preserve">. </w:t>
      </w:r>
      <w:r w:rsidRPr="009E5C61">
        <w:rPr>
          <w:sz w:val="24"/>
          <w:szCs w:val="24"/>
        </w:rPr>
        <w:t>Universidade Federal Rural da Amazônia</w:t>
      </w:r>
      <w:r w:rsidR="009C13EE" w:rsidRPr="009E5C61">
        <w:rPr>
          <w:sz w:val="24"/>
          <w:szCs w:val="24"/>
        </w:rPr>
        <w:t>.</w:t>
      </w:r>
      <w:r w:rsidRPr="009E5C61">
        <w:rPr>
          <w:sz w:val="24"/>
          <w:szCs w:val="24"/>
        </w:rPr>
        <w:t xml:space="preserve"> </w:t>
      </w:r>
      <w:hyperlink r:id="rId7" w:history="1">
        <w:r w:rsidRPr="009E5C61">
          <w:rPr>
            <w:rStyle w:val="Hyperlink"/>
            <w:sz w:val="24"/>
            <w:szCs w:val="24"/>
          </w:rPr>
          <w:t>thaysafariasagro@gmail.com</w:t>
        </w:r>
      </w:hyperlink>
    </w:p>
    <w:p w14:paraId="00EFD426" w14:textId="1CE43454" w:rsidR="007830E4" w:rsidRPr="009E5C61" w:rsidRDefault="000F7C4B" w:rsidP="009E5C61">
      <w:pPr>
        <w:shd w:val="clear" w:color="auto" w:fill="FFFFFF"/>
        <w:tabs>
          <w:tab w:val="left" w:pos="2500"/>
        </w:tabs>
        <w:jc w:val="center"/>
        <w:rPr>
          <w:sz w:val="24"/>
          <w:szCs w:val="24"/>
        </w:rPr>
      </w:pPr>
      <w:r w:rsidRPr="009E5C61">
        <w:rPr>
          <w:sz w:val="24"/>
          <w:szCs w:val="24"/>
          <w:vertAlign w:val="superscript"/>
        </w:rPr>
        <w:t>2</w:t>
      </w:r>
      <w:r w:rsidRPr="009E5C61">
        <w:rPr>
          <w:sz w:val="24"/>
          <w:szCs w:val="24"/>
        </w:rPr>
        <w:t>Graduando em Agronomia. Universidade Federal Rural da Amazônia</w:t>
      </w:r>
    </w:p>
    <w:p w14:paraId="0BAA5368" w14:textId="2BB5C8A1" w:rsidR="007830E4" w:rsidRPr="009E5C61" w:rsidRDefault="000F7C4B" w:rsidP="009E5C61">
      <w:pPr>
        <w:shd w:val="clear" w:color="auto" w:fill="FFFFFF"/>
        <w:tabs>
          <w:tab w:val="left" w:pos="2500"/>
        </w:tabs>
        <w:jc w:val="center"/>
        <w:rPr>
          <w:sz w:val="24"/>
          <w:szCs w:val="24"/>
        </w:rPr>
      </w:pPr>
      <w:r w:rsidRPr="009E5C61">
        <w:rPr>
          <w:sz w:val="24"/>
          <w:szCs w:val="24"/>
          <w:vertAlign w:val="superscript"/>
        </w:rPr>
        <w:t>3</w:t>
      </w:r>
      <w:r w:rsidRPr="009E5C61">
        <w:rPr>
          <w:sz w:val="24"/>
          <w:szCs w:val="24"/>
        </w:rPr>
        <w:t>Doutor em Genética e Melhoramento de Plantas</w:t>
      </w:r>
      <w:r w:rsidR="009C13EE" w:rsidRPr="009E5C61">
        <w:rPr>
          <w:sz w:val="24"/>
          <w:szCs w:val="24"/>
        </w:rPr>
        <w:t xml:space="preserve">. </w:t>
      </w:r>
      <w:r w:rsidRPr="009E5C61">
        <w:rPr>
          <w:sz w:val="24"/>
          <w:szCs w:val="24"/>
        </w:rPr>
        <w:t>Embrapa Amazônia Oriental</w:t>
      </w:r>
      <w:r w:rsidR="009C13EE" w:rsidRPr="009E5C61">
        <w:rPr>
          <w:sz w:val="24"/>
          <w:szCs w:val="24"/>
        </w:rPr>
        <w:t>.</w:t>
      </w:r>
    </w:p>
    <w:p w14:paraId="01D3E1F9" w14:textId="77777777" w:rsidR="000F7C4B" w:rsidRPr="009E5C61" w:rsidRDefault="000F7C4B" w:rsidP="009E5C61">
      <w:pPr>
        <w:shd w:val="clear" w:color="auto" w:fill="FFFFFF"/>
        <w:tabs>
          <w:tab w:val="left" w:pos="2500"/>
        </w:tabs>
        <w:jc w:val="center"/>
        <w:rPr>
          <w:color w:val="FF0000"/>
          <w:sz w:val="24"/>
          <w:szCs w:val="24"/>
        </w:rPr>
      </w:pPr>
    </w:p>
    <w:p w14:paraId="2452FB43" w14:textId="09FDB570" w:rsidR="007830E4" w:rsidRDefault="009C13EE" w:rsidP="009E5C61">
      <w:pPr>
        <w:shd w:val="clear" w:color="auto" w:fill="FFFFFF"/>
        <w:tabs>
          <w:tab w:val="left" w:pos="2500"/>
        </w:tabs>
        <w:jc w:val="center"/>
        <w:rPr>
          <w:b/>
          <w:sz w:val="24"/>
          <w:szCs w:val="24"/>
        </w:rPr>
      </w:pPr>
      <w:r w:rsidRPr="009E5C61">
        <w:rPr>
          <w:b/>
          <w:sz w:val="24"/>
          <w:szCs w:val="24"/>
        </w:rPr>
        <w:t>RESUMO</w:t>
      </w:r>
    </w:p>
    <w:p w14:paraId="2E2F9E5E" w14:textId="77777777" w:rsidR="009E5C61" w:rsidRPr="009E5C61" w:rsidRDefault="009E5C61" w:rsidP="009E5C61">
      <w:pPr>
        <w:shd w:val="clear" w:color="auto" w:fill="FFFFFF"/>
        <w:tabs>
          <w:tab w:val="left" w:pos="2500"/>
        </w:tabs>
        <w:jc w:val="center"/>
        <w:rPr>
          <w:b/>
          <w:sz w:val="24"/>
          <w:szCs w:val="24"/>
        </w:rPr>
      </w:pPr>
    </w:p>
    <w:p w14:paraId="4C64B544" w14:textId="77DC22EA" w:rsidR="000F7C4B" w:rsidRDefault="000F7C4B" w:rsidP="009E5C61">
      <w:pPr>
        <w:shd w:val="clear" w:color="auto" w:fill="FFFFFF"/>
        <w:tabs>
          <w:tab w:val="left" w:pos="0"/>
        </w:tabs>
        <w:jc w:val="both"/>
        <w:rPr>
          <w:sz w:val="24"/>
          <w:szCs w:val="24"/>
        </w:rPr>
      </w:pPr>
      <w:r w:rsidRPr="009E5C61">
        <w:rPr>
          <w:sz w:val="24"/>
          <w:szCs w:val="24"/>
        </w:rPr>
        <w:t>O cultivo e enraizamento in vitro proporciona raízes mais alongadas, uniformes para a produção de mudas de boa qualidade para o sistema de produção.</w:t>
      </w:r>
      <w:r w:rsidR="00081263" w:rsidRPr="009E5C61">
        <w:rPr>
          <w:sz w:val="24"/>
          <w:szCs w:val="24"/>
        </w:rPr>
        <w:t xml:space="preserve"> O estudo teve como objetivo</w:t>
      </w:r>
      <w:r w:rsidRPr="009E5C61">
        <w:rPr>
          <w:sz w:val="24"/>
          <w:szCs w:val="24"/>
        </w:rPr>
        <w:t xml:space="preserve"> </w:t>
      </w:r>
      <w:r w:rsidR="00081263" w:rsidRPr="009E5C61">
        <w:rPr>
          <w:sz w:val="24"/>
          <w:szCs w:val="24"/>
        </w:rPr>
        <w:t>a</w:t>
      </w:r>
      <w:r w:rsidRPr="009E5C61">
        <w:rPr>
          <w:sz w:val="24"/>
          <w:szCs w:val="24"/>
        </w:rPr>
        <w:t>valiar os efeitos nas combinações de ANA (ácido naftalenoacético) e de fósforo (KH2PO4) na indução de raízes em explante de pimenteira-do-reino.</w:t>
      </w:r>
      <w:r w:rsidR="00081263" w:rsidRPr="009E5C61">
        <w:rPr>
          <w:sz w:val="24"/>
          <w:szCs w:val="24"/>
        </w:rPr>
        <w:t xml:space="preserve"> </w:t>
      </w:r>
      <w:r w:rsidRPr="009E5C61">
        <w:rPr>
          <w:sz w:val="24"/>
          <w:szCs w:val="24"/>
        </w:rPr>
        <w:t>Foram utilizados explantes de híbrido de pimenteira-do-reino (KKP1: KutiravallyxKutiravally) em meio de cultura MS (Murashige e Skoog, 1962), mantidos na sala de crescimento sob condições controladas de temperatura (25 ± 3 ºC), fotoperíodo de 16 h. O delineamento experimental foi realizado em DIC, com 10 tratamentos e 2 repetições. Os tratamentos foram:  T1 (controle); T2 (85 mg.L-¹ KH2PO4)-; T3 (170 mg.L-¹ KH2PO4)-; T4 (340 mg.L-¹ KH2PO4); T5 (610 mg.L¹-  KH2PO4); T6 (0  mg.L-¹  KH2PO4  + 1μM ANA); T7 (85 mg.L¹ KH2PO4+1μM de ANA) T8 (170 mg.L-¹ KH2PO4 + 1 μM ANA) T9 (340 mg.L-¹ KH2PO4 + 1 μM ANA )  T10 (610 mg.L¹-+1μM ANA). Avaliou-se as variáveis: tamanho da maior raiz (TMR), comprimento da parte aérea (CPA), número de folhas (NF), massa fresca raiz (MFR), massa fresca da parte aérea (MFPA), massa seca raiz (MSR) massa seca da parte aérea (MSPA). Os dados foram submetidos à ANOVA e comparação de médias pelo teste Tukey a 5% de significância. As análises estatísticas foram realizadas com auxílio do software R (R Core Team 2023).</w:t>
      </w:r>
      <w:r w:rsidR="00081263" w:rsidRPr="009E5C61">
        <w:rPr>
          <w:sz w:val="24"/>
          <w:szCs w:val="24"/>
        </w:rPr>
        <w:t xml:space="preserve"> </w:t>
      </w:r>
      <w:r w:rsidRPr="009E5C61">
        <w:rPr>
          <w:sz w:val="24"/>
          <w:szCs w:val="24"/>
        </w:rPr>
        <w:t xml:space="preserve">Para todas as variáveis houve diferenças estatísticas. Para a variável TMR, o T3 apresentou maior média (16.3 cm) e T1 menor média (2,25 cm). O T2 propiciou maior média (9,5 cm) e o T1 (3 cm) menor média para a variável CPA. A variável NF alcançou maior média (9,5) no T2 menor média (3) para o T1. O T2 apresentou maior média de MFPA (1.34 g) e MSPA (0,20g). No entanto, o T8 propiciou maior média (1,95 g) e o T1 menor média (0,18 g) para a variável PFR. Para a variável PSR, o T10 propiciou maior média (0,13 g) e o T6 menor média (0,2g). T8 obteve destaque em PFR e T3 em TMR. O T2 teve um desempenho superior em relação aos demais tratamentos, se destacando nas variáveis CPA, NF, MFPA e MSPA. Portanto, 170 </w:t>
      </w:r>
      <w:r w:rsidR="009E5C61" w:rsidRPr="009E5C61">
        <w:rPr>
          <w:sz w:val="24"/>
          <w:szCs w:val="24"/>
        </w:rPr>
        <w:t>mg. L</w:t>
      </w:r>
      <w:r w:rsidRPr="009E5C61">
        <w:rPr>
          <w:sz w:val="24"/>
          <w:szCs w:val="24"/>
        </w:rPr>
        <w:t>-1 favorece o enraizamento e 85mg.L-1 o desenvolvimento da parte aérea.</w:t>
      </w:r>
    </w:p>
    <w:p w14:paraId="1E4C5992" w14:textId="77777777" w:rsidR="009E5C61" w:rsidRPr="009E5C61" w:rsidRDefault="009E5C61" w:rsidP="009E5C61">
      <w:pPr>
        <w:shd w:val="clear" w:color="auto" w:fill="FFFFFF"/>
        <w:tabs>
          <w:tab w:val="left" w:pos="0"/>
        </w:tabs>
        <w:jc w:val="both"/>
        <w:rPr>
          <w:sz w:val="24"/>
          <w:szCs w:val="24"/>
        </w:rPr>
      </w:pPr>
    </w:p>
    <w:p w14:paraId="274C5EC2" w14:textId="77777777" w:rsidR="009E5C61" w:rsidRDefault="009C13EE" w:rsidP="009E5C61">
      <w:pPr>
        <w:shd w:val="clear" w:color="auto" w:fill="FFFFFF"/>
        <w:tabs>
          <w:tab w:val="left" w:pos="2500"/>
        </w:tabs>
        <w:rPr>
          <w:sz w:val="24"/>
          <w:szCs w:val="24"/>
        </w:rPr>
      </w:pPr>
      <w:r w:rsidRPr="009E5C61">
        <w:rPr>
          <w:b/>
          <w:sz w:val="24"/>
          <w:szCs w:val="24"/>
        </w:rPr>
        <w:t xml:space="preserve">Palavras-chave: </w:t>
      </w:r>
      <w:proofErr w:type="spellStart"/>
      <w:r w:rsidR="00081263" w:rsidRPr="009E5C61">
        <w:rPr>
          <w:sz w:val="24"/>
          <w:szCs w:val="24"/>
        </w:rPr>
        <w:t>Kutiravally</w:t>
      </w:r>
      <w:proofErr w:type="spellEnd"/>
      <w:r w:rsidR="00056F98" w:rsidRPr="009E5C61">
        <w:rPr>
          <w:sz w:val="24"/>
          <w:szCs w:val="24"/>
        </w:rPr>
        <w:t>.</w:t>
      </w:r>
      <w:r w:rsidR="00081263" w:rsidRPr="009E5C61">
        <w:rPr>
          <w:sz w:val="24"/>
          <w:szCs w:val="24"/>
        </w:rPr>
        <w:t xml:space="preserve"> </w:t>
      </w:r>
      <w:r w:rsidR="00081263" w:rsidRPr="009E5C61">
        <w:rPr>
          <w:i/>
          <w:iCs/>
          <w:sz w:val="24"/>
          <w:szCs w:val="24"/>
        </w:rPr>
        <w:t xml:space="preserve">Piper </w:t>
      </w:r>
      <w:proofErr w:type="spellStart"/>
      <w:r w:rsidR="00081263" w:rsidRPr="009E5C61">
        <w:rPr>
          <w:i/>
          <w:iCs/>
          <w:sz w:val="24"/>
          <w:szCs w:val="24"/>
        </w:rPr>
        <w:t>nigrum</w:t>
      </w:r>
      <w:proofErr w:type="spellEnd"/>
      <w:r w:rsidR="00081263" w:rsidRPr="009E5C61">
        <w:rPr>
          <w:sz w:val="24"/>
          <w:szCs w:val="24"/>
        </w:rPr>
        <w:t xml:space="preserve"> L. </w:t>
      </w:r>
      <w:r w:rsidR="009E3ACD" w:rsidRPr="009E5C61">
        <w:rPr>
          <w:sz w:val="24"/>
          <w:szCs w:val="24"/>
        </w:rPr>
        <w:t>M</w:t>
      </w:r>
      <w:r w:rsidR="00081263" w:rsidRPr="009E5C61">
        <w:rPr>
          <w:sz w:val="24"/>
          <w:szCs w:val="24"/>
        </w:rPr>
        <w:t>icropropagação</w:t>
      </w:r>
      <w:r w:rsidR="00056F98" w:rsidRPr="009E5C61">
        <w:rPr>
          <w:sz w:val="24"/>
          <w:szCs w:val="24"/>
        </w:rPr>
        <w:t>.</w:t>
      </w:r>
    </w:p>
    <w:p w14:paraId="12AEFB45" w14:textId="7214E970" w:rsidR="003B2E5B" w:rsidRPr="009E5C61" w:rsidRDefault="00081263" w:rsidP="009E5C61">
      <w:pPr>
        <w:shd w:val="clear" w:color="auto" w:fill="FFFFFF"/>
        <w:tabs>
          <w:tab w:val="left" w:pos="2500"/>
        </w:tabs>
        <w:rPr>
          <w:color w:val="FF0000"/>
          <w:sz w:val="24"/>
          <w:szCs w:val="24"/>
        </w:rPr>
      </w:pPr>
      <w:r w:rsidRPr="009E5C61">
        <w:rPr>
          <w:b/>
          <w:sz w:val="24"/>
          <w:szCs w:val="24"/>
        </w:rPr>
        <w:t xml:space="preserve"> </w:t>
      </w:r>
    </w:p>
    <w:p w14:paraId="31D7EA4E" w14:textId="33B71039" w:rsidR="007830E4" w:rsidRPr="009E5C61" w:rsidRDefault="0048607D" w:rsidP="009E5C61">
      <w:pPr>
        <w:shd w:val="clear" w:color="auto" w:fill="FFFFFF"/>
        <w:tabs>
          <w:tab w:val="left" w:pos="2500"/>
        </w:tabs>
        <w:jc w:val="both"/>
        <w:rPr>
          <w:color w:val="FF0000"/>
          <w:sz w:val="24"/>
          <w:szCs w:val="24"/>
        </w:rPr>
      </w:pPr>
      <w:r w:rsidRPr="009E5C61">
        <w:rPr>
          <w:b/>
          <w:sz w:val="24"/>
          <w:szCs w:val="24"/>
        </w:rPr>
        <w:t xml:space="preserve">Escolha a </w:t>
      </w:r>
      <w:r w:rsidR="009C13EE" w:rsidRPr="009E5C61">
        <w:rPr>
          <w:b/>
          <w:sz w:val="24"/>
          <w:szCs w:val="24"/>
        </w:rPr>
        <w:t>Área de Interesse do Simpósio</w:t>
      </w:r>
      <w:r w:rsidR="009C13EE" w:rsidRPr="009E5C61">
        <w:rPr>
          <w:sz w:val="24"/>
          <w:szCs w:val="24"/>
        </w:rPr>
        <w:t>:</w:t>
      </w:r>
      <w:r w:rsidRPr="009E5C61">
        <w:rPr>
          <w:sz w:val="24"/>
          <w:szCs w:val="24"/>
        </w:rPr>
        <w:t xml:space="preserve"> </w:t>
      </w:r>
      <w:r w:rsidR="009E5C61" w:rsidRPr="009E5C61">
        <w:rPr>
          <w:sz w:val="24"/>
          <w:szCs w:val="24"/>
        </w:rPr>
        <w:t>Desenvolvimento Agrícola, Economia Extrativa, Política Ambiental, Produção e Manejo Agroflorestais</w:t>
      </w:r>
      <w:r w:rsidR="009E5C61">
        <w:rPr>
          <w:sz w:val="24"/>
          <w:szCs w:val="24"/>
        </w:rPr>
        <w:t>.</w:t>
      </w:r>
    </w:p>
    <w:sectPr w:rsidR="007830E4" w:rsidRPr="009E5C61">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59679" w14:textId="77777777" w:rsidR="00274067" w:rsidRDefault="00274067">
      <w:r>
        <w:separator/>
      </w:r>
    </w:p>
  </w:endnote>
  <w:endnote w:type="continuationSeparator" w:id="0">
    <w:p w14:paraId="63C74A5A" w14:textId="77777777" w:rsidR="00274067" w:rsidRDefault="00274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FF83A" w14:textId="77777777" w:rsidR="00274067" w:rsidRDefault="00274067">
      <w:r>
        <w:separator/>
      </w:r>
    </w:p>
  </w:footnote>
  <w:footnote w:type="continuationSeparator" w:id="0">
    <w:p w14:paraId="46629CB6" w14:textId="77777777" w:rsidR="00274067" w:rsidRDefault="00274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savePreviewPicture/>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056F98"/>
    <w:rsid w:val="00081263"/>
    <w:rsid w:val="000F7C4B"/>
    <w:rsid w:val="00274067"/>
    <w:rsid w:val="00306857"/>
    <w:rsid w:val="00362A1E"/>
    <w:rsid w:val="0039160E"/>
    <w:rsid w:val="003A6125"/>
    <w:rsid w:val="003B2E5B"/>
    <w:rsid w:val="0048607D"/>
    <w:rsid w:val="00597824"/>
    <w:rsid w:val="00626BB8"/>
    <w:rsid w:val="00687477"/>
    <w:rsid w:val="006907C3"/>
    <w:rsid w:val="006E280B"/>
    <w:rsid w:val="007830E4"/>
    <w:rsid w:val="00922504"/>
    <w:rsid w:val="009423CF"/>
    <w:rsid w:val="00957BE7"/>
    <w:rsid w:val="009C13EE"/>
    <w:rsid w:val="009E3ACD"/>
    <w:rsid w:val="009E5C61"/>
    <w:rsid w:val="00A86693"/>
    <w:rsid w:val="00B26E21"/>
    <w:rsid w:val="00B826D9"/>
    <w:rsid w:val="00C64DF0"/>
    <w:rsid w:val="00C822CA"/>
    <w:rsid w:val="00E161EB"/>
    <w:rsid w:val="00E16A8E"/>
    <w:rsid w:val="00E6744B"/>
    <w:rsid w:val="00E67CF8"/>
    <w:rsid w:val="00E873C3"/>
    <w:rsid w:val="00EA154B"/>
    <w:rsid w:val="00EB7B9A"/>
    <w:rsid w:val="00FA48CC"/>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haysafariasagro@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463</Words>
  <Characters>2502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Marcos Vinicius Afonso Cabral</cp:lastModifiedBy>
  <cp:revision>6</cp:revision>
  <cp:lastPrinted>2024-11-27T23:13:00Z</cp:lastPrinted>
  <dcterms:created xsi:type="dcterms:W3CDTF">2024-11-29T15:23:00Z</dcterms:created>
  <dcterms:modified xsi:type="dcterms:W3CDTF">2024-11-29T23:17:00Z</dcterms:modified>
</cp:coreProperties>
</file>