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0CA" w:rsidRDefault="001416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TEORIA DA RESILIÊNCIA</w:t>
      </w:r>
      <w:r w:rsidR="0099093E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0A30CA" w:rsidRDefault="001416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APROXIMAÇÕES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TEÓRIC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COM O MENORISMO?</w:t>
      </w:r>
    </w:p>
    <w:p w:rsidR="000A30CA" w:rsidRDefault="000A30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30CA" w:rsidRDefault="0014162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Larissa Cristina Nascimento de Souza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footnoteReference w:id="1"/>
      </w:r>
    </w:p>
    <w:p w:rsidR="000A30CA" w:rsidRDefault="0014162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E-mail: </w:t>
      </w:r>
      <w:r>
        <w:rPr>
          <w:rFonts w:ascii="Times New Roman" w:eastAsia="Times New Roman" w:hAnsi="Times New Roman" w:cs="Times New Roman"/>
          <w:sz w:val="20"/>
          <w:szCs w:val="20"/>
        </w:rPr>
        <w:t>larissacnds.psi@gmail.com</w:t>
      </w:r>
    </w:p>
    <w:p w:rsidR="000A30CA" w:rsidRDefault="000A30C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0A30CA" w:rsidRDefault="0014162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Maria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Nilvane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Fernandes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0A30CA" w:rsidRDefault="0014162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E-mail: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nilvane@ufam.edu.br</w:t>
      </w:r>
    </w:p>
    <w:p w:rsidR="000A30CA" w:rsidRDefault="000A30C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0A30CA" w:rsidRDefault="0014162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Elizabeth-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Trejos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Castillo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footnoteReference w:id="3"/>
      </w:r>
    </w:p>
    <w:p w:rsidR="000A30CA" w:rsidRDefault="0099093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563C1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E-mail: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hyperlink r:id="rId6" w:history="1">
        <w:r w:rsidR="00141623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elizabeth.trejos@ttu.edu</w:t>
        </w:r>
      </w:hyperlink>
    </w:p>
    <w:p w:rsidR="000A30CA" w:rsidRDefault="000A30C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A30CA" w:rsidRDefault="0014162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GT 1: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Educação, Estado e Sociedade na Amazônia </w:t>
      </w:r>
    </w:p>
    <w:p w:rsidR="000A30CA" w:rsidRDefault="0014162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Financiamento: </w:t>
      </w:r>
      <w:r>
        <w:rPr>
          <w:rFonts w:ascii="Times New Roman" w:eastAsia="Times New Roman" w:hAnsi="Times New Roman" w:cs="Times New Roman"/>
          <w:sz w:val="20"/>
          <w:szCs w:val="20"/>
        </w:rPr>
        <w:t>CAPES, processo 88887.801047/2023-00</w:t>
      </w:r>
    </w:p>
    <w:p w:rsidR="000A30CA" w:rsidRDefault="000A30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30CA" w:rsidRDefault="001416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Resumo</w:t>
      </w:r>
      <w:r>
        <w:rPr>
          <w:rFonts w:ascii="Times New Roman" w:eastAsia="Times New Roman" w:hAnsi="Times New Roman" w:cs="Times New Roman"/>
          <w:sz w:val="24"/>
          <w:szCs w:val="24"/>
        </w:rPr>
        <w:t>: O artigo apresenta a elaboração do projeto de pesquisa de doutorado, vinculado à Linha de Pesquisa 1 - Educação, Estado e Sociedade na Amazônia, do Programa de Pós-Graduação em Educação (PPGE) da Universidade Federal do Amazonas (UFAM). A investigação pr</w:t>
      </w:r>
      <w:r>
        <w:rPr>
          <w:rFonts w:ascii="Times New Roman" w:eastAsia="Times New Roman" w:hAnsi="Times New Roman" w:cs="Times New Roman"/>
          <w:sz w:val="24"/>
          <w:szCs w:val="24"/>
        </w:rPr>
        <w:t>etende analisar algumas das bases teóricas que tratam sobre adolescentes em conflito com a lei, analisando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Teoria da resiliência</w:t>
      </w:r>
      <w:r>
        <w:rPr>
          <w:rFonts w:ascii="Times New Roman" w:eastAsia="Times New Roman" w:hAnsi="Times New Roman" w:cs="Times New Roman"/>
          <w:sz w:val="24"/>
          <w:szCs w:val="24"/>
        </w:rPr>
        <w:t>, bastan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discutida em estudos acadêmicos que tratam do comportando juvenil possui alguma aproximação com a política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menorista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Os estudiosos 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teoria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resiliência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repercute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educação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é uma política que de um lado </w:t>
      </w:r>
      <w:r>
        <w:rPr>
          <w:rFonts w:ascii="Times New Roman" w:eastAsia="Times New Roman" w:hAnsi="Times New Roman" w:cs="Times New Roman"/>
          <w:sz w:val="24"/>
          <w:szCs w:val="24"/>
        </w:rPr>
        <w:t>afasta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adolescentes da </w:t>
      </w:r>
      <w:r>
        <w:rPr>
          <w:rFonts w:ascii="Times New Roman" w:eastAsia="Times New Roman" w:hAnsi="Times New Roman" w:cs="Times New Roman"/>
          <w:sz w:val="24"/>
          <w:szCs w:val="24"/>
        </w:rPr>
        <w:t>vida criminal</w:t>
      </w:r>
      <w:r>
        <w:rPr>
          <w:rFonts w:ascii="Times New Roman" w:eastAsia="Times New Roman" w:hAnsi="Times New Roman" w:cs="Times New Roman"/>
          <w:sz w:val="24"/>
          <w:szCs w:val="24"/>
        </w:rPr>
        <w:t>, mas por outro lado existem também os pesquisadores que apresentam a educação como um fator de risco para o envolvimento com o ato infracional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A nossa 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nvestigação busca compreender as bases teóricas de tais perspectivas de análise, partindo da tese de que ambas as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justificativas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possuem uma única perspectiva teórica e que ambas estão articuladas com os fundamentos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menorismo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A30CA" w:rsidRDefault="000A30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30CA" w:rsidRDefault="001416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Teoria da resiliência; </w:t>
      </w:r>
      <w:r>
        <w:rPr>
          <w:rFonts w:ascii="Times New Roman" w:eastAsia="Times New Roman" w:hAnsi="Times New Roman" w:cs="Times New Roman"/>
          <w:sz w:val="24"/>
          <w:szCs w:val="24"/>
        </w:rPr>
        <w:t>Fatores de Ri</w:t>
      </w:r>
      <w:r w:rsidR="0099093E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Educação. </w:t>
      </w:r>
    </w:p>
    <w:p w:rsidR="000A30CA" w:rsidRDefault="000A30C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A30CA" w:rsidRDefault="0014162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INTRODUÇÃO</w:t>
      </w:r>
    </w:p>
    <w:p w:rsidR="000A30CA" w:rsidRDefault="000A30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</w:p>
    <w:p w:rsidR="000A30CA" w:rsidRDefault="001416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presente projeto de pesquisa, vincula-se à Linha de Pesquisa 1 - Educação, Estado e Sociedade na Amazônia, do Programa de Pós-Graduação em Educação (PPGE) da Universidade Federal do Amazonas (UFAM) e propõe-se a investigar as discussões teóricas que anal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isam os motivos que debatem o afastamento e a aproximação dos adolescentes da vida infracional. </w:t>
      </w:r>
    </w:p>
    <w:p w:rsidR="000A30CA" w:rsidRDefault="001416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Esta tese de doutoramento compreende a Educação como um componente fundamental das redes protetivas que promovem autonomia de adolescente e jovens no sistema c</w:t>
      </w:r>
      <w:r>
        <w:rPr>
          <w:rFonts w:ascii="Times New Roman" w:eastAsia="Times New Roman" w:hAnsi="Times New Roman" w:cs="Times New Roman"/>
          <w:sz w:val="24"/>
          <w:szCs w:val="24"/>
        </w:rPr>
        <w:t>apitalista, entretanto, tomando como referência a Doutrina da Proteção Integral, importante eixo do Estatuto da Criança e do Adolescente (ECA), analisamos a ênfase dada por pesquisadores de diferentes áreas multidisciplinares sobre o impacto da educação 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percurso de adolescentes em conflito com a lei, visto que, ora a educação aparece como um aspecto positivo que favorece o desenvolvimento saudável dos indivíduos; e, ora é apresentada como fator de risco que aproxima os adolescentes e jovens do mundo infr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acional. </w:t>
      </w:r>
    </w:p>
    <w:p w:rsidR="000A30CA" w:rsidRDefault="001416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Nesse aspecto o problema de pesquisa orienta-se por responder: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quais bases teóricas instrumentalizam essas diferentes percepções, no que tange as produções sobre a relação entre educação e adolescente em conflito com a lei?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pesquisa possui como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objetivo geral analisar as bases teóricas que fundamentam as teorias da resiliência e do desenvolvimento positivo identificando se elas possuem relação direta com fundamentos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menoristas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A30CA" w:rsidRDefault="001416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Metodologicamente, para responder ao objetivo geral, esta tese orga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niza-se em objetivos específicos, sendo eles: a) realizar um levantamento bibliográfico sobre estudos que discutem a teoria da resiliência 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outras </w:t>
      </w:r>
      <w:r>
        <w:rPr>
          <w:rFonts w:ascii="Times New Roman" w:eastAsia="Times New Roman" w:hAnsi="Times New Roman" w:cs="Times New Roman"/>
          <w:sz w:val="24"/>
          <w:szCs w:val="24"/>
        </w:rPr>
        <w:t>teoria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que discutem o fator de risco no envolvimento de adolescentes com atos </w:t>
      </w:r>
      <w:r>
        <w:rPr>
          <w:rFonts w:ascii="Times New Roman" w:eastAsia="Times New Roman" w:hAnsi="Times New Roman" w:cs="Times New Roman"/>
          <w:sz w:val="24"/>
          <w:szCs w:val="24"/>
        </w:rPr>
        <w:t>infracionais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b) identificar as bases teóricas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tais discussões </w:t>
      </w:r>
      <w:r>
        <w:rPr>
          <w:rFonts w:ascii="Times New Roman" w:eastAsia="Times New Roman" w:hAnsi="Times New Roman" w:cs="Times New Roman"/>
          <w:sz w:val="24"/>
          <w:szCs w:val="24"/>
        </w:rPr>
        <w:t>possuem similaridades ou afastamentos enquanto concepção teórica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menorismo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que nasceu nos EUA no século XIX; d) realizar entrevistas com profissionais que atuam em políticas sociais e com adolescentes atendidos por essas políticas; e, finalmente, e) relacionar como as duas percepções teóricas podem ser co</w:t>
      </w:r>
      <w:r>
        <w:rPr>
          <w:rFonts w:ascii="Times New Roman" w:eastAsia="Times New Roman" w:hAnsi="Times New Roman" w:cs="Times New Roman"/>
          <w:sz w:val="24"/>
          <w:szCs w:val="24"/>
        </w:rPr>
        <w:t>mpreendidas à luz das tendências pedagógicas da educação sob a perspectiva de Demerval Saviani.</w:t>
      </w:r>
    </w:p>
    <w:p w:rsidR="000A30CA" w:rsidRDefault="000A30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30CA" w:rsidRDefault="001416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 dualidade da educação: fundamento indispensável para a resiliência ou fator de risco para o envolvimento com o ato infracional?</w:t>
      </w:r>
    </w:p>
    <w:p w:rsidR="000A30CA" w:rsidRDefault="000A30C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30CA" w:rsidRDefault="00141623">
      <w:pPr>
        <w:widowControl w:val="0"/>
        <w:tabs>
          <w:tab w:val="left" w:pos="462"/>
          <w:tab w:val="left" w:pos="2311"/>
          <w:tab w:val="left" w:pos="4139"/>
          <w:tab w:val="left" w:pos="4559"/>
          <w:tab w:val="left" w:pos="7132"/>
          <w:tab w:val="left" w:pos="7517"/>
          <w:tab w:val="left" w:pos="8936"/>
        </w:tabs>
        <w:spacing w:after="0" w:line="360" w:lineRule="auto"/>
        <w:ind w:right="10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Ao longo dos anos o fenômeno da infração juvenil tem sido abordado sob enfoques diversos visando sua compreensão e enfrentamento e na maioria das vezes através de modelos explicativos e propostas de intervenção de cunho reducionista, linear e determinista </w:t>
      </w:r>
      <w:r>
        <w:rPr>
          <w:rFonts w:ascii="Times New Roman" w:eastAsia="Times New Roman" w:hAnsi="Times New Roman" w:cs="Times New Roman"/>
          <w:sz w:val="24"/>
          <w:szCs w:val="24"/>
        </w:rPr>
        <w:t>(BURT, 2002; SHOEMAKER, 1996). Entretanto, as tentativas de estabelecer relações causais diretas entre as variáveis desses eventos, terminam por não dar conta da multiplicidade de formas através das quais esses elementos se expressam. Nesse sentido, duas t</w:t>
      </w:r>
      <w:r>
        <w:rPr>
          <w:rFonts w:ascii="Times New Roman" w:eastAsia="Times New Roman" w:hAnsi="Times New Roman" w:cs="Times New Roman"/>
          <w:sz w:val="24"/>
          <w:szCs w:val="24"/>
        </w:rPr>
        <w:t>eorias propõem analisar as diferentes trajetórias de envolvimento e não-envolvimento de adolescentes com o ato infracional por meio de uma importante ferramenta de análise e combinação de fatores que ora apresentam elemento que os predispõem ao risco e, 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a, elementos que seriam fator de proteção. </w:t>
      </w:r>
    </w:p>
    <w:p w:rsidR="000A30CA" w:rsidRDefault="00141623">
      <w:pPr>
        <w:widowControl w:val="0"/>
        <w:tabs>
          <w:tab w:val="left" w:pos="462"/>
          <w:tab w:val="left" w:pos="2311"/>
          <w:tab w:val="left" w:pos="4139"/>
          <w:tab w:val="left" w:pos="4559"/>
          <w:tab w:val="left" w:pos="7132"/>
          <w:tab w:val="left" w:pos="7517"/>
          <w:tab w:val="left" w:pos="8936"/>
        </w:tabs>
        <w:spacing w:after="0" w:line="360" w:lineRule="auto"/>
        <w:ind w:right="10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Nesse panorama de estudo da adolescência, algumas questões principais norteiam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essses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estudos sobre o tema, como por exemplo: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 que jovens da periferia que enfrentam as mesmas dificuldades na vida conseguem ter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resiliência e continuar estudando e outros acabam se envolvendo na criminalidade?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Qual a importância da educação, das redes protetivas e da promoção da autonomia para o enfrentamento das situações de violência sofridas e do cometimento de atos infracionai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s?</w:t>
      </w:r>
    </w:p>
    <w:p w:rsidR="000A30CA" w:rsidRDefault="00141623">
      <w:pPr>
        <w:widowControl w:val="0"/>
        <w:tabs>
          <w:tab w:val="left" w:pos="462"/>
          <w:tab w:val="left" w:pos="2311"/>
          <w:tab w:val="left" w:pos="4139"/>
          <w:tab w:val="left" w:pos="4559"/>
          <w:tab w:val="left" w:pos="7132"/>
          <w:tab w:val="left" w:pos="7517"/>
          <w:tab w:val="left" w:pos="8936"/>
        </w:tabs>
        <w:spacing w:after="0" w:line="360" w:lineRule="auto"/>
        <w:ind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Geralmente, as pesquisas orientadas por essas problematizações possuem como foco adolescentes e jovens inseridos em Centros de Socioeducação ou ainda, diferentes atores da Rede de proteção e enfrentamento à violência. Ademais, os estudos inserem-se nos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debates sobre as Políticas de Socioeducação, Justiça Juvenil, Vulnerabilidade social e Violação de direitos e utilizam como suporte teórico o Estatuto da Criança e do Adolescente e a História da infância e juventude sob a perspectiva de análise da históri</w:t>
      </w:r>
      <w:r>
        <w:rPr>
          <w:rFonts w:ascii="Times New Roman" w:eastAsia="Times New Roman" w:hAnsi="Times New Roman" w:cs="Times New Roman"/>
          <w:sz w:val="24"/>
          <w:szCs w:val="24"/>
        </w:rPr>
        <w:t>a das mentalidades.</w:t>
      </w:r>
    </w:p>
    <w:p w:rsidR="000A30CA" w:rsidRDefault="00141623">
      <w:pPr>
        <w:widowControl w:val="0"/>
        <w:tabs>
          <w:tab w:val="left" w:pos="462"/>
          <w:tab w:val="left" w:pos="2311"/>
          <w:tab w:val="left" w:pos="4139"/>
          <w:tab w:val="left" w:pos="4559"/>
          <w:tab w:val="left" w:pos="7132"/>
          <w:tab w:val="left" w:pos="7517"/>
          <w:tab w:val="left" w:pos="8936"/>
        </w:tabs>
        <w:spacing w:after="0" w:line="360" w:lineRule="auto"/>
        <w:ind w:right="108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Entretanto, apesar de ser factual observar que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práticas sociais individuais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por vezes apresentam respostas positivas nas instituições, é importante considerar que conceitos como resiliência e protagonismo, dentre outros, é também uma fo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rma de responsabilizar os indivíduos pelos seus problemas sociais, numa lógica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meritocrática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ideológica do capitalismo. </w:t>
      </w:r>
    </w:p>
    <w:p w:rsidR="000A30CA" w:rsidRDefault="001416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compreensão do conceito de resiliência passou por transformações nas últimas décadas e, atualmente observamos o aumento do número de pesquisadores criticando esse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conceito devido à dimensão ideológica que pode assumir. A resiliência, se entendida como 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ributo pessoal ou traços de personalidade, pode levar à uma concepção individualista ou processo de rotulação, uma vez que a pessoa, além de não conseguir superar suas dificuldades, poderia ser agora classificada como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não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resiliente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(MARTINEAU, 1999). Dian</w:t>
      </w:r>
      <w:r>
        <w:rPr>
          <w:rFonts w:ascii="Times New Roman" w:eastAsia="Times New Roman" w:hAnsi="Times New Roman" w:cs="Times New Roman"/>
          <w:sz w:val="24"/>
          <w:szCs w:val="24"/>
        </w:rPr>
        <w:t>te desta preocupação, as novas discussões sobre o tema vêm buscando entender o processo de resiliência sobre um ponto de vista relacional e não como traço de personalidade.</w:t>
      </w:r>
    </w:p>
    <w:p w:rsidR="000A30CA" w:rsidRDefault="001416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 Brasil, os estudos sobre a resiliência surgiram entre 1996 e 1998 e tinham como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foco principal crianças que se encontravam expostas à situações de risco, fatores de proteção e vulnerabilidade psicossocial (SOUZA; CERVENY, 2006).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Cyrulnik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(2004) apresenta a resiliência como um fenômeno complexo ao afirmar que para compreendermos os fat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ores que permitem a retomada do desenvolvimento após um golpe, precisamos passar por diferentes níveis de estruturação ao evoluir do orgânico para o impalpável. Por sua vez,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  conceito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de risco ao qual se refere a resiliência está ligado ao estudo dos ris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cos psicossociais. De acordo 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Martineau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(1999) e Yunes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Szymanski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(2001), o entendimento de risco deve assumir um caráter flexível e dinâmico, na medida em que situações que se configuram para alguns sujeitos como tal, no sentido de promover consequênc</w:t>
      </w:r>
      <w:r>
        <w:rPr>
          <w:rFonts w:ascii="Times New Roman" w:eastAsia="Times New Roman" w:hAnsi="Times New Roman" w:cs="Times New Roman"/>
          <w:sz w:val="24"/>
          <w:szCs w:val="24"/>
        </w:rPr>
        <w:t>ias negativas sobre o desenvolvimento do sujeito, para outros, não impactam negativamente, podendo ao contrário, configurar-se como indicador de proteção para outros indivíduos.</w:t>
      </w:r>
    </w:p>
    <w:p w:rsidR="000A30CA" w:rsidRDefault="001416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Considerando-se que a relação entre risco e resiliência implica, três aspectos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primordiais, sendo eles: a resiliência não está no fato de se evitar experiências de risco e, com isso, apresentar-se características saudáveis ou ter boas experiências; os fatores de risco podem operar de diferentes maneiras, em diferentes períodos do de</w:t>
      </w:r>
      <w:r>
        <w:rPr>
          <w:rFonts w:ascii="Times New Roman" w:eastAsia="Times New Roman" w:hAnsi="Times New Roman" w:cs="Times New Roman"/>
          <w:sz w:val="24"/>
          <w:szCs w:val="24"/>
        </w:rPr>
        <w:t>senvolvimento; os mecanismos de risco são mais importantes do que os fatores de risco, pois o que é risco para uma determinada situação pode ser proteção para outra. Ou seja, esses pressupostos parte de percepções subjetivas em relação aos sujeitos e quase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sempre as análises são realizadas no âmbito da educação. </w:t>
      </w:r>
    </w:p>
    <w:p w:rsidR="000A30CA" w:rsidRDefault="000A30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30CA" w:rsidRDefault="001416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Considerações Finais</w:t>
      </w:r>
    </w:p>
    <w:p w:rsidR="000A30CA" w:rsidRDefault="000A30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30CA" w:rsidRDefault="001416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Este artigo buscou apresentar a discussão que será realizada na tese de doutoramento que busca compreender como a educação é apresentada nos estudos, que discutem a educação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de adolescentes e jovens ora como fundamento positivo que possibilita a construção de novas perspectivas e ora como possiblidade de afastamento dos jovens do risco social por meio do estabelecimento de resiliência; e, em outros estudos, como fator de risco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para o envolvimento desse mesmo grupo com o ato infracional. Portanto, a investigação pretende compreender as bases teóricas de tais estudos e se há alguma aproximação entre tais teorias, bem como, em qual medida para além das críticas que se possa estabe</w:t>
      </w:r>
      <w:r>
        <w:rPr>
          <w:rFonts w:ascii="Times New Roman" w:eastAsia="Times New Roman" w:hAnsi="Times New Roman" w:cs="Times New Roman"/>
          <w:sz w:val="24"/>
          <w:szCs w:val="24"/>
        </w:rPr>
        <w:t>lecer de que maneira, por vezes, tais teóricas contribuem com o trabalho dos profissionais que atuam com medidas socioeducativas?</w:t>
      </w:r>
    </w:p>
    <w:p w:rsidR="000A30CA" w:rsidRDefault="000A30C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30CA" w:rsidRDefault="0014162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</w:t>
      </w:r>
    </w:p>
    <w:p w:rsidR="000A30CA" w:rsidRDefault="000A30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3D39"/>
          <w:sz w:val="24"/>
          <w:szCs w:val="24"/>
        </w:rPr>
      </w:pPr>
    </w:p>
    <w:p w:rsidR="000A30CA" w:rsidRDefault="001416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03D39"/>
          <w:sz w:val="24"/>
          <w:szCs w:val="24"/>
        </w:rPr>
      </w:pPr>
      <w:r>
        <w:rPr>
          <w:rFonts w:ascii="Times New Roman" w:eastAsia="Times New Roman" w:hAnsi="Times New Roman" w:cs="Times New Roman"/>
          <w:color w:val="403D39"/>
          <w:sz w:val="24"/>
          <w:szCs w:val="24"/>
        </w:rPr>
        <w:t xml:space="preserve">BURT, Martha R. </w:t>
      </w:r>
      <w:proofErr w:type="spellStart"/>
      <w:r>
        <w:rPr>
          <w:rFonts w:ascii="Times New Roman" w:eastAsia="Times New Roman" w:hAnsi="Times New Roman" w:cs="Times New Roman"/>
          <w:b/>
          <w:i/>
          <w:color w:val="403D39"/>
          <w:sz w:val="24"/>
          <w:szCs w:val="24"/>
        </w:rPr>
        <w:t>Reasons</w:t>
      </w:r>
      <w:proofErr w:type="spellEnd"/>
      <w:r>
        <w:rPr>
          <w:rFonts w:ascii="Times New Roman" w:eastAsia="Times New Roman" w:hAnsi="Times New Roman" w:cs="Times New Roman"/>
          <w:b/>
          <w:i/>
          <w:color w:val="403D3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403D39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b/>
          <w:i/>
          <w:color w:val="403D3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403D39"/>
          <w:sz w:val="24"/>
          <w:szCs w:val="24"/>
        </w:rPr>
        <w:t>invest</w:t>
      </w:r>
      <w:proofErr w:type="spellEnd"/>
      <w:r>
        <w:rPr>
          <w:rFonts w:ascii="Times New Roman" w:eastAsia="Times New Roman" w:hAnsi="Times New Roman" w:cs="Times New Roman"/>
          <w:b/>
          <w:i/>
          <w:color w:val="403D39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  <w:i/>
          <w:color w:val="403D39"/>
          <w:sz w:val="24"/>
          <w:szCs w:val="24"/>
        </w:rPr>
        <w:t>adolescents</w:t>
      </w:r>
      <w:proofErr w:type="spellEnd"/>
      <w:r>
        <w:rPr>
          <w:rFonts w:ascii="Times New Roman" w:eastAsia="Times New Roman" w:hAnsi="Times New Roman" w:cs="Times New Roman"/>
          <w:i/>
          <w:color w:val="403D39"/>
          <w:sz w:val="24"/>
          <w:szCs w:val="24"/>
        </w:rPr>
        <w:t>. </w:t>
      </w:r>
      <w:proofErr w:type="spellStart"/>
      <w:r>
        <w:rPr>
          <w:rFonts w:ascii="Times New Roman" w:eastAsia="Times New Roman" w:hAnsi="Times New Roman" w:cs="Times New Roman"/>
          <w:i/>
          <w:color w:val="403D39"/>
          <w:sz w:val="24"/>
          <w:szCs w:val="24"/>
        </w:rPr>
        <w:t>Journal</w:t>
      </w:r>
      <w:proofErr w:type="spellEnd"/>
      <w:r>
        <w:rPr>
          <w:rFonts w:ascii="Times New Roman" w:eastAsia="Times New Roman" w:hAnsi="Times New Roman" w:cs="Times New Roman"/>
          <w:i/>
          <w:color w:val="403D3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03D39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i/>
          <w:color w:val="403D3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403D39"/>
          <w:sz w:val="24"/>
          <w:szCs w:val="24"/>
        </w:rPr>
        <w:t>adolescent</w:t>
      </w:r>
      <w:proofErr w:type="spellEnd"/>
      <w:r>
        <w:rPr>
          <w:rFonts w:ascii="Times New Roman" w:eastAsia="Times New Roman" w:hAnsi="Times New Roman" w:cs="Times New Roman"/>
          <w:i/>
          <w:color w:val="403D39"/>
          <w:sz w:val="24"/>
          <w:szCs w:val="24"/>
        </w:rPr>
        <w:t xml:space="preserve"> Health, 31</w:t>
      </w:r>
      <w:r>
        <w:rPr>
          <w:rFonts w:ascii="Times New Roman" w:eastAsia="Times New Roman" w:hAnsi="Times New Roman" w:cs="Times New Roman"/>
          <w:color w:val="403D39"/>
          <w:sz w:val="24"/>
          <w:szCs w:val="24"/>
        </w:rPr>
        <w:t>, 2002, p. 136-152. (2002).</w:t>
      </w:r>
    </w:p>
    <w:p w:rsidR="000A30CA" w:rsidRDefault="0014162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CYRULNIK, Boris.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Os patinhos feios.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São Paulo: Martins Fontes, 2004. (2004).</w:t>
      </w:r>
    </w:p>
    <w:p w:rsidR="000A30CA" w:rsidRDefault="00141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SOUZA,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Marilza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Terezinha Soares de; CERVENY,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Ceneide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Maria de Oliveira.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Resiliência psicológica: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revisão da literatura e análise da produção científica. Revista Interamericana de </w:t>
      </w:r>
      <w:r>
        <w:rPr>
          <w:rFonts w:ascii="Times New Roman" w:eastAsia="Times New Roman" w:hAnsi="Times New Roman" w:cs="Times New Roman"/>
          <w:sz w:val="24"/>
          <w:szCs w:val="24"/>
        </w:rPr>
        <w:t>Psicológica, Porto Alegre, v. 40, n. 1, 2006. p. 119-126. (2006).</w:t>
      </w:r>
    </w:p>
    <w:p w:rsidR="000A30CA" w:rsidRDefault="001416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03D39"/>
          <w:sz w:val="24"/>
          <w:szCs w:val="24"/>
        </w:rPr>
      </w:pPr>
      <w:r>
        <w:rPr>
          <w:rFonts w:ascii="Times New Roman" w:eastAsia="Times New Roman" w:hAnsi="Times New Roman" w:cs="Times New Roman"/>
          <w:color w:val="403D39"/>
          <w:sz w:val="24"/>
          <w:szCs w:val="24"/>
        </w:rPr>
        <w:t xml:space="preserve">SHOEMAKER, Donald. J. </w:t>
      </w:r>
      <w:proofErr w:type="spellStart"/>
      <w:r>
        <w:rPr>
          <w:rFonts w:ascii="Times New Roman" w:eastAsia="Times New Roman" w:hAnsi="Times New Roman" w:cs="Times New Roman"/>
          <w:b/>
          <w:i/>
          <w:color w:val="403D39"/>
          <w:sz w:val="24"/>
          <w:szCs w:val="24"/>
        </w:rPr>
        <w:t>Theories</w:t>
      </w:r>
      <w:proofErr w:type="spellEnd"/>
      <w:r>
        <w:rPr>
          <w:rFonts w:ascii="Times New Roman" w:eastAsia="Times New Roman" w:hAnsi="Times New Roman" w:cs="Times New Roman"/>
          <w:b/>
          <w:i/>
          <w:color w:val="403D3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403D39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i/>
          <w:color w:val="403D3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403D39"/>
          <w:sz w:val="24"/>
          <w:szCs w:val="24"/>
        </w:rPr>
        <w:t>delinquency</w:t>
      </w:r>
      <w:proofErr w:type="spellEnd"/>
      <w:r>
        <w:rPr>
          <w:rFonts w:ascii="Times New Roman" w:eastAsia="Times New Roman" w:hAnsi="Times New Roman" w:cs="Times New Roman"/>
          <w:b/>
          <w:i/>
          <w:color w:val="403D39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i/>
          <w:color w:val="403D39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b/>
          <w:i/>
          <w:color w:val="403D3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403D39"/>
          <w:sz w:val="24"/>
          <w:szCs w:val="24"/>
        </w:rPr>
        <w:t>Examination</w:t>
      </w:r>
      <w:proofErr w:type="spellEnd"/>
      <w:r>
        <w:rPr>
          <w:rFonts w:ascii="Times New Roman" w:eastAsia="Times New Roman" w:hAnsi="Times New Roman" w:cs="Times New Roman"/>
          <w:b/>
          <w:i/>
          <w:color w:val="403D3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403D39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i/>
          <w:color w:val="403D3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403D39"/>
          <w:sz w:val="24"/>
          <w:szCs w:val="24"/>
        </w:rPr>
        <w:t>Explanations</w:t>
      </w:r>
      <w:proofErr w:type="spellEnd"/>
      <w:r>
        <w:rPr>
          <w:rFonts w:ascii="Times New Roman" w:eastAsia="Times New Roman" w:hAnsi="Times New Roman" w:cs="Times New Roman"/>
          <w:b/>
          <w:i/>
          <w:color w:val="403D3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403D39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i/>
          <w:color w:val="403D3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403D39"/>
          <w:sz w:val="24"/>
          <w:szCs w:val="24"/>
        </w:rPr>
        <w:t>Delinquent</w:t>
      </w:r>
      <w:proofErr w:type="spellEnd"/>
      <w:r>
        <w:rPr>
          <w:rFonts w:ascii="Times New Roman" w:eastAsia="Times New Roman" w:hAnsi="Times New Roman" w:cs="Times New Roman"/>
          <w:b/>
          <w:i/>
          <w:color w:val="403D3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403D39"/>
          <w:sz w:val="24"/>
          <w:szCs w:val="24"/>
        </w:rPr>
        <w:t>behavior</w:t>
      </w:r>
      <w:proofErr w:type="spellEnd"/>
      <w:r>
        <w:rPr>
          <w:rFonts w:ascii="Times New Roman" w:eastAsia="Times New Roman" w:hAnsi="Times New Roman" w:cs="Times New Roman"/>
          <w:b/>
          <w:i/>
          <w:color w:val="403D39"/>
          <w:sz w:val="24"/>
          <w:szCs w:val="24"/>
        </w:rPr>
        <w:t>. </w:t>
      </w:r>
      <w:r>
        <w:rPr>
          <w:rFonts w:ascii="Times New Roman" w:eastAsia="Times New Roman" w:hAnsi="Times New Roman" w:cs="Times New Roman"/>
          <w:color w:val="403D39"/>
          <w:sz w:val="24"/>
          <w:szCs w:val="24"/>
        </w:rPr>
        <w:t xml:space="preserve">New York: Oxford </w:t>
      </w:r>
      <w:proofErr w:type="spellStart"/>
      <w:r>
        <w:rPr>
          <w:rFonts w:ascii="Times New Roman" w:eastAsia="Times New Roman" w:hAnsi="Times New Roman" w:cs="Times New Roman"/>
          <w:color w:val="403D39"/>
          <w:sz w:val="24"/>
          <w:szCs w:val="24"/>
        </w:rPr>
        <w:t>University</w:t>
      </w:r>
      <w:proofErr w:type="spellEnd"/>
      <w:r>
        <w:rPr>
          <w:rFonts w:ascii="Times New Roman" w:eastAsia="Times New Roman" w:hAnsi="Times New Roman" w:cs="Times New Roman"/>
          <w:color w:val="403D39"/>
          <w:sz w:val="24"/>
          <w:szCs w:val="24"/>
        </w:rPr>
        <w:t>, 1996. (1996). </w:t>
      </w:r>
    </w:p>
    <w:p w:rsidR="000A30CA" w:rsidRDefault="001416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MARTINEAU, Sheila.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Rewritting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resilience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: a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critical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discourse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analysis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childhood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resilience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politics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teaching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resilience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kids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at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risk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269 p. Tese (Doutorado em Educação) Universidade de British Columbia, Vancouver, CA, 1999. (1999). </w:t>
      </w:r>
    </w:p>
    <w:p w:rsidR="000A30CA" w:rsidRDefault="001416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YUNES, Maria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Angela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Mattar; SYMANSKY, Heloísa. Resiliência: noção, conceitos afins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considerações críticas.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In: TAVARES, José (Org.).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Resiliência e educação.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 ed. São Paulo: Cortez, 2001. p. 13-42. (2001). </w:t>
      </w:r>
    </w:p>
    <w:p w:rsidR="000A30CA" w:rsidRDefault="000A30CA">
      <w:pPr>
        <w:spacing w:line="240" w:lineRule="auto"/>
      </w:pPr>
    </w:p>
    <w:sectPr w:rsidR="000A30CA">
      <w:headerReference w:type="default" r:id="rId7"/>
      <w:footerReference w:type="default" r:id="rId8"/>
      <w:pgSz w:w="11906" w:h="16838"/>
      <w:pgMar w:top="1701" w:right="1134" w:bottom="1134" w:left="1701" w:header="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623" w:rsidRDefault="00141623">
      <w:pPr>
        <w:spacing w:after="0" w:line="240" w:lineRule="auto"/>
      </w:pPr>
      <w:r>
        <w:separator/>
      </w:r>
    </w:p>
  </w:endnote>
  <w:endnote w:type="continuationSeparator" w:id="0">
    <w:p w:rsidR="00141623" w:rsidRDefault="00141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0CA" w:rsidRDefault="001416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</w:rPr>
      <w:drawing>
        <wp:inline distT="0" distB="0" distL="0" distR="0">
          <wp:extent cx="3903841" cy="438186"/>
          <wp:effectExtent l="0" t="0" r="0" b="0"/>
          <wp:docPr id="2" name="image2.png" descr="Interface gráfica do usuário, Aplicativ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nterface gráfica do usuário, Aplicativo&#10;&#10;Descrição gerada automaticamente"/>
                  <pic:cNvPicPr preferRelativeResize="0"/>
                </pic:nvPicPr>
                <pic:blipFill>
                  <a:blip r:embed="rId1"/>
                  <a:srcRect l="38276" t="76833" r="35795" b="17992"/>
                  <a:stretch>
                    <a:fillRect/>
                  </a:stretch>
                </pic:blipFill>
                <pic:spPr>
                  <a:xfrm>
                    <a:off x="0" y="0"/>
                    <a:ext cx="3903841" cy="4381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623" w:rsidRDefault="00141623">
      <w:pPr>
        <w:spacing w:after="0" w:line="240" w:lineRule="auto"/>
      </w:pPr>
      <w:r>
        <w:separator/>
      </w:r>
    </w:p>
  </w:footnote>
  <w:footnote w:type="continuationSeparator" w:id="0">
    <w:p w:rsidR="00141623" w:rsidRDefault="00141623">
      <w:pPr>
        <w:spacing w:after="0" w:line="240" w:lineRule="auto"/>
      </w:pPr>
      <w:r>
        <w:continuationSeparator/>
      </w:r>
    </w:p>
  </w:footnote>
  <w:footnote w:id="1">
    <w:p w:rsidR="000A30CA" w:rsidRDefault="001416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Graduada em Psicologia e Mestre em Psicologia; doutoranda do Programa de Pós-Graduação em Educação (PPGE) da Universidade Federal do Amazonas, Brasil. É pesquisadora do Grupo de Estudos, Pesquisa e Extensão sobre Políticas, Educação, Violências e Instituiç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ões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GEPPEvi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).</w:t>
      </w:r>
    </w:p>
  </w:footnote>
  <w:footnote w:id="2">
    <w:p w:rsidR="000A30CA" w:rsidRDefault="001416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Professora Adjunta da área de Fundamentos da Educação no Curso de Pedagogia e Professora Permanente do Programa de Pós-Graduação em Educação (PPGE) da Universidade Federal do Amazonas (UFAM). Mestre e Doutora em Educação (UEM), Mestre em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adolescente em conflito com a lei (UNIBAN/SP); Doutorado Sanduíche no Instituto de Educação da Universidade de Lisboa/Portugal (2017). Pesquisadora do Grupo de Estudos e Pesquisas em Estado, Políticas Educacionais e Infância (GEPPEIN/CNPq). Líder do Grupo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 Estudos, Pesquisa e Extensão sobre Políticas, Educação, Violências e Instituições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GEPPEvi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). Bolsista do CNPq Edital n.º 026/2021 para cursar pós-doutoramento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Texas Tech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Universit</w:t>
      </w:r>
      <w:r w:rsidR="0099093E">
        <w:rPr>
          <w:rFonts w:ascii="Times New Roman" w:eastAsia="Times New Roman" w:hAnsi="Times New Roman" w:cs="Times New Roman"/>
          <w:color w:val="000000"/>
          <w:sz w:val="20"/>
          <w:szCs w:val="20"/>
        </w:rPr>
        <w:t>y</w:t>
      </w:r>
      <w:proofErr w:type="spellEnd"/>
      <w:r w:rsidR="0099093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– TTU - período 2022 a 2024.</w:t>
      </w:r>
    </w:p>
  </w:footnote>
  <w:footnote w:id="3">
    <w:p w:rsidR="000A30CA" w:rsidRDefault="001416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ab/>
      </w:r>
      <w:r w:rsidRPr="0099093E">
        <w:rPr>
          <w:rFonts w:ascii="Times New Roman" w:eastAsia="Arial" w:hAnsi="Times New Roman" w:cs="Times New Roman"/>
          <w:color w:val="000000"/>
        </w:rPr>
        <w:t xml:space="preserve">Vice-Reitora de </w:t>
      </w:r>
      <w:r w:rsidRPr="0099093E">
        <w:rPr>
          <w:rFonts w:ascii="Times New Roman" w:eastAsia="Arial" w:hAnsi="Times New Roman" w:cs="Times New Roman"/>
          <w:i/>
          <w:color w:val="000000"/>
        </w:rPr>
        <w:t xml:space="preserve">Relações Internacionais, C.R. </w:t>
      </w:r>
      <w:proofErr w:type="spellStart"/>
      <w:r w:rsidRPr="0099093E">
        <w:rPr>
          <w:rFonts w:ascii="Times New Roman" w:eastAsia="Arial" w:hAnsi="Times New Roman" w:cs="Times New Roman"/>
          <w:i/>
          <w:color w:val="000000"/>
        </w:rPr>
        <w:t>Hutcheson</w:t>
      </w:r>
      <w:proofErr w:type="spellEnd"/>
      <w:r w:rsidRPr="0099093E">
        <w:rPr>
          <w:rFonts w:ascii="Times New Roman" w:eastAsia="Arial" w:hAnsi="Times New Roman" w:cs="Times New Roman"/>
          <w:i/>
          <w:color w:val="000000"/>
        </w:rPr>
        <w:t xml:space="preserve"> Professora Catedrática da Texas Tech </w:t>
      </w:r>
      <w:proofErr w:type="spellStart"/>
      <w:r w:rsidRPr="0099093E">
        <w:rPr>
          <w:rFonts w:ascii="Times New Roman" w:eastAsia="Arial" w:hAnsi="Times New Roman" w:cs="Times New Roman"/>
          <w:i/>
          <w:color w:val="000000"/>
        </w:rPr>
        <w:t>University</w:t>
      </w:r>
      <w:proofErr w:type="spellEnd"/>
      <w:r w:rsidRPr="0099093E">
        <w:rPr>
          <w:rFonts w:ascii="Times New Roman" w:eastAsia="Arial" w:hAnsi="Times New Roman" w:cs="Times New Roman"/>
          <w:i/>
          <w:color w:val="000000"/>
        </w:rPr>
        <w:t xml:space="preserve"> (U.S.A). Doutora em Desenvolvimento Humano e Estudos da Família (</w:t>
      </w:r>
      <w:proofErr w:type="spellStart"/>
      <w:r w:rsidRPr="0099093E">
        <w:rPr>
          <w:rFonts w:ascii="Times New Roman" w:eastAsia="Arial" w:hAnsi="Times New Roman" w:cs="Times New Roman"/>
          <w:i/>
          <w:color w:val="000000"/>
        </w:rPr>
        <w:t>Auburn</w:t>
      </w:r>
      <w:proofErr w:type="spellEnd"/>
      <w:r w:rsidRPr="0099093E">
        <w:rPr>
          <w:rFonts w:ascii="Times New Roman" w:eastAsia="Arial" w:hAnsi="Times New Roman" w:cs="Times New Roman"/>
          <w:i/>
          <w:color w:val="000000"/>
        </w:rPr>
        <w:t xml:space="preserve"> </w:t>
      </w:r>
      <w:proofErr w:type="spellStart"/>
      <w:r w:rsidRPr="0099093E">
        <w:rPr>
          <w:rFonts w:ascii="Times New Roman" w:eastAsia="Arial" w:hAnsi="Times New Roman" w:cs="Times New Roman"/>
          <w:i/>
          <w:color w:val="000000"/>
        </w:rPr>
        <w:t>University</w:t>
      </w:r>
      <w:proofErr w:type="spellEnd"/>
      <w:r w:rsidRPr="0099093E">
        <w:rPr>
          <w:rFonts w:ascii="Times New Roman" w:eastAsia="Arial" w:hAnsi="Times New Roman" w:cs="Times New Roman"/>
          <w:i/>
          <w:color w:val="000000"/>
        </w:rPr>
        <w:t>, U.S.A), Mestre em Sociologia Rural (</w:t>
      </w:r>
      <w:proofErr w:type="spellStart"/>
      <w:r w:rsidRPr="0099093E">
        <w:rPr>
          <w:rFonts w:ascii="Times New Roman" w:eastAsia="Arial" w:hAnsi="Times New Roman" w:cs="Times New Roman"/>
          <w:i/>
          <w:color w:val="000000"/>
        </w:rPr>
        <w:t>Auburn</w:t>
      </w:r>
      <w:proofErr w:type="spellEnd"/>
      <w:r w:rsidRPr="0099093E">
        <w:rPr>
          <w:rFonts w:ascii="Times New Roman" w:eastAsia="Arial" w:hAnsi="Times New Roman" w:cs="Times New Roman"/>
          <w:i/>
          <w:color w:val="000000"/>
        </w:rPr>
        <w:t xml:space="preserve"> </w:t>
      </w:r>
      <w:proofErr w:type="spellStart"/>
      <w:r w:rsidRPr="0099093E">
        <w:rPr>
          <w:rFonts w:ascii="Times New Roman" w:eastAsia="Arial" w:hAnsi="Times New Roman" w:cs="Times New Roman"/>
          <w:i/>
          <w:color w:val="000000"/>
        </w:rPr>
        <w:t>University</w:t>
      </w:r>
      <w:proofErr w:type="spellEnd"/>
      <w:r w:rsidRPr="0099093E">
        <w:rPr>
          <w:rFonts w:ascii="Times New Roman" w:eastAsia="Arial" w:hAnsi="Times New Roman" w:cs="Times New Roman"/>
          <w:i/>
          <w:color w:val="000000"/>
        </w:rPr>
        <w:t xml:space="preserve">, U.S.A), </w:t>
      </w:r>
      <w:proofErr w:type="spellStart"/>
      <w:r w:rsidRPr="0099093E">
        <w:rPr>
          <w:rFonts w:ascii="Times New Roman" w:eastAsia="Arial" w:hAnsi="Times New Roman" w:cs="Times New Roman"/>
          <w:i/>
          <w:color w:val="000000"/>
        </w:rPr>
        <w:t>Fulbright</w:t>
      </w:r>
      <w:proofErr w:type="spellEnd"/>
      <w:r w:rsidRPr="0099093E">
        <w:rPr>
          <w:rFonts w:ascii="Times New Roman" w:eastAsia="Arial" w:hAnsi="Times New Roman" w:cs="Times New Roman"/>
          <w:i/>
          <w:color w:val="000000"/>
        </w:rPr>
        <w:t xml:space="preserve"> Pesquisador</w:t>
      </w:r>
      <w:r w:rsidRPr="0099093E">
        <w:rPr>
          <w:rFonts w:ascii="Times New Roman" w:eastAsia="Arial" w:hAnsi="Times New Roman" w:cs="Times New Roman"/>
          <w:i/>
          <w:color w:val="000000"/>
        </w:rPr>
        <w:t xml:space="preserve">a, Diretora do Programa de Pós-graduação em Estudos Cross-Culturais (CCS) e do Laboratório Internacional de pesquisa no Desenvolvimento Positivo do Adolescente (PYD </w:t>
      </w:r>
      <w:proofErr w:type="spellStart"/>
      <w:r w:rsidRPr="0099093E">
        <w:rPr>
          <w:rFonts w:ascii="Times New Roman" w:eastAsia="Arial" w:hAnsi="Times New Roman" w:cs="Times New Roman"/>
          <w:i/>
          <w:color w:val="000000"/>
        </w:rPr>
        <w:t>Lab</w:t>
      </w:r>
      <w:proofErr w:type="spellEnd"/>
      <w:r w:rsidRPr="0099093E">
        <w:rPr>
          <w:rFonts w:ascii="Times New Roman" w:eastAsia="Arial" w:hAnsi="Times New Roman" w:cs="Times New Roman"/>
          <w:i/>
          <w:color w:val="000000"/>
        </w:rPr>
        <w:t>). Professora Internacional Adjunta do</w:t>
      </w:r>
      <w:r w:rsidRPr="0099093E">
        <w:rPr>
          <w:rFonts w:ascii="Times New Roman" w:eastAsia="Arial" w:hAnsi="Times New Roman" w:cs="Times New Roman"/>
          <w:color w:val="000000"/>
        </w:rPr>
        <w:t xml:space="preserve"> Departamento de </w:t>
      </w:r>
      <w:r w:rsidRPr="0099093E">
        <w:rPr>
          <w:rFonts w:ascii="Times New Roman" w:eastAsia="Arial" w:hAnsi="Times New Roman" w:cs="Times New Roman"/>
          <w:i/>
          <w:color w:val="000000"/>
        </w:rPr>
        <w:t>Serviço Social</w:t>
      </w:r>
      <w:r w:rsidRPr="0099093E">
        <w:rPr>
          <w:rFonts w:ascii="Times New Roman" w:eastAsia="Arial" w:hAnsi="Times New Roman" w:cs="Times New Roman"/>
          <w:color w:val="000000"/>
        </w:rPr>
        <w:t xml:space="preserve"> (</w:t>
      </w:r>
      <w:r w:rsidRPr="0099093E">
        <w:rPr>
          <w:rFonts w:ascii="Times New Roman" w:eastAsia="Arial" w:hAnsi="Times New Roman" w:cs="Times New Roman"/>
          <w:i/>
          <w:color w:val="000000"/>
        </w:rPr>
        <w:t>UEPG), Professora</w:t>
      </w:r>
      <w:r w:rsidRPr="0099093E">
        <w:rPr>
          <w:rFonts w:ascii="Times New Roman" w:eastAsia="Arial" w:hAnsi="Times New Roman" w:cs="Times New Roman"/>
          <w:i/>
          <w:color w:val="000000"/>
        </w:rPr>
        <w:t xml:space="preserve"> Internacional Adjunta do</w:t>
      </w:r>
      <w:r w:rsidRPr="0099093E">
        <w:rPr>
          <w:rFonts w:ascii="Times New Roman" w:eastAsia="Arial" w:hAnsi="Times New Roman" w:cs="Times New Roman"/>
          <w:color w:val="000000"/>
        </w:rPr>
        <w:t xml:space="preserve"> Departamento de </w:t>
      </w:r>
      <w:r w:rsidRPr="0099093E">
        <w:rPr>
          <w:rFonts w:ascii="Times New Roman" w:eastAsia="Arial" w:hAnsi="Times New Roman" w:cs="Times New Roman"/>
          <w:i/>
          <w:color w:val="000000"/>
        </w:rPr>
        <w:t>Psicologia e a Escola de Medicina, Bioestatística e epidemiologia (</w:t>
      </w:r>
      <w:proofErr w:type="spellStart"/>
      <w:r w:rsidRPr="0099093E">
        <w:rPr>
          <w:rFonts w:ascii="Times New Roman" w:eastAsia="Arial" w:hAnsi="Times New Roman" w:cs="Times New Roman"/>
          <w:i/>
          <w:color w:val="000000"/>
        </w:rPr>
        <w:t>Universidad</w:t>
      </w:r>
      <w:proofErr w:type="spellEnd"/>
      <w:r w:rsidRPr="0099093E">
        <w:rPr>
          <w:rFonts w:ascii="Times New Roman" w:eastAsia="Arial" w:hAnsi="Times New Roman" w:cs="Times New Roman"/>
          <w:i/>
          <w:color w:val="000000"/>
        </w:rPr>
        <w:t xml:space="preserve"> CES, Colômbia)</w:t>
      </w:r>
      <w:r w:rsidRPr="0099093E">
        <w:rPr>
          <w:rFonts w:ascii="Times New Roman" w:eastAsia="Arial" w:hAnsi="Times New Roman" w:cs="Times New Roman"/>
          <w:color w:val="000000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0CA" w:rsidRDefault="000A30C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  <w:p w:rsidR="000A30CA" w:rsidRDefault="001416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4516120" cy="912495"/>
          <wp:effectExtent l="0" t="0" r="0" b="0"/>
          <wp:docPr id="1" name="image1.png" descr="Interface gráfica do usuário, Aplicativ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terface gráfica do usuário, Aplicativo&#10;&#10;Descrição gerada automaticamente"/>
                  <pic:cNvPicPr preferRelativeResize="0"/>
                </pic:nvPicPr>
                <pic:blipFill>
                  <a:blip r:embed="rId1"/>
                  <a:srcRect l="33513" t="20384" r="32884" b="67543"/>
                  <a:stretch>
                    <a:fillRect/>
                  </a:stretch>
                </pic:blipFill>
                <pic:spPr>
                  <a:xfrm>
                    <a:off x="0" y="0"/>
                    <a:ext cx="4516120" cy="912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0A30CA" w:rsidRDefault="000A30C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  <w:p w:rsidR="000A30CA" w:rsidRDefault="000A30C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0CA"/>
    <w:rsid w:val="000A30CA"/>
    <w:rsid w:val="00141623"/>
    <w:rsid w:val="00990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C3AC31-3FE3-4441-8E2A-DA9A3C09E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widowControl w:val="0"/>
      <w:spacing w:after="0" w:line="240" w:lineRule="auto"/>
      <w:ind w:left="2770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lizabeth.trejos@ttu.ed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1612</Words>
  <Characters>8707</Characters>
  <Application>Microsoft Office Word</Application>
  <DocSecurity>0</DocSecurity>
  <Lines>72</Lines>
  <Paragraphs>20</Paragraphs>
  <ScaleCrop>false</ScaleCrop>
  <Company/>
  <LinksUpToDate>false</LinksUpToDate>
  <CharactersWithSpaces>10299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larissacnds.psi@gmail.com</cp:lastModifiedBy>
  <cp:revision>3</cp:revision>
  <dcterms:created xsi:type="dcterms:W3CDTF">2023-07-05T20:10:00Z</dcterms:created>
  <dcterms:modified xsi:type="dcterms:W3CDTF">2023-07-05T20:20:00Z</dcterms:modified>
</cp:coreProperties>
</file>