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7D765A8" w:rsidR="00FE4105" w:rsidRDefault="004C4A45" w:rsidP="008B7B8D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  <w14:ligatures w14:val="standardContextual"/>
        </w:rPr>
      </w:pPr>
      <w:r w:rsidRPr="001D026E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E9863B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6E" w:rsidRPr="001D026E">
        <w:rPr>
          <w:rFonts w:eastAsiaTheme="majorEastAsia"/>
          <w:b/>
          <w:bCs/>
          <w:noProof/>
          <w:color w:val="000000"/>
          <w:sz w:val="28"/>
          <w14:ligatures w14:val="standardContextual"/>
        </w:rPr>
        <w:t>A INFLUÊNCIA DA OBESIDADE NO DESENVOLVIMENTO DE DIABETES MELLITUS TIPO 2</w:t>
      </w:r>
    </w:p>
    <w:p w14:paraId="505AB9B2" w14:textId="4E815A62" w:rsidR="00FE4105" w:rsidRDefault="00FE4105" w:rsidP="008B7B8D">
      <w:pPr>
        <w:spacing w:before="240" w:line="240" w:lineRule="auto"/>
        <w:ind w:firstLine="708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C50668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1D026E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Diabetes Mellitus é uma condição metabólica crônica, caracterizada por níveis elevados de glicose no sangue, que pode levar a complicações graves como doenças cardiovasculares, neuropatia, nefropatia e retinopatia. A obesidade é uma enfermidade crônica, estabelecida pela Organização Mundial de Saúde (OMS) como o acúmulo anormal ou excessivo de gordura no organismo. Está relacionada ao aumento de outras doenças, como eventos cardíacos, diabetes, distúrbios do sistema musculoesquelético e de algumas formações neoplásicas e mortalidade. A correlação que se estabelece entre o sobrepeso, a obesidade e a Diabetes Mellitus tipo 2 (DM2) é bastante conhecida. </w:t>
      </w:r>
      <w:r w:rsidRPr="00C50668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1D026E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Relacionar a influência da obesidade no desenvolvimento de DM2.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C50668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DD550B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Trata-se de uma revisão </w:t>
      </w:r>
      <w:r w:rsidR="0089403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bibliográfica</w:t>
      </w:r>
      <w:r w:rsidR="00DD550B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</w:t>
      </w:r>
      <w:r w:rsidR="0089403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 partir de uma busca ativa de artigos científicos completos e originais no período de </w:t>
      </w:r>
      <w:r w:rsidR="00DD550B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201</w:t>
      </w:r>
      <w:r w:rsidR="0088628C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8</w:t>
      </w:r>
      <w:r w:rsidR="00DD550B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 2024, disponíveis online gratuitamente por meio das bases de dados Biblioteca Virtual em Saúde (BVS), National Library of Medicine (PubMed), </w:t>
      </w:r>
      <w:r w:rsidR="0089403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 seleção de artigos foi realizada a partir da utilização dos descritores: Diabetes mellitus tipo 2, obesidade e epidemiologia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r w:rsidR="00AE38A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Foram usados </w:t>
      </w:r>
      <w:r w:rsidR="005836A0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6</w:t>
      </w:r>
      <w:r w:rsidR="00AE38A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artigos em português e inglês para a realização trabalh</w:t>
      </w:r>
      <w:r w:rsidR="005836A0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o.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C50668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2A3096" w:rsidRPr="00C50668">
        <w:rPr>
          <w:rFonts w:ascii="Times New Roman" w:hAnsi="Times New Roman" w:cs="Times New Roman"/>
          <w:sz w:val="24"/>
          <w:szCs w:val="24"/>
        </w:rPr>
        <w:t xml:space="preserve"> </w:t>
      </w:r>
      <w:r w:rsidR="002A3096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DM2 geralmente não apresenta sintomas evidentes, o que resulta em muitos diagnósticos tardios. O processo inflamatório</w:t>
      </w:r>
      <w:r w:rsidR="00B34E9C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, causado principalmente por macrófagos,</w:t>
      </w:r>
      <w:r w:rsidR="002A3096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também pode </w:t>
      </w:r>
      <w:r w:rsidR="00B34E9C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desencadear</w:t>
      </w:r>
      <w:r w:rsidR="002A3096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outras modificações celulares na obesidade, como acúmulo de gorduras intracelular e aumento dos níveis de aminoácidos na corrente sanguínea, que interferem na sinalização da insulina.</w:t>
      </w:r>
      <w:r w:rsidR="00B34E9C" w:rsidRPr="00C50668">
        <w:rPr>
          <w:rFonts w:ascii="Times New Roman" w:hAnsi="Times New Roman" w:cs="Times New Roman"/>
          <w:sz w:val="24"/>
          <w:szCs w:val="24"/>
        </w:rPr>
        <w:t xml:space="preserve"> </w:t>
      </w:r>
      <w:r w:rsidR="00B34E9C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Além desse mecanismo, tem-se a falência da célula beta. </w:t>
      </w:r>
      <w:r w:rsidR="002A3096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Assim,</w:t>
      </w:r>
      <w:r w:rsidR="005836A0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2A3096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i</w:t>
      </w:r>
      <w:r w:rsidR="005836A0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ndivíduos com excesso de peso ou obesidade apresentam uma elevada predisposição ao desenvolvimento da DM2, sendo essa predisposição três vezes maior em comparação àqueles com peso dentro dos padrões normais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C50668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E64901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DM</w:t>
      </w:r>
      <w:r w:rsidR="009E416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2 está fortemente ligada à obesidade,</w:t>
      </w:r>
      <w:r w:rsidR="005836A0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com aument</w:t>
      </w:r>
      <w:r w:rsidR="009E4162" w:rsidRPr="00C50668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 de resistência à insulina. A redução de 5 a 10% do peso corporal pode melhorar os níveis de glicose e retardar o progresso da doença. Assim, para prevenir a doença e suas complicações, é crucial adotar medidas de saúde pública que estimulem um estilo de vida saudável, incluindo exercícios regulares e alimentação equilibrada.</w:t>
      </w:r>
    </w:p>
    <w:p w14:paraId="586DFC67" w14:textId="77777777" w:rsidR="008B7B8D" w:rsidRPr="00C50668" w:rsidRDefault="008B7B8D" w:rsidP="008B7B8D">
      <w:pPr>
        <w:spacing w:before="24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1326B0" w14:textId="4EF4F9FB" w:rsidR="00FE4105" w:rsidRPr="00C5066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C50668">
        <w:rPr>
          <w:rStyle w:val="oypena"/>
          <w:rFonts w:eastAsiaTheme="majorEastAsia"/>
          <w:b/>
          <w:bCs/>
          <w:color w:val="000000"/>
        </w:rPr>
        <w:t>Palavras-chaves</w:t>
      </w:r>
      <w:r w:rsidRPr="00C50668">
        <w:rPr>
          <w:rStyle w:val="oypena"/>
          <w:rFonts w:eastAsiaTheme="majorEastAsia"/>
          <w:color w:val="000000"/>
        </w:rPr>
        <w:t xml:space="preserve">: </w:t>
      </w:r>
      <w:r w:rsidR="00DD550B" w:rsidRPr="00C50668">
        <w:t xml:space="preserve">Diabetes </w:t>
      </w:r>
      <w:r w:rsidR="00DD550B" w:rsidRPr="00C50668">
        <w:rPr>
          <w:i/>
          <w:iCs/>
        </w:rPr>
        <w:t>mellitus</w:t>
      </w:r>
      <w:r w:rsidR="00DD550B" w:rsidRPr="00C50668">
        <w:t>;</w:t>
      </w:r>
      <w:r w:rsidR="008B7B8D" w:rsidRPr="008B7B8D">
        <w:t xml:space="preserve"> Clinical</w:t>
      </w:r>
      <w:r w:rsidR="00DD550B" w:rsidRPr="00C50668">
        <w:t xml:space="preserve"> </w:t>
      </w:r>
      <w:r w:rsidR="008B7B8D" w:rsidRPr="008B7B8D">
        <w:t>Epidemiology</w:t>
      </w:r>
      <w:r w:rsidR="008B7B8D">
        <w:t xml:space="preserve">; </w:t>
      </w:r>
      <w:r w:rsidR="00DD550B" w:rsidRPr="00C50668">
        <w:t>Obes</w:t>
      </w:r>
      <w:r w:rsidR="00894032" w:rsidRPr="00C50668">
        <w:t>ity</w:t>
      </w:r>
      <w:r w:rsidRPr="00C50668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51D2270" w14:textId="77777777" w:rsidR="00B34E9C" w:rsidRDefault="00B34E9C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0E3EF47" w14:textId="1BA641B0" w:rsidR="004737CC" w:rsidRPr="008B7B8D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8D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REFERÊNCIAS:</w:t>
      </w:r>
    </w:p>
    <w:p w14:paraId="735DC815" w14:textId="15532C2F" w:rsidR="0088628C" w:rsidRPr="008B7B8D" w:rsidRDefault="0088628C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</w:pP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CHANDRASEKARAN, P. </w:t>
      </w:r>
      <w:r w:rsidRPr="008B7B8D">
        <w:rPr>
          <w:rFonts w:ascii="Times New Roman" w:eastAsia="Arial" w:hAnsi="Times New Roman" w:cs="Times New Roman"/>
          <w:i/>
          <w:kern w:val="0"/>
          <w:sz w:val="24"/>
          <w:szCs w:val="24"/>
          <w:lang w:val="en-US"/>
          <w14:ligatures w14:val="none"/>
        </w:rPr>
        <w:t>et al.</w:t>
      </w:r>
      <w:r w:rsid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88628C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The Role of Obesity in Type 2 Diabetes Mellitus-An Overview</w:t>
      </w:r>
      <w:r w:rsidRPr="0088628C"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. </w:t>
      </w:r>
      <w:r w:rsidRPr="008B7B8D"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  <w14:ligatures w14:val="none"/>
        </w:rPr>
        <w:t>Int J Mol Sci</w:t>
      </w: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. V.</w:t>
      </w:r>
      <w:r w:rsidRPr="008B7B8D">
        <w:rPr>
          <w:lang w:val="en-US"/>
        </w:rPr>
        <w:t xml:space="preserve"> </w:t>
      </w: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25, n.3p.1882, 2024.</w:t>
      </w:r>
    </w:p>
    <w:p w14:paraId="02EC7A3B" w14:textId="60039439" w:rsidR="00560D2E" w:rsidRDefault="00560D2E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HERMES, Thais Schmidt Vitali et al.</w:t>
      </w:r>
      <w:r w:rsidR="008B7B8D"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Criança diabética do tipo 1 e o convívio familiar: r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epercussões no manejo da doença.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Saúde em Debate [online]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v. 42, n. 119, pp. 927-939, 2018.</w:t>
      </w:r>
    </w:p>
    <w:p w14:paraId="5D577302" w14:textId="77777777" w:rsidR="00560D2E" w:rsidRDefault="00560D2E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HINKLE, Janice L.; CHEEVER, Kerry H.. 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Brunner &amp; Suddarth -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Tratado de Enfermagem Médico-Hospitalar</w:t>
      </w:r>
      <w:r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. Rio de Janeiro: Guanabara Koogan, vol. 3, 643p. 2018.</w:t>
      </w:r>
    </w:p>
    <w:p w14:paraId="1D9C93D1" w14:textId="41B9809A" w:rsidR="00560D2E" w:rsidRDefault="00560D2E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</w:pP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KLEIN, S.; GASTALDELI, A.; </w:t>
      </w:r>
      <w:r w:rsidR="00F259A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YKI-JARVINEN, H.; SCHERER, P.E.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Why does obesity cause diabetes? </w:t>
      </w:r>
      <w:r w:rsidRPr="00560D2E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Cell Metab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. Jan 4;34(1):11-20. 2022</w:t>
      </w:r>
    </w:p>
    <w:p w14:paraId="18C48C69" w14:textId="692232CB" w:rsidR="00560D2E" w:rsidRDefault="00560D2E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</w:pPr>
      <w:r w:rsidRPr="00560D2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MUZY</w:t>
      </w:r>
      <w:r w:rsidR="0088628C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J. </w:t>
      </w:r>
      <w:r w:rsidRPr="0088628C">
        <w:rPr>
          <w:rFonts w:ascii="Times New Roman" w:eastAsia="Arial" w:hAnsi="Times New Roman" w:cs="Times New Roman"/>
          <w:i/>
          <w:kern w:val="0"/>
          <w:sz w:val="24"/>
          <w:szCs w:val="24"/>
          <w14:ligatures w14:val="none"/>
        </w:rPr>
        <w:t>et al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.</w:t>
      </w:r>
      <w:r w:rsidR="008B7B8D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;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 xml:space="preserve"> Prevalência de diabetes mellitus e suas complicações e carcterização das lacunas na atenção à saúde a partir da triangulação de pesquisas. </w:t>
      </w:r>
      <w:r w:rsidRPr="00560D2E"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Cad. Saúde Pública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14:ligatures w14:val="none"/>
        </w:rPr>
        <w:t>, v. 37, n. 5, 2021</w:t>
      </w:r>
    </w:p>
    <w:p w14:paraId="0191A712" w14:textId="16A593C2" w:rsidR="00560D2E" w:rsidRPr="0088628C" w:rsidRDefault="00560D2E" w:rsidP="008B7B8D">
      <w:pPr>
        <w:spacing w:line="24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</w:pP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R</w:t>
      </w:r>
      <w:r w:rsidR="0088628C"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UZE</w:t>
      </w:r>
      <w:r w:rsidR="0088628C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,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R</w:t>
      </w:r>
      <w:r w:rsid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88628C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="0088628C" w:rsidRPr="008B7B8D">
        <w:rPr>
          <w:rFonts w:ascii="Times New Roman" w:eastAsia="Arial" w:hAnsi="Times New Roman" w:cs="Times New Roman"/>
          <w:i/>
          <w:kern w:val="0"/>
          <w:sz w:val="24"/>
          <w:szCs w:val="24"/>
          <w:lang w:val="en-US"/>
          <w14:ligatures w14:val="none"/>
        </w:rPr>
        <w:t>et al</w:t>
      </w:r>
      <w:r w:rsidR="0088628C" w:rsidRP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8B7B8D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>;</w:t>
      </w:r>
      <w:r w:rsidRPr="00560D2E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Obesity and type 2 diabetes mellitus: connections in epidemiology, pathogenesis, and treatments. </w:t>
      </w:r>
      <w:r w:rsidRPr="0088628C">
        <w:rPr>
          <w:rFonts w:ascii="Times New Roman" w:eastAsia="Arial" w:hAnsi="Times New Roman" w:cs="Times New Roman"/>
          <w:b/>
          <w:kern w:val="0"/>
          <w:sz w:val="24"/>
          <w:szCs w:val="24"/>
          <w:lang w:val="en-US"/>
          <w14:ligatures w14:val="none"/>
        </w:rPr>
        <w:t>Front Endocrinol</w:t>
      </w:r>
      <w:r w:rsidRPr="0088628C"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  <w:t xml:space="preserve"> (Lausanne). 2023</w:t>
      </w:r>
    </w:p>
    <w:p w14:paraId="60B79A07" w14:textId="77777777" w:rsidR="00560D2E" w:rsidRPr="0088628C" w:rsidRDefault="00560D2E" w:rsidP="00560D2E">
      <w:pPr>
        <w:spacing w:line="360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308EC8C" w14:textId="77777777" w:rsidR="00560D2E" w:rsidRPr="0088628C" w:rsidRDefault="00560D2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F22B30" w14:textId="77777777" w:rsidR="00795EC8" w:rsidRPr="0088628C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88628C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E1963"/>
    <w:rsid w:val="001D026E"/>
    <w:rsid w:val="002A3096"/>
    <w:rsid w:val="00316600"/>
    <w:rsid w:val="003871C6"/>
    <w:rsid w:val="003A2F15"/>
    <w:rsid w:val="004737CC"/>
    <w:rsid w:val="004C4A45"/>
    <w:rsid w:val="004F4DD4"/>
    <w:rsid w:val="005121D3"/>
    <w:rsid w:val="00560D2E"/>
    <w:rsid w:val="005836A0"/>
    <w:rsid w:val="005C547E"/>
    <w:rsid w:val="006C06BC"/>
    <w:rsid w:val="00795EC8"/>
    <w:rsid w:val="007D3DC7"/>
    <w:rsid w:val="0088628C"/>
    <w:rsid w:val="00894032"/>
    <w:rsid w:val="008B7B8D"/>
    <w:rsid w:val="009E4162"/>
    <w:rsid w:val="00AE1048"/>
    <w:rsid w:val="00AE38A2"/>
    <w:rsid w:val="00B34E9C"/>
    <w:rsid w:val="00BD6FBA"/>
    <w:rsid w:val="00C50668"/>
    <w:rsid w:val="00C83F01"/>
    <w:rsid w:val="00DA08F8"/>
    <w:rsid w:val="00DD550B"/>
    <w:rsid w:val="00E64901"/>
    <w:rsid w:val="00F0086C"/>
    <w:rsid w:val="00F259AD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docId w15:val="{B899BFD2-0BB6-488A-B1D7-1AD3365D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6</cp:revision>
  <cp:lastPrinted>2024-05-03T22:10:00Z</cp:lastPrinted>
  <dcterms:created xsi:type="dcterms:W3CDTF">2024-05-03T22:10:00Z</dcterms:created>
  <dcterms:modified xsi:type="dcterms:W3CDTF">2024-05-16T01:05:00Z</dcterms:modified>
</cp:coreProperties>
</file>