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EC5D5" w14:textId="14A1D1EE" w:rsidR="000B17E7" w:rsidRPr="000B17E7" w:rsidRDefault="000B17E7" w:rsidP="000B17E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Grupo de Trabalho: </w:t>
      </w:r>
      <w:r w:rsidRPr="000B17E7">
        <w:rPr>
          <w:rFonts w:ascii="Times New Roman" w:hAnsi="Times New Roman" w:cs="Times New Roman"/>
          <w:color w:val="000000"/>
          <w:sz w:val="24"/>
          <w:szCs w:val="24"/>
        </w:rPr>
        <w:t>Diálogo entre Sistemas e Direito Comparado.</w:t>
      </w:r>
    </w:p>
    <w:p w14:paraId="7056996F" w14:textId="2E915D23" w:rsidR="009A07C7" w:rsidRDefault="007A7E05" w:rsidP="009A07C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 DIÁLOGO</w:t>
      </w:r>
      <w:r w:rsidR="009A07C7" w:rsidRPr="009A0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ENTRE O DIREITO F</w:t>
      </w:r>
      <w:r w:rsidR="009A0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9A07C7" w:rsidRPr="009A0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NDAMENTAL À SAÚDE DE POPULAÇÕES ORIGINÁRIAS NA ADPF 709 E OS ASPECTOS DA SAÚDE GLOBAL SOB A ÓTICA DO APARATO INTERNACIONAL</w:t>
      </w:r>
    </w:p>
    <w:p w14:paraId="55E6F712" w14:textId="29E0BF44" w:rsidR="00C75F35" w:rsidRPr="00074A4F" w:rsidRDefault="00C75F35" w:rsidP="001B271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Palavras-chave: </w:t>
      </w:r>
      <w:r w:rsidRPr="00C75F35">
        <w:rPr>
          <w:rFonts w:ascii="Times New Roman" w:hAnsi="Times New Roman" w:cs="Times New Roman"/>
          <w:color w:val="000000"/>
          <w:sz w:val="24"/>
          <w:szCs w:val="24"/>
        </w:rPr>
        <w:t>direito à saúde, saúde glob</w:t>
      </w:r>
      <w:r w:rsidRPr="00074A4F">
        <w:rPr>
          <w:rFonts w:ascii="Times New Roman" w:hAnsi="Times New Roman" w:cs="Times New Roman"/>
          <w:color w:val="000000"/>
          <w:sz w:val="24"/>
          <w:szCs w:val="24"/>
        </w:rPr>
        <w:t>al, povos indígenas.</w:t>
      </w:r>
    </w:p>
    <w:p w14:paraId="2E1657F7" w14:textId="31D7D4A5" w:rsidR="00074A4F" w:rsidRPr="00074A4F" w:rsidRDefault="00074A4F" w:rsidP="001B2718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4A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Kevyson Pimentel</w:t>
      </w:r>
      <w:r w:rsidR="001B2718">
        <w:rPr>
          <w:rStyle w:val="Refdenotaderodap"/>
          <w:rFonts w:ascii="Times New Roman" w:hAnsi="Times New Roman" w:cs="Times New Roman"/>
          <w:i/>
          <w:iCs/>
          <w:color w:val="000000"/>
          <w:sz w:val="24"/>
          <w:szCs w:val="24"/>
        </w:rPr>
        <w:footnoteReference w:id="1"/>
      </w:r>
    </w:p>
    <w:p w14:paraId="15EDFE53" w14:textId="53E5D56E" w:rsidR="00074A4F" w:rsidRPr="00074A4F" w:rsidRDefault="00074A4F" w:rsidP="001B2718">
      <w:pPr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4A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Krishina Day Ribeiro</w:t>
      </w:r>
      <w:r w:rsidR="00D848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(Orientadora)</w:t>
      </w:r>
      <w:r w:rsidR="001B2718">
        <w:rPr>
          <w:rStyle w:val="Refdenotaderodap"/>
          <w:rFonts w:ascii="Times New Roman" w:hAnsi="Times New Roman" w:cs="Times New Roman"/>
          <w:i/>
          <w:iCs/>
          <w:color w:val="000000"/>
          <w:sz w:val="24"/>
          <w:szCs w:val="24"/>
        </w:rPr>
        <w:footnoteReference w:id="2"/>
      </w:r>
    </w:p>
    <w:p w14:paraId="2D70C2A1" w14:textId="7992C08D" w:rsidR="007774EE" w:rsidRDefault="00074A4F" w:rsidP="007774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5A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7774EE">
        <w:rPr>
          <w:rFonts w:ascii="Times New Roman" w:hAnsi="Times New Roman" w:cs="Times New Roman"/>
          <w:b/>
          <w:bCs/>
          <w:sz w:val="24"/>
          <w:szCs w:val="24"/>
        </w:rPr>
        <w:t>ESUMO</w:t>
      </w:r>
    </w:p>
    <w:p w14:paraId="709858D6" w14:textId="5DB09DF1" w:rsidR="00074A4F" w:rsidRPr="003B45A1" w:rsidRDefault="00C43AD7" w:rsidP="007774E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5A1">
        <w:rPr>
          <w:rFonts w:ascii="Times New Roman" w:hAnsi="Times New Roman" w:cs="Times New Roman"/>
          <w:sz w:val="24"/>
          <w:szCs w:val="24"/>
        </w:rPr>
        <w:t>Diante do cenário político</w:t>
      </w:r>
      <w:r w:rsidR="00373D7F">
        <w:rPr>
          <w:rFonts w:ascii="Times New Roman" w:hAnsi="Times New Roman" w:cs="Times New Roman"/>
          <w:sz w:val="24"/>
          <w:szCs w:val="24"/>
        </w:rPr>
        <w:t>-</w:t>
      </w:r>
      <w:r w:rsidRPr="003B45A1">
        <w:rPr>
          <w:rFonts w:ascii="Times New Roman" w:hAnsi="Times New Roman" w:cs="Times New Roman"/>
          <w:sz w:val="24"/>
          <w:szCs w:val="24"/>
        </w:rPr>
        <w:t xml:space="preserve">social marcado pelo final da Segunda Guerra Mundial, o qual demandava a prestação de serviços de saúde e a criação de um órgão a nível global para atender ao </w:t>
      </w:r>
      <w:r w:rsidR="00AE5A1C" w:rsidRPr="003B45A1">
        <w:rPr>
          <w:rFonts w:ascii="Times New Roman" w:hAnsi="Times New Roman" w:cs="Times New Roman"/>
          <w:sz w:val="24"/>
          <w:szCs w:val="24"/>
        </w:rPr>
        <w:t>contingente</w:t>
      </w:r>
      <w:r w:rsidRPr="003B45A1">
        <w:rPr>
          <w:rFonts w:ascii="Times New Roman" w:hAnsi="Times New Roman" w:cs="Times New Roman"/>
          <w:sz w:val="24"/>
          <w:szCs w:val="24"/>
        </w:rPr>
        <w:t xml:space="preserve"> populacional atingido pelo conflito armado</w:t>
      </w:r>
      <w:r w:rsidR="00AE5A1C" w:rsidRPr="003B45A1">
        <w:rPr>
          <w:rFonts w:ascii="Times New Roman" w:hAnsi="Times New Roman" w:cs="Times New Roman"/>
          <w:sz w:val="24"/>
          <w:szCs w:val="24"/>
        </w:rPr>
        <w:t>, foi criado, em 1948, a Organização Mundial da Saúde que</w:t>
      </w:r>
      <w:r w:rsidR="007E22B6">
        <w:rPr>
          <w:rFonts w:ascii="Times New Roman" w:hAnsi="Times New Roman" w:cs="Times New Roman"/>
          <w:sz w:val="24"/>
          <w:szCs w:val="24"/>
        </w:rPr>
        <w:t xml:space="preserve"> </w:t>
      </w:r>
      <w:r w:rsidR="00AE5A1C" w:rsidRPr="003B45A1">
        <w:rPr>
          <w:rFonts w:ascii="Times New Roman" w:hAnsi="Times New Roman" w:cs="Times New Roman"/>
          <w:sz w:val="24"/>
          <w:szCs w:val="24"/>
        </w:rPr>
        <w:t>corresponde</w:t>
      </w:r>
      <w:r w:rsidR="007E22B6" w:rsidRPr="003B45A1">
        <w:rPr>
          <w:rFonts w:ascii="Times New Roman" w:hAnsi="Times New Roman" w:cs="Times New Roman"/>
          <w:sz w:val="24"/>
          <w:szCs w:val="24"/>
        </w:rPr>
        <w:t xml:space="preserve"> atualmente</w:t>
      </w:r>
      <w:r w:rsidR="00373D7F">
        <w:rPr>
          <w:rFonts w:ascii="Times New Roman" w:hAnsi="Times New Roman" w:cs="Times New Roman"/>
          <w:sz w:val="24"/>
          <w:szCs w:val="24"/>
        </w:rPr>
        <w:t xml:space="preserve"> </w:t>
      </w:r>
      <w:r w:rsidR="00AE5A1C" w:rsidRPr="003B45A1">
        <w:rPr>
          <w:rFonts w:ascii="Times New Roman" w:hAnsi="Times New Roman" w:cs="Times New Roman"/>
          <w:sz w:val="24"/>
          <w:szCs w:val="24"/>
        </w:rPr>
        <w:t xml:space="preserve">uma das principais agências especializadas em saúde no cenário </w:t>
      </w:r>
      <w:r w:rsidR="00477369" w:rsidRPr="003B45A1">
        <w:rPr>
          <w:rFonts w:ascii="Times New Roman" w:hAnsi="Times New Roman" w:cs="Times New Roman"/>
          <w:sz w:val="24"/>
          <w:szCs w:val="24"/>
        </w:rPr>
        <w:t>internacional</w:t>
      </w:r>
      <w:r w:rsidR="00AE5A1C" w:rsidRPr="003B45A1">
        <w:rPr>
          <w:rFonts w:ascii="Times New Roman" w:hAnsi="Times New Roman" w:cs="Times New Roman"/>
          <w:sz w:val="24"/>
          <w:szCs w:val="24"/>
        </w:rPr>
        <w:t xml:space="preserve"> </w:t>
      </w:r>
      <w:r w:rsidR="00477369" w:rsidRPr="003B45A1">
        <w:rPr>
          <w:rFonts w:ascii="Times New Roman" w:hAnsi="Times New Roman" w:cs="Times New Roman"/>
          <w:sz w:val="24"/>
          <w:szCs w:val="24"/>
        </w:rPr>
        <w:t>com o objetivo de</w:t>
      </w:r>
      <w:r w:rsidR="00AE5A1C" w:rsidRPr="003B45A1">
        <w:rPr>
          <w:rFonts w:ascii="Times New Roman" w:hAnsi="Times New Roman" w:cs="Times New Roman"/>
          <w:sz w:val="24"/>
          <w:szCs w:val="24"/>
        </w:rPr>
        <w:t xml:space="preserve"> garanti</w:t>
      </w:r>
      <w:r w:rsidR="00477369" w:rsidRPr="003B45A1">
        <w:rPr>
          <w:rFonts w:ascii="Times New Roman" w:hAnsi="Times New Roman" w:cs="Times New Roman"/>
          <w:sz w:val="24"/>
          <w:szCs w:val="24"/>
        </w:rPr>
        <w:t xml:space="preserve">r </w:t>
      </w:r>
      <w:r w:rsidR="00AE5A1C" w:rsidRPr="003B45A1">
        <w:rPr>
          <w:rFonts w:ascii="Times New Roman" w:hAnsi="Times New Roman" w:cs="Times New Roman"/>
          <w:sz w:val="24"/>
          <w:szCs w:val="24"/>
        </w:rPr>
        <w:t xml:space="preserve">o nível </w:t>
      </w:r>
      <w:r w:rsidR="00477369" w:rsidRPr="003B45A1">
        <w:rPr>
          <w:rFonts w:ascii="Times New Roman" w:hAnsi="Times New Roman" w:cs="Times New Roman"/>
          <w:sz w:val="24"/>
          <w:szCs w:val="24"/>
        </w:rPr>
        <w:t xml:space="preserve">máximo possível </w:t>
      </w:r>
      <w:r w:rsidR="00AE5A1C" w:rsidRPr="003B45A1">
        <w:rPr>
          <w:rFonts w:ascii="Times New Roman" w:hAnsi="Times New Roman" w:cs="Times New Roman"/>
          <w:sz w:val="24"/>
          <w:szCs w:val="24"/>
        </w:rPr>
        <w:t xml:space="preserve">de saúde </w:t>
      </w:r>
      <w:r w:rsidR="00477369" w:rsidRPr="003B45A1">
        <w:rPr>
          <w:rFonts w:ascii="Times New Roman" w:hAnsi="Times New Roman" w:cs="Times New Roman"/>
          <w:sz w:val="24"/>
          <w:szCs w:val="24"/>
        </w:rPr>
        <w:t xml:space="preserve">a todos os povos, realizando esforços para atuar como a autoridade competente de direção e de coordenação relacionada </w:t>
      </w:r>
      <w:r w:rsidR="00E541FA" w:rsidRPr="003B45A1">
        <w:rPr>
          <w:rFonts w:ascii="Times New Roman" w:hAnsi="Times New Roman" w:cs="Times New Roman"/>
          <w:sz w:val="24"/>
          <w:szCs w:val="24"/>
        </w:rPr>
        <w:t>à proteção do bem-estar e da integridade física e mental</w:t>
      </w:r>
      <w:r w:rsidR="001E1AAE">
        <w:rPr>
          <w:rFonts w:ascii="Times New Roman" w:hAnsi="Times New Roman" w:cs="Times New Roman"/>
          <w:sz w:val="24"/>
          <w:szCs w:val="24"/>
        </w:rPr>
        <w:t>.</w:t>
      </w:r>
    </w:p>
    <w:p w14:paraId="7AB3FC06" w14:textId="6AD1CFD9" w:rsidR="00E541FA" w:rsidRDefault="007E22B6" w:rsidP="003B45A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541FA" w:rsidRPr="003B45A1">
        <w:rPr>
          <w:rFonts w:ascii="Times New Roman" w:hAnsi="Times New Roman" w:cs="Times New Roman"/>
          <w:sz w:val="24"/>
          <w:szCs w:val="24"/>
        </w:rPr>
        <w:t xml:space="preserve">OMS já desenvolveu </w:t>
      </w:r>
      <w:r w:rsidR="00A7785B" w:rsidRPr="003B45A1">
        <w:rPr>
          <w:rFonts w:ascii="Times New Roman" w:hAnsi="Times New Roman" w:cs="Times New Roman"/>
          <w:sz w:val="24"/>
          <w:szCs w:val="24"/>
        </w:rPr>
        <w:t xml:space="preserve">inúmeras ações de assistência à saúde, </w:t>
      </w:r>
      <w:r w:rsidR="003B45A1" w:rsidRPr="003B45A1">
        <w:rPr>
          <w:rFonts w:ascii="Times New Roman" w:hAnsi="Times New Roman" w:cs="Times New Roman"/>
          <w:color w:val="000000"/>
          <w:sz w:val="24"/>
          <w:szCs w:val="24"/>
        </w:rPr>
        <w:t xml:space="preserve">como a articulação do Programa Global de Erradicação da Malária, em 1955; do Programa Intensificado de Erradicação da Malária, em 1967; da Campanha Mundial pela Erradicação da Poliomielite, em 1988; do Programa Global sobre HIV/Aids, em 1980-1990; da Rede Global de Laboratórios de Influenza, em 2002-2003; </w:t>
      </w:r>
      <w:r w:rsidR="00C9175B">
        <w:rPr>
          <w:rFonts w:ascii="Times New Roman" w:hAnsi="Times New Roman" w:cs="Times New Roman"/>
          <w:color w:val="000000"/>
          <w:sz w:val="24"/>
          <w:szCs w:val="24"/>
        </w:rPr>
        <w:t xml:space="preserve">também </w:t>
      </w:r>
      <w:r w:rsidR="003B45A1" w:rsidRPr="003B45A1">
        <w:rPr>
          <w:rFonts w:ascii="Times New Roman" w:hAnsi="Times New Roman" w:cs="Times New Roman"/>
          <w:color w:val="000000"/>
          <w:sz w:val="24"/>
          <w:szCs w:val="24"/>
        </w:rPr>
        <w:t xml:space="preserve">a adoção de medidas de enfrentamento </w:t>
      </w:r>
      <w:r w:rsidR="00C9175B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1E1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45A1" w:rsidRPr="003B45A1">
        <w:rPr>
          <w:rFonts w:ascii="Times New Roman" w:hAnsi="Times New Roman" w:cs="Times New Roman"/>
          <w:color w:val="000000"/>
          <w:sz w:val="24"/>
          <w:szCs w:val="24"/>
        </w:rPr>
        <w:t xml:space="preserve">Nova gripe A-H1N1, em 2009; </w:t>
      </w:r>
      <w:r w:rsidR="00C9175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B45A1" w:rsidRPr="003B45A1">
        <w:rPr>
          <w:rFonts w:ascii="Times New Roman" w:hAnsi="Times New Roman" w:cs="Times New Roman"/>
          <w:color w:val="000000"/>
          <w:sz w:val="24"/>
          <w:szCs w:val="24"/>
        </w:rPr>
        <w:t xml:space="preserve">o surto do vírus Ebola, em 2014, 2016 e 2018; </w:t>
      </w:r>
      <w:r w:rsidR="00C9175B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3B45A1" w:rsidRPr="003B45A1">
        <w:rPr>
          <w:rFonts w:ascii="Times New Roman" w:hAnsi="Times New Roman" w:cs="Times New Roman"/>
          <w:color w:val="000000"/>
          <w:sz w:val="24"/>
          <w:szCs w:val="24"/>
        </w:rPr>
        <w:t xml:space="preserve"> epidemia da microcefalia congênita por Zika vírus, em 2015-2016; e</w:t>
      </w:r>
      <w:r w:rsidR="00D564FD">
        <w:rPr>
          <w:rFonts w:ascii="Times New Roman" w:hAnsi="Times New Roman" w:cs="Times New Roman"/>
          <w:color w:val="000000"/>
          <w:sz w:val="24"/>
          <w:szCs w:val="24"/>
        </w:rPr>
        <w:t xml:space="preserve">, principalmente, </w:t>
      </w:r>
      <w:r w:rsidR="003B45A1" w:rsidRPr="003B45A1">
        <w:rPr>
          <w:rFonts w:ascii="Times New Roman" w:hAnsi="Times New Roman" w:cs="Times New Roman"/>
          <w:color w:val="000000"/>
          <w:sz w:val="24"/>
          <w:szCs w:val="24"/>
        </w:rPr>
        <w:t>o foco d</w:t>
      </w:r>
      <w:r w:rsidR="00D564F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B4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45A1" w:rsidRPr="007E22B6">
        <w:rPr>
          <w:rFonts w:ascii="Times New Roman" w:hAnsi="Times New Roman" w:cs="Times New Roman"/>
          <w:color w:val="000000"/>
          <w:sz w:val="24"/>
          <w:szCs w:val="24"/>
        </w:rPr>
        <w:t>discussão</w:t>
      </w:r>
      <w:r w:rsidR="003B4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45A1" w:rsidRPr="003B45A1">
        <w:rPr>
          <w:rFonts w:ascii="Times New Roman" w:hAnsi="Times New Roman" w:cs="Times New Roman"/>
          <w:color w:val="000000"/>
          <w:sz w:val="24"/>
          <w:szCs w:val="24"/>
        </w:rPr>
        <w:t>do trabalho: a pandemia do novo coronavírus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45A1" w:rsidRPr="003B45A1">
        <w:rPr>
          <w:rFonts w:ascii="Times New Roman" w:hAnsi="Times New Roman" w:cs="Times New Roman"/>
          <w:color w:val="000000"/>
          <w:sz w:val="24"/>
          <w:szCs w:val="24"/>
        </w:rPr>
        <w:t>a partir de dezembro de 2019 (</w:t>
      </w:r>
      <w:r w:rsidR="003B45A1" w:rsidRPr="005F639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MOREIRA, Rafael; DOS SANTOS, Lucas; SOUZA, Marcos, 2020</w:t>
      </w:r>
      <w:r w:rsidR="003B45A1" w:rsidRPr="003B45A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E63FAA2" w14:textId="3B51E55C" w:rsidR="00771105" w:rsidRDefault="00771105" w:rsidP="00771105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1105">
        <w:rPr>
          <w:color w:val="000000"/>
        </w:rPr>
        <w:t>Em 31 de dezembro de 2019, a República Popular da China identificou casos atípicos de “pneumonia viral”</w:t>
      </w:r>
      <w:r w:rsidR="000B1ACA">
        <w:rPr>
          <w:color w:val="000000"/>
        </w:rPr>
        <w:t xml:space="preserve">, </w:t>
      </w:r>
      <w:r w:rsidRPr="00771105">
        <w:rPr>
          <w:color w:val="000000"/>
        </w:rPr>
        <w:t>em Wuhan</w:t>
      </w:r>
      <w:r w:rsidR="000B1ACA">
        <w:rPr>
          <w:color w:val="000000"/>
        </w:rPr>
        <w:t>, e</w:t>
      </w:r>
      <w:r w:rsidRPr="00771105">
        <w:rPr>
          <w:color w:val="000000"/>
        </w:rPr>
        <w:t xml:space="preserve"> emitiu informações à OMS, que aconselhou </w:t>
      </w:r>
      <w:r w:rsidR="000B1ACA">
        <w:rPr>
          <w:color w:val="000000"/>
        </w:rPr>
        <w:t>ao</w:t>
      </w:r>
      <w:r w:rsidRPr="00771105">
        <w:rPr>
          <w:color w:val="000000"/>
        </w:rPr>
        <w:t xml:space="preserve">s Estados a adotarem medidas profiláticas, a fim de </w:t>
      </w:r>
      <w:r w:rsidR="000B1ACA">
        <w:rPr>
          <w:color w:val="000000"/>
        </w:rPr>
        <w:t xml:space="preserve">reduzir </w:t>
      </w:r>
      <w:r w:rsidRPr="00771105">
        <w:rPr>
          <w:color w:val="000000"/>
        </w:rPr>
        <w:t>os efeitos da contaminação da doença</w:t>
      </w:r>
      <w:r w:rsidR="007E22B6">
        <w:rPr>
          <w:color w:val="000000"/>
        </w:rPr>
        <w:t>,</w:t>
      </w:r>
      <w:r w:rsidRPr="00771105">
        <w:rPr>
          <w:color w:val="000000"/>
        </w:rPr>
        <w:t xml:space="preserve"> até então desconhecida. Após a identificação da doença, a agência realizou a primeira teleconferência </w:t>
      </w:r>
      <w:r w:rsidRPr="00771105">
        <w:rPr>
          <w:color w:val="000000"/>
        </w:rPr>
        <w:lastRenderedPageBreak/>
        <w:t>alertando que se tratava do novo coronavírus, ao passo que neste intervalo temporal, a mídia chinesa reportava o primeiro óbito e o governo tailandês, japonês e norte-americano relatavam o primeiro caso de COVID-19. Mesmo com a ínfima quantidade de informações científicas, no estágio inicial de propagação do vírus a OMS realizou esforços para direcionar os países, elaborando guia de atendimento domiciliar, curso online referente ao coronavírus e recomendando o uso de máscaras e de equipamentos de proteção individual</w:t>
      </w:r>
      <w:r w:rsidR="005F639B">
        <w:rPr>
          <w:color w:val="000000"/>
        </w:rPr>
        <w:t xml:space="preserve"> (</w:t>
      </w:r>
      <w:r w:rsidR="002F28C2">
        <w:rPr>
          <w:color w:val="000000"/>
        </w:rPr>
        <w:t>WHO, 2020).</w:t>
      </w:r>
    </w:p>
    <w:p w14:paraId="7E49F23B" w14:textId="0E16A0CF" w:rsidR="003665C5" w:rsidRPr="00885AC8" w:rsidRDefault="00042D9B" w:rsidP="00885AC8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B7372">
        <w:rPr>
          <w:color w:val="000000"/>
        </w:rPr>
        <w:t>Nesse sentido, as intervenções adotadas pela agência nos países representam</w:t>
      </w:r>
      <w:r w:rsidR="00015F60">
        <w:rPr>
          <w:color w:val="000000"/>
        </w:rPr>
        <w:t xml:space="preserve"> </w:t>
      </w:r>
      <w:r w:rsidRPr="00DB7372">
        <w:rPr>
          <w:color w:val="000000"/>
        </w:rPr>
        <w:t>um árduo projeto de governança internacional e de direcionamento de medidas sanitárias para garantir a mais adequada cooperação entre os Estados-membros</w:t>
      </w:r>
      <w:r w:rsidR="00015F60">
        <w:rPr>
          <w:color w:val="000000"/>
        </w:rPr>
        <w:t xml:space="preserve">, </w:t>
      </w:r>
      <w:r w:rsidRPr="00DB7372">
        <w:rPr>
          <w:color w:val="000000"/>
        </w:rPr>
        <w:t>e</w:t>
      </w:r>
      <w:r>
        <w:rPr>
          <w:color w:val="000000"/>
        </w:rPr>
        <w:t xml:space="preserve"> para</w:t>
      </w:r>
      <w:r w:rsidRPr="00DB7372">
        <w:rPr>
          <w:color w:val="000000"/>
        </w:rPr>
        <w:t xml:space="preserve"> instituir as diretrizes necessárias no âmbito internacional para a contenção, a eliminação e o controle d</w:t>
      </w:r>
      <w:r w:rsidR="00885AC8">
        <w:rPr>
          <w:color w:val="000000"/>
        </w:rPr>
        <w:t>e</w:t>
      </w:r>
      <w:r w:rsidRPr="00DB7372">
        <w:rPr>
          <w:color w:val="000000"/>
        </w:rPr>
        <w:t xml:space="preserve"> parasitas.</w:t>
      </w:r>
      <w:r w:rsidR="00FF4261">
        <w:rPr>
          <w:color w:val="000000"/>
        </w:rPr>
        <w:t xml:space="preserve"> Diante</w:t>
      </w:r>
      <w:r w:rsidR="000B1ACA">
        <w:rPr>
          <w:color w:val="000000"/>
        </w:rPr>
        <w:t xml:space="preserve"> desse cenário de crise sanitária</w:t>
      </w:r>
      <w:r w:rsidR="003F7B44">
        <w:rPr>
          <w:color w:val="000000"/>
        </w:rPr>
        <w:t>,</w:t>
      </w:r>
      <w:r w:rsidR="000B1ACA">
        <w:rPr>
          <w:color w:val="000000"/>
        </w:rPr>
        <w:t xml:space="preserve"> </w:t>
      </w:r>
      <w:r w:rsidR="003F7B44">
        <w:rPr>
          <w:color w:val="000000"/>
        </w:rPr>
        <w:t>surge</w:t>
      </w:r>
      <w:r w:rsidR="000B1ACA">
        <w:rPr>
          <w:color w:val="000000"/>
        </w:rPr>
        <w:t xml:space="preserve"> </w:t>
      </w:r>
      <w:r w:rsidR="000B1ACA" w:rsidRPr="00015F60">
        <w:rPr>
          <w:color w:val="000000"/>
        </w:rPr>
        <w:t>o problema central</w:t>
      </w:r>
      <w:r w:rsidR="000B1ACA">
        <w:rPr>
          <w:color w:val="000000"/>
        </w:rPr>
        <w:t xml:space="preserve"> da pesquisa de analisar</w:t>
      </w:r>
      <w:r w:rsidR="003F7B44">
        <w:rPr>
          <w:color w:val="000000"/>
        </w:rPr>
        <w:t xml:space="preserve"> </w:t>
      </w:r>
      <w:r w:rsidR="00E2377D">
        <w:rPr>
          <w:color w:val="000000"/>
        </w:rPr>
        <w:t xml:space="preserve">de que forma </w:t>
      </w:r>
      <w:r w:rsidR="003F7B44">
        <w:rPr>
          <w:color w:val="000000"/>
        </w:rPr>
        <w:t>os dispositivos internacionais</w:t>
      </w:r>
      <w:r w:rsidR="005F5684">
        <w:rPr>
          <w:color w:val="000000"/>
        </w:rPr>
        <w:t xml:space="preserve"> da saúde global</w:t>
      </w:r>
      <w:r w:rsidR="003F7B44">
        <w:rPr>
          <w:color w:val="000000"/>
        </w:rPr>
        <w:t xml:space="preserve"> </w:t>
      </w:r>
      <w:r w:rsidR="00E2377D">
        <w:rPr>
          <w:color w:val="000000"/>
        </w:rPr>
        <w:t>foram inserid</w:t>
      </w:r>
      <w:r w:rsidR="00C67844">
        <w:rPr>
          <w:color w:val="000000"/>
        </w:rPr>
        <w:t>o</w:t>
      </w:r>
      <w:r w:rsidR="00E2377D">
        <w:rPr>
          <w:color w:val="000000"/>
        </w:rPr>
        <w:t xml:space="preserve">s pelos ministros do </w:t>
      </w:r>
      <w:r w:rsidR="00015F60">
        <w:rPr>
          <w:color w:val="000000"/>
        </w:rPr>
        <w:t xml:space="preserve">STF na ADPF </w:t>
      </w:r>
      <w:r w:rsidR="005F5684">
        <w:rPr>
          <w:color w:val="000000"/>
        </w:rPr>
        <w:t>709</w:t>
      </w:r>
      <w:r w:rsidR="00DF5DB4">
        <w:rPr>
          <w:color w:val="000000"/>
        </w:rPr>
        <w:t xml:space="preserve">, perpassando </w:t>
      </w:r>
      <w:r w:rsidR="001F7AAC">
        <w:rPr>
          <w:color w:val="000000"/>
        </w:rPr>
        <w:t xml:space="preserve">pelo </w:t>
      </w:r>
      <w:r w:rsidR="001F7AAC" w:rsidRPr="00376160">
        <w:rPr>
          <w:color w:val="000000"/>
        </w:rPr>
        <w:t>referencial teórico</w:t>
      </w:r>
      <w:r w:rsidR="001F7AAC">
        <w:rPr>
          <w:color w:val="000000"/>
        </w:rPr>
        <w:t xml:space="preserve"> da saúde global e </w:t>
      </w:r>
      <w:r w:rsidR="00DF5DB4">
        <w:rPr>
          <w:color w:val="000000"/>
        </w:rPr>
        <w:t xml:space="preserve">pela </w:t>
      </w:r>
      <w:r w:rsidR="00DF5DB4" w:rsidRPr="00376160">
        <w:rPr>
          <w:color w:val="000000"/>
        </w:rPr>
        <w:t>hipótese</w:t>
      </w:r>
      <w:r w:rsidR="00DF5DB4">
        <w:rPr>
          <w:color w:val="000000"/>
        </w:rPr>
        <w:t xml:space="preserve"> de que </w:t>
      </w:r>
      <w:r w:rsidR="00E2377D">
        <w:rPr>
          <w:color w:val="000000"/>
        </w:rPr>
        <w:t>a população originária</w:t>
      </w:r>
      <w:r w:rsidR="00C67844">
        <w:rPr>
          <w:color w:val="000000"/>
        </w:rPr>
        <w:t xml:space="preserve"> </w:t>
      </w:r>
      <w:r w:rsidR="00601758">
        <w:rPr>
          <w:color w:val="000000"/>
        </w:rPr>
        <w:t>é um grupo vulnerável com base na ínfima promoção do direito fundamental à saúde</w:t>
      </w:r>
      <w:r w:rsidR="000E42EF">
        <w:rPr>
          <w:color w:val="000000"/>
        </w:rPr>
        <w:t>.</w:t>
      </w:r>
      <w:r w:rsidR="00885AC8">
        <w:rPr>
          <w:color w:val="000000"/>
        </w:rPr>
        <w:t xml:space="preserve"> </w:t>
      </w:r>
      <w:r w:rsidR="00F962CD">
        <w:rPr>
          <w:color w:val="000000"/>
        </w:rPr>
        <w:t xml:space="preserve">Portanto, destaca-se </w:t>
      </w:r>
      <w:r w:rsidR="009D5C69">
        <w:rPr>
          <w:color w:val="000000"/>
        </w:rPr>
        <w:t xml:space="preserve">que </w:t>
      </w:r>
      <w:r w:rsidR="00DA144B" w:rsidRPr="00376160">
        <w:rPr>
          <w:color w:val="000000"/>
        </w:rPr>
        <w:t>objetivo fundamental</w:t>
      </w:r>
      <w:r w:rsidR="00DA144B">
        <w:rPr>
          <w:color w:val="000000"/>
        </w:rPr>
        <w:t xml:space="preserve"> </w:t>
      </w:r>
      <w:r w:rsidR="00F962CD">
        <w:rPr>
          <w:color w:val="000000"/>
        </w:rPr>
        <w:t xml:space="preserve">do trabalho </w:t>
      </w:r>
      <w:r w:rsidR="009D5C69">
        <w:rPr>
          <w:color w:val="000000"/>
        </w:rPr>
        <w:t>é</w:t>
      </w:r>
      <w:r w:rsidR="00F962CD">
        <w:rPr>
          <w:color w:val="000000"/>
        </w:rPr>
        <w:t xml:space="preserve"> explorar a situação d</w:t>
      </w:r>
      <w:r w:rsidR="009D5C69">
        <w:rPr>
          <w:color w:val="000000"/>
        </w:rPr>
        <w:t>e vulnerabilidade dos povos indígenas</w:t>
      </w:r>
      <w:r w:rsidR="00F962CD">
        <w:rPr>
          <w:color w:val="000000"/>
        </w:rPr>
        <w:t xml:space="preserve"> frente </w:t>
      </w:r>
      <w:r w:rsidR="004F711F">
        <w:rPr>
          <w:color w:val="000000"/>
        </w:rPr>
        <w:t>ao cenário pandêmico, em que o contexto histórico brasileiro</w:t>
      </w:r>
      <w:r w:rsidR="00271D92">
        <w:rPr>
          <w:color w:val="000000"/>
        </w:rPr>
        <w:t xml:space="preserve">, perpassado por </w:t>
      </w:r>
      <w:r w:rsidR="004F711F">
        <w:rPr>
          <w:color w:val="000000"/>
        </w:rPr>
        <w:t>desigualdades sociais, regionais e raciais</w:t>
      </w:r>
      <w:r w:rsidR="006D12AC">
        <w:rPr>
          <w:color w:val="000000"/>
        </w:rPr>
        <w:t xml:space="preserve"> e</w:t>
      </w:r>
      <w:r w:rsidR="00271D92">
        <w:rPr>
          <w:color w:val="000000"/>
        </w:rPr>
        <w:t xml:space="preserve"> somado </w:t>
      </w:r>
      <w:r w:rsidR="006D12AC">
        <w:rPr>
          <w:color w:val="000000"/>
        </w:rPr>
        <w:t xml:space="preserve">à </w:t>
      </w:r>
      <w:r w:rsidR="00A347E6">
        <w:rPr>
          <w:color w:val="000000"/>
        </w:rPr>
        <w:t xml:space="preserve">descoordenação federativa e </w:t>
      </w:r>
      <w:r w:rsidR="006D12AC">
        <w:rPr>
          <w:color w:val="000000"/>
        </w:rPr>
        <w:t xml:space="preserve">o avanço de práticas </w:t>
      </w:r>
      <w:r w:rsidR="00066223">
        <w:rPr>
          <w:color w:val="000000"/>
        </w:rPr>
        <w:t>ilegais de extração de madeira, de desmatamento e de mineração n</w:t>
      </w:r>
      <w:r w:rsidR="006D12AC">
        <w:rPr>
          <w:color w:val="000000"/>
        </w:rPr>
        <w:t xml:space="preserve">a </w:t>
      </w:r>
      <w:r w:rsidR="00A347E6">
        <w:rPr>
          <w:color w:val="000000"/>
        </w:rPr>
        <w:t>Amazônia, f</w:t>
      </w:r>
      <w:r w:rsidR="00376160">
        <w:rPr>
          <w:color w:val="000000"/>
        </w:rPr>
        <w:t>a</w:t>
      </w:r>
      <w:r w:rsidR="00A347E6">
        <w:rPr>
          <w:color w:val="000000"/>
        </w:rPr>
        <w:t xml:space="preserve">z </w:t>
      </w:r>
      <w:r w:rsidR="004C4D7F">
        <w:rPr>
          <w:color w:val="000000"/>
        </w:rPr>
        <w:t>com que se intensifique</w:t>
      </w:r>
      <w:r w:rsidR="00A347E6">
        <w:rPr>
          <w:color w:val="000000"/>
        </w:rPr>
        <w:t xml:space="preserve"> a atual crise sanitária na Região Norte</w:t>
      </w:r>
      <w:r w:rsidR="005F639B">
        <w:rPr>
          <w:color w:val="000000"/>
        </w:rPr>
        <w:t xml:space="preserve"> (</w:t>
      </w:r>
      <w:r w:rsidR="005F639B" w:rsidRPr="005F639B">
        <w:rPr>
          <w:i/>
          <w:iCs/>
        </w:rPr>
        <w:t xml:space="preserve">MATTA, G.C., REGO, S., SOUTO, E.P., and. SEGATA, J., </w:t>
      </w:r>
      <w:proofErr w:type="spellStart"/>
      <w:r w:rsidR="005F639B" w:rsidRPr="005F639B">
        <w:rPr>
          <w:i/>
          <w:iCs/>
        </w:rPr>
        <w:t>eds</w:t>
      </w:r>
      <w:proofErr w:type="spellEnd"/>
      <w:r w:rsidR="005F639B" w:rsidRPr="005F639B">
        <w:rPr>
          <w:i/>
          <w:iCs/>
        </w:rPr>
        <w:t>, 2021</w:t>
      </w:r>
      <w:r w:rsidR="005F639B">
        <w:t>)</w:t>
      </w:r>
      <w:r w:rsidR="00A347E6">
        <w:rPr>
          <w:color w:val="000000"/>
        </w:rPr>
        <w:t xml:space="preserve">. </w:t>
      </w:r>
    </w:p>
    <w:p w14:paraId="60FD3C48" w14:textId="55D42797" w:rsidR="007708CB" w:rsidRDefault="00EF7D2D" w:rsidP="007708CB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Acrescenta-se a essa discussão </w:t>
      </w:r>
      <w:r w:rsidR="00D178B1">
        <w:rPr>
          <w:color w:val="000000"/>
        </w:rPr>
        <w:t xml:space="preserve">a </w:t>
      </w:r>
      <w:r w:rsidR="003665C5" w:rsidRPr="003665C5">
        <w:rPr>
          <w:color w:val="000000"/>
        </w:rPr>
        <w:t>análise da obra de Maria Tigre, intitulad</w:t>
      </w:r>
      <w:r w:rsidR="00C65BAD">
        <w:rPr>
          <w:color w:val="000000"/>
        </w:rPr>
        <w:t xml:space="preserve">a </w:t>
      </w:r>
      <w:r w:rsidR="003665C5" w:rsidRPr="003665C5">
        <w:rPr>
          <w:color w:val="000000"/>
        </w:rPr>
        <w:t xml:space="preserve">“COVID‐19 and Amazonia: Rights‐based approaches for the pandemic response”, </w:t>
      </w:r>
      <w:r w:rsidR="0050639C">
        <w:rPr>
          <w:color w:val="000000"/>
        </w:rPr>
        <w:t xml:space="preserve">o qual disserta que </w:t>
      </w:r>
      <w:r w:rsidR="000567CD">
        <w:rPr>
          <w:color w:val="000000"/>
        </w:rPr>
        <w:t xml:space="preserve">a Amazônia </w:t>
      </w:r>
      <w:r w:rsidR="0071429B">
        <w:rPr>
          <w:color w:val="000000"/>
        </w:rPr>
        <w:t>Legal representa</w:t>
      </w:r>
      <w:r w:rsidR="000567CD">
        <w:rPr>
          <w:color w:val="000000"/>
        </w:rPr>
        <w:t xml:space="preserve"> um </w:t>
      </w:r>
      <w:r w:rsidR="0071429B">
        <w:rPr>
          <w:color w:val="000000"/>
        </w:rPr>
        <w:t xml:space="preserve">ecossistema </w:t>
      </w:r>
      <w:r w:rsidR="000567CD">
        <w:rPr>
          <w:color w:val="000000"/>
        </w:rPr>
        <w:t>imprescindível para a estabilidade</w:t>
      </w:r>
      <w:r w:rsidR="0071429B">
        <w:rPr>
          <w:color w:val="000000"/>
        </w:rPr>
        <w:t xml:space="preserve"> climática do </w:t>
      </w:r>
      <w:r w:rsidR="00D178B1">
        <w:rPr>
          <w:color w:val="000000"/>
        </w:rPr>
        <w:t>mundo</w:t>
      </w:r>
      <w:r w:rsidR="000567CD">
        <w:rPr>
          <w:color w:val="000000"/>
        </w:rPr>
        <w:t>, contudo</w:t>
      </w:r>
      <w:r w:rsidR="007708CB">
        <w:rPr>
          <w:color w:val="000000"/>
        </w:rPr>
        <w:t xml:space="preserve">, </w:t>
      </w:r>
      <w:r w:rsidR="004F6F22">
        <w:rPr>
          <w:color w:val="000000"/>
        </w:rPr>
        <w:t xml:space="preserve">diante de um governo pautado </w:t>
      </w:r>
      <w:r w:rsidR="007708CB">
        <w:rPr>
          <w:color w:val="000000"/>
        </w:rPr>
        <w:t>na subversão d</w:t>
      </w:r>
      <w:r w:rsidR="00452BF3">
        <w:rPr>
          <w:color w:val="000000"/>
        </w:rPr>
        <w:t xml:space="preserve">a fauna e da flora ao crescimento econômico, </w:t>
      </w:r>
      <w:r w:rsidR="005C0D45">
        <w:rPr>
          <w:color w:val="000000"/>
        </w:rPr>
        <w:t xml:space="preserve">florestas vem sendo </w:t>
      </w:r>
      <w:r w:rsidR="0050639C">
        <w:rPr>
          <w:color w:val="000000"/>
        </w:rPr>
        <w:t xml:space="preserve">constantemente </w:t>
      </w:r>
      <w:r w:rsidR="005C0D45">
        <w:rPr>
          <w:color w:val="000000"/>
        </w:rPr>
        <w:t xml:space="preserve">destruídas e queimadas por ações humanas, </w:t>
      </w:r>
      <w:r w:rsidR="000A4B39">
        <w:rPr>
          <w:color w:val="000000"/>
        </w:rPr>
        <w:t xml:space="preserve">impactando </w:t>
      </w:r>
      <w:r w:rsidR="005C0D45">
        <w:rPr>
          <w:color w:val="000000"/>
        </w:rPr>
        <w:t>incisivamente</w:t>
      </w:r>
      <w:r w:rsidR="000A4B39">
        <w:rPr>
          <w:color w:val="000000"/>
        </w:rPr>
        <w:t xml:space="preserve"> </w:t>
      </w:r>
      <w:r w:rsidR="00452BF3">
        <w:rPr>
          <w:color w:val="000000"/>
        </w:rPr>
        <w:t>n</w:t>
      </w:r>
      <w:r w:rsidR="00B00996">
        <w:rPr>
          <w:color w:val="000000"/>
        </w:rPr>
        <w:t xml:space="preserve">o bem-estar de populações </w:t>
      </w:r>
      <w:r w:rsidR="00B80E08">
        <w:rPr>
          <w:color w:val="000000"/>
        </w:rPr>
        <w:t>indígenas</w:t>
      </w:r>
      <w:r w:rsidR="00C65BAD">
        <w:rPr>
          <w:color w:val="000000"/>
        </w:rPr>
        <w:t xml:space="preserve">. </w:t>
      </w:r>
      <w:r w:rsidR="0050639C">
        <w:rPr>
          <w:color w:val="000000"/>
        </w:rPr>
        <w:t xml:space="preserve">Tal </w:t>
      </w:r>
      <w:r w:rsidR="00B80E08">
        <w:rPr>
          <w:color w:val="000000"/>
        </w:rPr>
        <w:t>fato</w:t>
      </w:r>
      <w:r w:rsidR="00592B76">
        <w:rPr>
          <w:color w:val="000000"/>
        </w:rPr>
        <w:t xml:space="preserve"> </w:t>
      </w:r>
      <w:r w:rsidR="00C65BAD">
        <w:rPr>
          <w:color w:val="000000"/>
        </w:rPr>
        <w:t>constitui</w:t>
      </w:r>
      <w:r w:rsidR="0050639C">
        <w:rPr>
          <w:color w:val="000000"/>
        </w:rPr>
        <w:t>-se</w:t>
      </w:r>
      <w:r w:rsidR="00592B76">
        <w:rPr>
          <w:color w:val="000000"/>
        </w:rPr>
        <w:t xml:space="preserve"> um</w:t>
      </w:r>
      <w:r w:rsidR="0090114D">
        <w:rPr>
          <w:color w:val="000000"/>
        </w:rPr>
        <w:t xml:space="preserve">a afronta </w:t>
      </w:r>
      <w:r w:rsidR="0050639C">
        <w:rPr>
          <w:color w:val="000000"/>
        </w:rPr>
        <w:t xml:space="preserve">a </w:t>
      </w:r>
      <w:r w:rsidR="00592B76">
        <w:rPr>
          <w:color w:val="000000"/>
        </w:rPr>
        <w:t xml:space="preserve">decisão da </w:t>
      </w:r>
      <w:r w:rsidR="00B80E08">
        <w:rPr>
          <w:color w:val="000000"/>
        </w:rPr>
        <w:t>Constituição de 1988</w:t>
      </w:r>
      <w:r w:rsidR="00592B76">
        <w:rPr>
          <w:color w:val="000000"/>
        </w:rPr>
        <w:t xml:space="preserve">, </w:t>
      </w:r>
      <w:r w:rsidR="00B80E08">
        <w:rPr>
          <w:color w:val="000000"/>
        </w:rPr>
        <w:t xml:space="preserve">que reserva </w:t>
      </w:r>
      <w:r w:rsidR="008B32D9">
        <w:rPr>
          <w:color w:val="000000"/>
        </w:rPr>
        <w:t>no</w:t>
      </w:r>
      <w:r w:rsidR="00592B76">
        <w:rPr>
          <w:color w:val="000000"/>
        </w:rPr>
        <w:t xml:space="preserve"> </w:t>
      </w:r>
      <w:r w:rsidR="008B32D9">
        <w:rPr>
          <w:color w:val="000000"/>
        </w:rPr>
        <w:t>C</w:t>
      </w:r>
      <w:r w:rsidR="00B80E08">
        <w:rPr>
          <w:color w:val="000000"/>
        </w:rPr>
        <w:t xml:space="preserve">apítulo </w:t>
      </w:r>
      <w:r w:rsidR="008B32D9">
        <w:rPr>
          <w:color w:val="000000"/>
        </w:rPr>
        <w:t>VII</w:t>
      </w:r>
      <w:r w:rsidR="00CD4AE0">
        <w:rPr>
          <w:color w:val="000000"/>
        </w:rPr>
        <w:t>I</w:t>
      </w:r>
      <w:r w:rsidR="008B32D9">
        <w:rPr>
          <w:color w:val="000000"/>
        </w:rPr>
        <w:t xml:space="preserve">, dentro do Título VIII, </w:t>
      </w:r>
      <w:r w:rsidR="007D3DF1">
        <w:rPr>
          <w:color w:val="000000"/>
        </w:rPr>
        <w:t>o compromisso constitucional de respeitar</w:t>
      </w:r>
      <w:r w:rsidR="0090114D">
        <w:rPr>
          <w:color w:val="000000"/>
        </w:rPr>
        <w:t xml:space="preserve"> a organização </w:t>
      </w:r>
      <w:r w:rsidR="007D3DF1">
        <w:rPr>
          <w:color w:val="000000"/>
        </w:rPr>
        <w:t xml:space="preserve">dos povos originários </w:t>
      </w:r>
      <w:r w:rsidR="0090114D">
        <w:rPr>
          <w:color w:val="000000"/>
        </w:rPr>
        <w:t xml:space="preserve">e o direito ao reconhecimento das terras tradicionalmente ocupadas </w:t>
      </w:r>
      <w:r w:rsidR="007D3DF1">
        <w:rPr>
          <w:color w:val="000000"/>
        </w:rPr>
        <w:t xml:space="preserve">por esses </w:t>
      </w:r>
      <w:r w:rsidR="00695170">
        <w:rPr>
          <w:color w:val="000000"/>
        </w:rPr>
        <w:t>(</w:t>
      </w:r>
      <w:r w:rsidR="008B32D9">
        <w:rPr>
          <w:color w:val="000000"/>
        </w:rPr>
        <w:t>GOMES</w:t>
      </w:r>
      <w:r w:rsidR="00695170">
        <w:rPr>
          <w:color w:val="000000"/>
        </w:rPr>
        <w:t>, 2</w:t>
      </w:r>
      <w:r w:rsidR="00C65BAD">
        <w:rPr>
          <w:color w:val="000000"/>
        </w:rPr>
        <w:t>014</w:t>
      </w:r>
      <w:r w:rsidR="00695170">
        <w:rPr>
          <w:color w:val="000000"/>
        </w:rPr>
        <w:t>)</w:t>
      </w:r>
      <w:r w:rsidR="00C65BAD">
        <w:rPr>
          <w:color w:val="000000"/>
        </w:rPr>
        <w:t>.</w:t>
      </w:r>
    </w:p>
    <w:p w14:paraId="31EF7C4A" w14:textId="6A28C1E4" w:rsidR="00DB7372" w:rsidRDefault="007F5931" w:rsidP="007D3DF1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Atrelado a isso, </w:t>
      </w:r>
      <w:r w:rsidR="009A7413">
        <w:rPr>
          <w:color w:val="000000"/>
        </w:rPr>
        <w:t xml:space="preserve">ressalta-se </w:t>
      </w:r>
      <w:r w:rsidR="002C0A02">
        <w:rPr>
          <w:color w:val="000000"/>
        </w:rPr>
        <w:t xml:space="preserve">que </w:t>
      </w:r>
      <w:r w:rsidR="009A7413">
        <w:rPr>
          <w:color w:val="000000"/>
        </w:rPr>
        <w:t xml:space="preserve">a </w:t>
      </w:r>
      <w:r w:rsidR="009A7413" w:rsidRPr="0050639C">
        <w:rPr>
          <w:color w:val="000000"/>
        </w:rPr>
        <w:t>justificativa</w:t>
      </w:r>
      <w:r w:rsidR="009A7413">
        <w:rPr>
          <w:color w:val="000000"/>
        </w:rPr>
        <w:t xml:space="preserve"> do resumo expandido </w:t>
      </w:r>
      <w:r w:rsidR="006E03F3">
        <w:rPr>
          <w:color w:val="000000"/>
        </w:rPr>
        <w:t>se pauta</w:t>
      </w:r>
      <w:r w:rsidR="00BD76D3">
        <w:rPr>
          <w:color w:val="000000"/>
        </w:rPr>
        <w:t xml:space="preserve"> na ideia de enfatizar que a proteção da floresta amazônica se vincula</w:t>
      </w:r>
      <w:r w:rsidR="006E03F3">
        <w:rPr>
          <w:color w:val="000000"/>
        </w:rPr>
        <w:t xml:space="preserve"> diretamente</w:t>
      </w:r>
      <w:r w:rsidR="00BD76D3">
        <w:rPr>
          <w:color w:val="000000"/>
        </w:rPr>
        <w:t xml:space="preserve"> ao direito fundamental à saúde dos povos originários, tendo em vista que</w:t>
      </w:r>
      <w:r w:rsidR="006E0F47">
        <w:rPr>
          <w:color w:val="000000"/>
        </w:rPr>
        <w:t>,</w:t>
      </w:r>
      <w:r w:rsidR="00BD76D3">
        <w:rPr>
          <w:color w:val="000000"/>
        </w:rPr>
        <w:t xml:space="preserve"> </w:t>
      </w:r>
      <w:r w:rsidR="002C0A02">
        <w:rPr>
          <w:color w:val="000000"/>
        </w:rPr>
        <w:t>para esta parcela da população</w:t>
      </w:r>
      <w:r w:rsidR="006E0F47">
        <w:rPr>
          <w:color w:val="000000"/>
        </w:rPr>
        <w:t>,</w:t>
      </w:r>
      <w:r w:rsidR="002C0A02">
        <w:rPr>
          <w:color w:val="000000"/>
        </w:rPr>
        <w:t xml:space="preserve"> há </w:t>
      </w:r>
      <w:r w:rsidR="00BD76D3">
        <w:rPr>
          <w:color w:val="000000"/>
        </w:rPr>
        <w:t xml:space="preserve">uma relação </w:t>
      </w:r>
      <w:r w:rsidR="002E0195">
        <w:rPr>
          <w:color w:val="000000"/>
        </w:rPr>
        <w:t>de simbiose</w:t>
      </w:r>
      <w:r w:rsidR="00D6258D">
        <w:rPr>
          <w:color w:val="000000"/>
        </w:rPr>
        <w:t xml:space="preserve"> </w:t>
      </w:r>
      <w:r w:rsidR="002C0A02">
        <w:rPr>
          <w:color w:val="000000"/>
        </w:rPr>
        <w:t xml:space="preserve">entre o direito </w:t>
      </w:r>
      <w:r w:rsidR="002E0195">
        <w:rPr>
          <w:color w:val="000000"/>
        </w:rPr>
        <w:t>à</w:t>
      </w:r>
      <w:r w:rsidR="002C0A02">
        <w:rPr>
          <w:color w:val="000000"/>
        </w:rPr>
        <w:t xml:space="preserve"> preservação e </w:t>
      </w:r>
      <w:r w:rsidR="002E0195">
        <w:rPr>
          <w:color w:val="000000"/>
        </w:rPr>
        <w:t xml:space="preserve">à </w:t>
      </w:r>
      <w:r w:rsidR="002C0A02">
        <w:rPr>
          <w:color w:val="000000"/>
        </w:rPr>
        <w:t>conservação do meio ambiente e o direito à saúde</w:t>
      </w:r>
      <w:r w:rsidR="006E03F3">
        <w:rPr>
          <w:color w:val="000000"/>
        </w:rPr>
        <w:t xml:space="preserve">, </w:t>
      </w:r>
      <w:r w:rsidR="006E03F3">
        <w:rPr>
          <w:color w:val="000000"/>
        </w:rPr>
        <w:lastRenderedPageBreak/>
        <w:t>pois é justamente nos territórios</w:t>
      </w:r>
      <w:r w:rsidR="000E42EF">
        <w:rPr>
          <w:color w:val="000000"/>
        </w:rPr>
        <w:t xml:space="preserve"> </w:t>
      </w:r>
      <w:r w:rsidR="006E0F47">
        <w:rPr>
          <w:color w:val="000000"/>
        </w:rPr>
        <w:t xml:space="preserve">que se constrói a possibilidade de </w:t>
      </w:r>
      <w:r w:rsidR="002E0195">
        <w:rPr>
          <w:color w:val="000000"/>
        </w:rPr>
        <w:t>externar</w:t>
      </w:r>
      <w:r w:rsidR="000E42EF">
        <w:rPr>
          <w:color w:val="000000"/>
        </w:rPr>
        <w:t xml:space="preserve"> </w:t>
      </w:r>
      <w:r w:rsidR="006E0F47">
        <w:rPr>
          <w:color w:val="000000"/>
        </w:rPr>
        <w:t xml:space="preserve">a </w:t>
      </w:r>
      <w:r w:rsidR="000E42EF">
        <w:rPr>
          <w:color w:val="000000"/>
        </w:rPr>
        <w:t>organização</w:t>
      </w:r>
      <w:r w:rsidR="006C2679">
        <w:rPr>
          <w:color w:val="000000"/>
        </w:rPr>
        <w:t xml:space="preserve"> étnica e </w:t>
      </w:r>
      <w:r w:rsidR="009C0007">
        <w:rPr>
          <w:color w:val="000000"/>
        </w:rPr>
        <w:t xml:space="preserve">executar </w:t>
      </w:r>
      <w:r w:rsidR="002E0195">
        <w:rPr>
          <w:color w:val="000000"/>
        </w:rPr>
        <w:t>suas</w:t>
      </w:r>
      <w:r w:rsidR="006C2679">
        <w:rPr>
          <w:color w:val="000000"/>
        </w:rPr>
        <w:t xml:space="preserve"> práticas </w:t>
      </w:r>
      <w:r w:rsidR="009C0007">
        <w:rPr>
          <w:color w:val="000000"/>
        </w:rPr>
        <w:t xml:space="preserve">de </w:t>
      </w:r>
      <w:r w:rsidR="006C2679">
        <w:rPr>
          <w:color w:val="000000"/>
        </w:rPr>
        <w:t>subsistência e de</w:t>
      </w:r>
      <w:r w:rsidR="002E0195">
        <w:rPr>
          <w:color w:val="000000"/>
        </w:rPr>
        <w:t xml:space="preserve"> </w:t>
      </w:r>
      <w:r w:rsidR="006E0F47">
        <w:rPr>
          <w:color w:val="000000"/>
        </w:rPr>
        <w:t xml:space="preserve">conexão com a </w:t>
      </w:r>
      <w:r w:rsidR="002E0195">
        <w:rPr>
          <w:color w:val="000000"/>
        </w:rPr>
        <w:t>religiosidade</w:t>
      </w:r>
      <w:r w:rsidR="006C2679">
        <w:rPr>
          <w:color w:val="000000"/>
        </w:rPr>
        <w:t xml:space="preserve"> </w:t>
      </w:r>
      <w:r w:rsidR="001E394D">
        <w:rPr>
          <w:color w:val="000000"/>
        </w:rPr>
        <w:t xml:space="preserve">(TIGRE, </w:t>
      </w:r>
      <w:r w:rsidR="002C0A02">
        <w:rPr>
          <w:color w:val="000000"/>
        </w:rPr>
        <w:t>2021)</w:t>
      </w:r>
      <w:r w:rsidR="00652050">
        <w:rPr>
          <w:color w:val="000000"/>
        </w:rPr>
        <w:t>.</w:t>
      </w:r>
    </w:p>
    <w:p w14:paraId="56B0701F" w14:textId="4AEEBA4D" w:rsidR="003A7B2B" w:rsidRDefault="00B50D59" w:rsidP="00D8725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O trabalho em questão</w:t>
      </w:r>
      <w:r w:rsidR="002200E3">
        <w:rPr>
          <w:color w:val="000000"/>
        </w:rPr>
        <w:t xml:space="preserve"> parte da </w:t>
      </w:r>
      <w:r w:rsidR="002200E3" w:rsidRPr="00050319">
        <w:rPr>
          <w:color w:val="000000"/>
        </w:rPr>
        <w:t>metodologia qualitativa</w:t>
      </w:r>
      <w:r w:rsidR="002200E3">
        <w:rPr>
          <w:color w:val="000000"/>
        </w:rPr>
        <w:t xml:space="preserve"> </w:t>
      </w:r>
      <w:r w:rsidR="00B60592">
        <w:rPr>
          <w:color w:val="000000"/>
        </w:rPr>
        <w:t xml:space="preserve">com base na técnica de análise de conteúdo, </w:t>
      </w:r>
      <w:r w:rsidR="001537AF">
        <w:rPr>
          <w:color w:val="000000"/>
        </w:rPr>
        <w:t xml:space="preserve">observando que a pesquisa empírica em Direito </w:t>
      </w:r>
      <w:r w:rsidR="004E0FBF">
        <w:rPr>
          <w:color w:val="000000"/>
        </w:rPr>
        <w:t xml:space="preserve">contribui </w:t>
      </w:r>
      <w:r w:rsidR="001537AF">
        <w:rPr>
          <w:color w:val="000000"/>
        </w:rPr>
        <w:t xml:space="preserve">decisivamente </w:t>
      </w:r>
      <w:r w:rsidR="004E0FBF">
        <w:rPr>
          <w:color w:val="000000"/>
        </w:rPr>
        <w:t>para</w:t>
      </w:r>
      <w:r w:rsidR="001537AF">
        <w:rPr>
          <w:color w:val="000000"/>
        </w:rPr>
        <w:t xml:space="preserve"> o processo de coleta de dados</w:t>
      </w:r>
      <w:r w:rsidR="004E0FBF">
        <w:rPr>
          <w:color w:val="000000"/>
        </w:rPr>
        <w:t xml:space="preserve">, a partir </w:t>
      </w:r>
      <w:r w:rsidR="00A31E13">
        <w:rPr>
          <w:color w:val="000000"/>
        </w:rPr>
        <w:t>da</w:t>
      </w:r>
      <w:r w:rsidR="004E0FBF">
        <w:rPr>
          <w:color w:val="000000"/>
        </w:rPr>
        <w:t xml:space="preserve"> sistematização </w:t>
      </w:r>
      <w:r w:rsidR="002B0878">
        <w:rPr>
          <w:color w:val="000000"/>
        </w:rPr>
        <w:t xml:space="preserve">e organização </w:t>
      </w:r>
      <w:r w:rsidR="004E0FBF">
        <w:rPr>
          <w:color w:val="000000"/>
        </w:rPr>
        <w:t>das informações contidas nos textos</w:t>
      </w:r>
      <w:r w:rsidR="00D8725A">
        <w:rPr>
          <w:color w:val="000000"/>
        </w:rPr>
        <w:t xml:space="preserve"> (BARDIN, 1979</w:t>
      </w:r>
      <w:r w:rsidR="00050319">
        <w:rPr>
          <w:color w:val="000000"/>
        </w:rPr>
        <w:t>).</w:t>
      </w:r>
      <w:r w:rsidR="002B0878">
        <w:rPr>
          <w:color w:val="000000"/>
        </w:rPr>
        <w:t xml:space="preserve"> </w:t>
      </w:r>
      <w:r w:rsidR="00614C12">
        <w:rPr>
          <w:color w:val="000000"/>
        </w:rPr>
        <w:t>Nesta técnica, estrutura</w:t>
      </w:r>
      <w:r w:rsidR="00050319">
        <w:rPr>
          <w:color w:val="000000"/>
        </w:rPr>
        <w:t>-se</w:t>
      </w:r>
      <w:r w:rsidR="00614C12">
        <w:rPr>
          <w:color w:val="000000"/>
        </w:rPr>
        <w:t xml:space="preserve"> o processo </w:t>
      </w:r>
      <w:r w:rsidR="00050319">
        <w:rPr>
          <w:color w:val="000000"/>
        </w:rPr>
        <w:t>nas seguintes</w:t>
      </w:r>
      <w:r w:rsidR="00614C12">
        <w:rPr>
          <w:color w:val="000000"/>
        </w:rPr>
        <w:t xml:space="preserve"> fases: </w:t>
      </w:r>
      <w:r w:rsidR="00D54FE2">
        <w:rPr>
          <w:color w:val="000000"/>
        </w:rPr>
        <w:t>p</w:t>
      </w:r>
      <w:r w:rsidR="00614C12">
        <w:rPr>
          <w:color w:val="000000"/>
        </w:rPr>
        <w:t>ré-análise</w:t>
      </w:r>
      <w:r w:rsidR="00050319">
        <w:rPr>
          <w:color w:val="000000"/>
        </w:rPr>
        <w:t xml:space="preserve"> e </w:t>
      </w:r>
      <w:r w:rsidR="00D54FE2">
        <w:rPr>
          <w:color w:val="000000"/>
        </w:rPr>
        <w:t>e</w:t>
      </w:r>
      <w:r w:rsidR="0026466B">
        <w:rPr>
          <w:color w:val="000000"/>
        </w:rPr>
        <w:t xml:space="preserve">xploração do material; na primeira fase </w:t>
      </w:r>
      <w:r w:rsidR="00D54FE2">
        <w:rPr>
          <w:color w:val="000000"/>
        </w:rPr>
        <w:t xml:space="preserve">selecionam-se </w:t>
      </w:r>
      <w:r w:rsidR="0026466B">
        <w:rPr>
          <w:color w:val="000000"/>
        </w:rPr>
        <w:t>os textos</w:t>
      </w:r>
      <w:r w:rsidR="00D54FE2">
        <w:rPr>
          <w:color w:val="000000"/>
        </w:rPr>
        <w:t xml:space="preserve"> e criam-se a</w:t>
      </w:r>
      <w:r w:rsidR="0026466B">
        <w:rPr>
          <w:color w:val="000000"/>
        </w:rPr>
        <w:t>s hipóteses e os objetivos, construindo os indicadores determinantes para a interpretação</w:t>
      </w:r>
      <w:r w:rsidR="00640096">
        <w:rPr>
          <w:color w:val="000000"/>
        </w:rPr>
        <w:t xml:space="preserve"> e</w:t>
      </w:r>
      <w:r w:rsidR="008B7372">
        <w:rPr>
          <w:color w:val="000000"/>
        </w:rPr>
        <w:t xml:space="preserve">, por conseguinte, com uma leitura atenta, lê-se todo o material </w:t>
      </w:r>
      <w:r w:rsidR="00E11C35">
        <w:rPr>
          <w:color w:val="000000"/>
        </w:rPr>
        <w:t>sem ignorar qualquer elemento</w:t>
      </w:r>
      <w:r w:rsidR="003A7B2B">
        <w:rPr>
          <w:color w:val="000000"/>
        </w:rPr>
        <w:t>.</w:t>
      </w:r>
      <w:r w:rsidR="00D8725A">
        <w:rPr>
          <w:color w:val="000000"/>
        </w:rPr>
        <w:t xml:space="preserve"> </w:t>
      </w:r>
      <w:r w:rsidR="00E11C35">
        <w:rPr>
          <w:color w:val="000000"/>
        </w:rPr>
        <w:t xml:space="preserve">Na segunda fase, </w:t>
      </w:r>
      <w:r w:rsidR="00124D4C">
        <w:rPr>
          <w:color w:val="000000"/>
        </w:rPr>
        <w:t xml:space="preserve">contexto base da codificação e da categorização, </w:t>
      </w:r>
      <w:r w:rsidR="00E11C35">
        <w:rPr>
          <w:color w:val="000000"/>
        </w:rPr>
        <w:t>temos</w:t>
      </w:r>
      <w:r w:rsidR="00124D4C">
        <w:rPr>
          <w:color w:val="000000"/>
        </w:rPr>
        <w:t xml:space="preserve"> a associação dos elementos coletados com </w:t>
      </w:r>
      <w:r w:rsidR="004D5E18">
        <w:rPr>
          <w:color w:val="000000"/>
        </w:rPr>
        <w:t xml:space="preserve">a referência teórica escolhida; a codificação refere-se </w:t>
      </w:r>
      <w:r w:rsidR="002005CB">
        <w:rPr>
          <w:color w:val="000000"/>
        </w:rPr>
        <w:t>ao momento de escolha e de enumeração das unidades para a posterior quantificação e classificação. Nessa fase, te</w:t>
      </w:r>
      <w:r w:rsidR="003A7B2B">
        <w:rPr>
          <w:color w:val="000000"/>
        </w:rPr>
        <w:t>m-se</w:t>
      </w:r>
      <w:r w:rsidR="002005CB">
        <w:rPr>
          <w:color w:val="000000"/>
        </w:rPr>
        <w:t xml:space="preserve"> a subdivisão da “unidade de registro”, em que </w:t>
      </w:r>
      <w:r w:rsidR="00D11DA6">
        <w:rPr>
          <w:color w:val="000000"/>
        </w:rPr>
        <w:t xml:space="preserve">os parágrafos estruturais </w:t>
      </w:r>
      <w:r w:rsidR="00640096">
        <w:rPr>
          <w:color w:val="000000"/>
        </w:rPr>
        <w:t xml:space="preserve">são </w:t>
      </w:r>
      <w:r w:rsidR="00D11DA6">
        <w:rPr>
          <w:color w:val="000000"/>
        </w:rPr>
        <w:t xml:space="preserve">relacionados ao tema, objeto, palavra-chave, referencial e, também, tem-se </w:t>
      </w:r>
      <w:r w:rsidR="003A7B2B">
        <w:rPr>
          <w:color w:val="000000"/>
        </w:rPr>
        <w:t>a “unidade de contexto”</w:t>
      </w:r>
      <w:r w:rsidR="000C7439">
        <w:rPr>
          <w:color w:val="000000"/>
        </w:rPr>
        <w:t xml:space="preserve">, cujo segmento da mensagem é </w:t>
      </w:r>
      <w:r w:rsidR="00307EC5">
        <w:rPr>
          <w:color w:val="000000"/>
        </w:rPr>
        <w:t>articulado</w:t>
      </w:r>
      <w:r w:rsidR="000C7439">
        <w:rPr>
          <w:color w:val="000000"/>
        </w:rPr>
        <w:t xml:space="preserve"> para entender o significado </w:t>
      </w:r>
      <w:r w:rsidR="00D8725A">
        <w:rPr>
          <w:color w:val="000000"/>
        </w:rPr>
        <w:t>exato da unidade anterior – unidade de registro.</w:t>
      </w:r>
      <w:r w:rsidR="000C7439">
        <w:rPr>
          <w:color w:val="000000"/>
        </w:rPr>
        <w:t xml:space="preserve"> </w:t>
      </w:r>
    </w:p>
    <w:p w14:paraId="3BABF3E4" w14:textId="01BC979A" w:rsidR="007B7376" w:rsidRDefault="002B0878" w:rsidP="003A7B2B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Na análise da </w:t>
      </w:r>
      <w:r w:rsidR="00307EC5">
        <w:rPr>
          <w:color w:val="000000"/>
        </w:rPr>
        <w:t xml:space="preserve">ADPF </w:t>
      </w:r>
      <w:r>
        <w:rPr>
          <w:color w:val="000000"/>
        </w:rPr>
        <w:t xml:space="preserve">709, a análise de conteúdo serve como peça fundamental para </w:t>
      </w:r>
      <w:r w:rsidR="00873F0E">
        <w:rPr>
          <w:color w:val="000000"/>
        </w:rPr>
        <w:t>inferir</w:t>
      </w:r>
      <w:r>
        <w:rPr>
          <w:color w:val="000000"/>
        </w:rPr>
        <w:t xml:space="preserve"> </w:t>
      </w:r>
      <w:r w:rsidR="00A31E13">
        <w:rPr>
          <w:color w:val="000000"/>
        </w:rPr>
        <w:t>dentro do</w:t>
      </w:r>
      <w:r w:rsidR="00873F0E">
        <w:rPr>
          <w:color w:val="000000"/>
        </w:rPr>
        <w:t xml:space="preserve"> exame </w:t>
      </w:r>
      <w:r>
        <w:rPr>
          <w:color w:val="000000"/>
        </w:rPr>
        <w:t>jurisprudencial</w:t>
      </w:r>
      <w:r w:rsidR="00873F0E">
        <w:rPr>
          <w:color w:val="000000"/>
        </w:rPr>
        <w:t xml:space="preserve"> os conteúdos </w:t>
      </w:r>
      <w:r w:rsidR="00A31E13">
        <w:rPr>
          <w:color w:val="000000"/>
        </w:rPr>
        <w:t xml:space="preserve">centrais </w:t>
      </w:r>
      <w:r w:rsidR="00077305">
        <w:rPr>
          <w:color w:val="000000"/>
        </w:rPr>
        <w:t>a serem discutidos</w:t>
      </w:r>
      <w:r w:rsidR="00873F0E">
        <w:rPr>
          <w:color w:val="000000"/>
        </w:rPr>
        <w:t xml:space="preserve"> na pesquisa</w:t>
      </w:r>
      <w:r w:rsidR="00A31E13">
        <w:rPr>
          <w:color w:val="000000"/>
        </w:rPr>
        <w:t xml:space="preserve">, </w:t>
      </w:r>
      <w:r w:rsidR="001D605D">
        <w:rPr>
          <w:color w:val="000000"/>
        </w:rPr>
        <w:t xml:space="preserve">em que se estabelece como referência </w:t>
      </w:r>
      <w:r w:rsidR="00195F8D">
        <w:rPr>
          <w:color w:val="000000"/>
        </w:rPr>
        <w:t>de codificação</w:t>
      </w:r>
      <w:r w:rsidR="001D605D">
        <w:rPr>
          <w:color w:val="000000"/>
        </w:rPr>
        <w:t xml:space="preserve"> a “saúde global”</w:t>
      </w:r>
      <w:r w:rsidR="00961230">
        <w:rPr>
          <w:color w:val="000000"/>
        </w:rPr>
        <w:t xml:space="preserve">, objetivando explorar </w:t>
      </w:r>
      <w:r w:rsidR="00E1641B">
        <w:rPr>
          <w:color w:val="000000"/>
        </w:rPr>
        <w:t xml:space="preserve">de que forma os ministros do Supremo Tribunal Federal associam a saúde </w:t>
      </w:r>
      <w:r w:rsidR="00961230">
        <w:rPr>
          <w:color w:val="000000"/>
        </w:rPr>
        <w:t xml:space="preserve">global em nível internacional ao direito fundamental à saúde </w:t>
      </w:r>
      <w:r w:rsidR="00231379">
        <w:rPr>
          <w:color w:val="000000"/>
        </w:rPr>
        <w:t xml:space="preserve">dos </w:t>
      </w:r>
      <w:r w:rsidR="00961230">
        <w:rPr>
          <w:color w:val="000000"/>
        </w:rPr>
        <w:t>povos indígenas</w:t>
      </w:r>
      <w:r w:rsidR="00ED6D18">
        <w:rPr>
          <w:color w:val="000000"/>
        </w:rPr>
        <w:t xml:space="preserve"> (XIMENES, 2011).</w:t>
      </w:r>
      <w:r w:rsidR="00961230">
        <w:rPr>
          <w:color w:val="000000"/>
        </w:rPr>
        <w:t xml:space="preserve"> </w:t>
      </w:r>
    </w:p>
    <w:p w14:paraId="7CFAB6A0" w14:textId="49498DE5" w:rsidR="00E60DB3" w:rsidRDefault="00D8725A" w:rsidP="004C390B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Assim, </w:t>
      </w:r>
      <w:r w:rsidR="007B7376">
        <w:rPr>
          <w:color w:val="000000"/>
        </w:rPr>
        <w:t xml:space="preserve">segue-se </w:t>
      </w:r>
      <w:r w:rsidR="00E60DB3">
        <w:rPr>
          <w:color w:val="000000"/>
        </w:rPr>
        <w:t xml:space="preserve">a pesquisa no intuito de </w:t>
      </w:r>
      <w:r w:rsidR="007B7376">
        <w:rPr>
          <w:color w:val="000000"/>
        </w:rPr>
        <w:t xml:space="preserve">demonstrar </w:t>
      </w:r>
      <w:r w:rsidR="00E60DB3">
        <w:rPr>
          <w:color w:val="000000"/>
        </w:rPr>
        <w:t>o</w:t>
      </w:r>
      <w:r w:rsidR="007B7376">
        <w:rPr>
          <w:color w:val="000000"/>
        </w:rPr>
        <w:t xml:space="preserve"> </w:t>
      </w:r>
      <w:r w:rsidR="007B7376" w:rsidRPr="00231379">
        <w:rPr>
          <w:color w:val="000000"/>
        </w:rPr>
        <w:t>resultado</w:t>
      </w:r>
      <w:r w:rsidR="007B7376">
        <w:rPr>
          <w:color w:val="000000"/>
        </w:rPr>
        <w:t xml:space="preserve"> dos dados coletados, dos quais se tem uma frequência de 26 registros consoantes </w:t>
      </w:r>
      <w:r w:rsidR="00E60DB3">
        <w:rPr>
          <w:color w:val="000000"/>
        </w:rPr>
        <w:t xml:space="preserve">à categoria da “saúde global”. </w:t>
      </w:r>
      <w:r w:rsidR="005B06D1">
        <w:rPr>
          <w:color w:val="000000"/>
        </w:rPr>
        <w:t xml:space="preserve">Na ADPF 709 é possível observar </w:t>
      </w:r>
      <w:r w:rsidR="008662A6">
        <w:rPr>
          <w:color w:val="000000"/>
        </w:rPr>
        <w:t>que</w:t>
      </w:r>
      <w:r w:rsidR="005B06D1">
        <w:rPr>
          <w:color w:val="000000"/>
        </w:rPr>
        <w:t xml:space="preserve"> os dispositivos internacionais servem de ferramenta para a fundamentação dos votos </w:t>
      </w:r>
      <w:r w:rsidR="008662A6">
        <w:rPr>
          <w:color w:val="000000"/>
        </w:rPr>
        <w:t xml:space="preserve">dos ministros, os quais realizam uma interlocução entre </w:t>
      </w:r>
      <w:r w:rsidR="003A546C">
        <w:rPr>
          <w:color w:val="000000"/>
        </w:rPr>
        <w:t>a discussão do</w:t>
      </w:r>
      <w:r w:rsidR="008662A6">
        <w:rPr>
          <w:color w:val="000000"/>
        </w:rPr>
        <w:t xml:space="preserve"> direito fundamental à saúde da população indígena e as garantias </w:t>
      </w:r>
      <w:r w:rsidR="003A546C">
        <w:rPr>
          <w:color w:val="000000"/>
        </w:rPr>
        <w:t xml:space="preserve">de direitos </w:t>
      </w:r>
      <w:r w:rsidR="00DE7BCE">
        <w:rPr>
          <w:color w:val="000000"/>
        </w:rPr>
        <w:t>e obrigações estatais d</w:t>
      </w:r>
      <w:r w:rsidR="003A546C">
        <w:rPr>
          <w:color w:val="000000"/>
        </w:rPr>
        <w:t>o sistema internacional.</w:t>
      </w:r>
      <w:r w:rsidR="00DE7BCE">
        <w:rPr>
          <w:color w:val="000000"/>
        </w:rPr>
        <w:t xml:space="preserve"> No voto do </w:t>
      </w:r>
      <w:r w:rsidR="00DE7BCE" w:rsidRPr="007F4020">
        <w:rPr>
          <w:color w:val="000000"/>
        </w:rPr>
        <w:t xml:space="preserve">Ministro </w:t>
      </w:r>
      <w:r w:rsidR="00362DFE" w:rsidRPr="007F4020">
        <w:rPr>
          <w:color w:val="000000"/>
        </w:rPr>
        <w:t>Relator Roberto Barroso</w:t>
      </w:r>
      <w:r w:rsidR="00362DFE">
        <w:rPr>
          <w:color w:val="000000"/>
        </w:rPr>
        <w:t xml:space="preserve"> é citado a Convenção 169 da</w:t>
      </w:r>
      <w:r w:rsidR="004C5CC1">
        <w:rPr>
          <w:color w:val="000000"/>
        </w:rPr>
        <w:t xml:space="preserve"> Organização Internacional do Trabalho (OIT), </w:t>
      </w:r>
      <w:r w:rsidR="00362DFE">
        <w:rPr>
          <w:color w:val="000000"/>
        </w:rPr>
        <w:t>que constitui norma interna do Brasil</w:t>
      </w:r>
      <w:r w:rsidR="00750831">
        <w:rPr>
          <w:color w:val="000000"/>
        </w:rPr>
        <w:t xml:space="preserve"> e </w:t>
      </w:r>
      <w:r w:rsidR="00E81ED3">
        <w:rPr>
          <w:color w:val="000000"/>
        </w:rPr>
        <w:t xml:space="preserve">que </w:t>
      </w:r>
      <w:r w:rsidR="00750831">
        <w:rPr>
          <w:color w:val="000000"/>
        </w:rPr>
        <w:t xml:space="preserve">confere aos povos indígenas o direito de participar </w:t>
      </w:r>
      <w:r w:rsidR="007F4020">
        <w:rPr>
          <w:color w:val="000000"/>
        </w:rPr>
        <w:t>d</w:t>
      </w:r>
      <w:r w:rsidR="00750831">
        <w:rPr>
          <w:color w:val="000000"/>
        </w:rPr>
        <w:t>a criação e execução d</w:t>
      </w:r>
      <w:r w:rsidR="00FE4C2D">
        <w:rPr>
          <w:color w:val="000000"/>
        </w:rPr>
        <w:t>e</w:t>
      </w:r>
      <w:r w:rsidR="00750831">
        <w:rPr>
          <w:color w:val="000000"/>
        </w:rPr>
        <w:t xml:space="preserve"> medidas de saúde referentes ao seu povo</w:t>
      </w:r>
      <w:r w:rsidR="007F4020">
        <w:rPr>
          <w:color w:val="000000"/>
        </w:rPr>
        <w:t>. O</w:t>
      </w:r>
      <w:r w:rsidR="00FE4C2D">
        <w:rPr>
          <w:color w:val="000000"/>
        </w:rPr>
        <w:t xml:space="preserve"> referido tratado em seus artigos 2°, 4°, 5° 7°, 25 e 33 destaca o compromisso dos Estados-membros de </w:t>
      </w:r>
      <w:r w:rsidR="00AF3F9E">
        <w:rPr>
          <w:color w:val="000000"/>
        </w:rPr>
        <w:t>promover a participação indígena, bem como respeitar os valores culturais e o meio ambiente.</w:t>
      </w:r>
    </w:p>
    <w:p w14:paraId="4BF207CA" w14:textId="1A64E3C5" w:rsidR="00AF3F9E" w:rsidRDefault="00AF3F9E" w:rsidP="00F64632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No extenso voto do ministro é citado a Declaração das Nações Unidas sobre os Direitos dos Povos Indígenas</w:t>
      </w:r>
      <w:r w:rsidR="0085528E">
        <w:rPr>
          <w:color w:val="000000"/>
        </w:rPr>
        <w:t xml:space="preserve"> – que apresenta</w:t>
      </w:r>
      <w:r w:rsidR="00976123">
        <w:rPr>
          <w:color w:val="000000"/>
        </w:rPr>
        <w:t xml:space="preserve"> o direito à autodeterminação e à forma de organização dos </w:t>
      </w:r>
      <w:r w:rsidR="00976123">
        <w:rPr>
          <w:color w:val="000000"/>
        </w:rPr>
        <w:lastRenderedPageBreak/>
        <w:t>sistemas indígenas</w:t>
      </w:r>
      <w:r w:rsidR="002177A1">
        <w:rPr>
          <w:color w:val="000000"/>
        </w:rPr>
        <w:t xml:space="preserve"> –</w:t>
      </w:r>
      <w:r w:rsidR="00976123">
        <w:rPr>
          <w:color w:val="000000"/>
        </w:rPr>
        <w:t xml:space="preserve"> </w:t>
      </w:r>
      <w:r w:rsidR="00F64632">
        <w:rPr>
          <w:color w:val="000000"/>
        </w:rPr>
        <w:t>e</w:t>
      </w:r>
      <w:r w:rsidR="002177A1">
        <w:rPr>
          <w:color w:val="000000"/>
        </w:rPr>
        <w:t xml:space="preserve"> </w:t>
      </w:r>
      <w:r w:rsidR="00F64632">
        <w:rPr>
          <w:color w:val="000000"/>
        </w:rPr>
        <w:t>as Diretrizes de Proteção para Povos Indígenas em Isolamento e em Contato Inicial da Região Amazônica, elaborada pela Oficina do Alto Comissariado das Nações Unidas para os Direitos Humanos (OACNUDH),</w:t>
      </w:r>
      <w:r w:rsidR="007C6E8B">
        <w:rPr>
          <w:color w:val="000000"/>
        </w:rPr>
        <w:t xml:space="preserve"> que tocam n</w:t>
      </w:r>
      <w:r w:rsidR="002177A1">
        <w:rPr>
          <w:color w:val="000000"/>
        </w:rPr>
        <w:t>o</w:t>
      </w:r>
      <w:r w:rsidR="007C6E8B">
        <w:rPr>
          <w:color w:val="000000"/>
        </w:rPr>
        <w:t xml:space="preserve"> ponto crucial de que essa parcela da população </w:t>
      </w:r>
      <w:r w:rsidR="005F288D">
        <w:rPr>
          <w:color w:val="000000"/>
        </w:rPr>
        <w:t xml:space="preserve">tem </w:t>
      </w:r>
      <w:r w:rsidR="007C6E8B">
        <w:rPr>
          <w:color w:val="000000"/>
        </w:rPr>
        <w:t xml:space="preserve"> um conceito distinto </w:t>
      </w:r>
      <w:r w:rsidR="002177A1">
        <w:rPr>
          <w:color w:val="000000"/>
        </w:rPr>
        <w:t xml:space="preserve">de </w:t>
      </w:r>
      <w:r w:rsidR="007C6E8B">
        <w:rPr>
          <w:color w:val="000000"/>
        </w:rPr>
        <w:t>saúde</w:t>
      </w:r>
      <w:r w:rsidR="005F288D">
        <w:rPr>
          <w:color w:val="000000"/>
        </w:rPr>
        <w:t xml:space="preserve"> e, principalmente, uma realidade imunológica diferente do resto da população</w:t>
      </w:r>
      <w:r w:rsidR="00FA7321">
        <w:rPr>
          <w:color w:val="000000"/>
        </w:rPr>
        <w:t>. A</w:t>
      </w:r>
      <w:r w:rsidR="00AD4832">
        <w:rPr>
          <w:color w:val="000000"/>
        </w:rPr>
        <w:t xml:space="preserve">lém disso, cita-se a Declaração Americana dos Direitos do Povos Indígenas, no artigo XXVI, que trata a respeito </w:t>
      </w:r>
      <w:r w:rsidR="007003A4">
        <w:rPr>
          <w:color w:val="000000"/>
        </w:rPr>
        <w:t>do direito das comunidades e pessoas indígenas de se sentirem pertencid</w:t>
      </w:r>
      <w:r w:rsidR="00CC6E4A">
        <w:rPr>
          <w:color w:val="000000"/>
        </w:rPr>
        <w:t>a</w:t>
      </w:r>
      <w:r w:rsidR="007003A4">
        <w:rPr>
          <w:color w:val="000000"/>
        </w:rPr>
        <w:t>s ao seu grupo étnico conforme sua identidade.</w:t>
      </w:r>
      <w:r w:rsidR="00CC6E4A">
        <w:rPr>
          <w:color w:val="000000"/>
        </w:rPr>
        <w:t xml:space="preserve"> Para discutir a criação das barreiras sanitárias, Barroso comenta a Resolução N° 1/2020 da Comissão Interamericana de Direitos Humanos sobre Pandemia e Direitos Humanos nas Américas (CIDH</w:t>
      </w:r>
      <w:r w:rsidR="0049423B">
        <w:rPr>
          <w:color w:val="000000"/>
        </w:rPr>
        <w:t xml:space="preserve">), a qual se busca </w:t>
      </w:r>
      <w:r w:rsidR="00CC6E4A">
        <w:rPr>
          <w:color w:val="000000"/>
        </w:rPr>
        <w:t xml:space="preserve">priorizar o não contato entre as comunidades indígenas e os não indígenas a fim de reduzir as taxas de contágio e de mortalidade. </w:t>
      </w:r>
    </w:p>
    <w:p w14:paraId="62E8DD71" w14:textId="517BB508" w:rsidR="00750831" w:rsidRDefault="00675380" w:rsidP="00250355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Nesse mesmo sentido, em</w:t>
      </w:r>
      <w:r w:rsidR="00B36FB9">
        <w:rPr>
          <w:color w:val="000000"/>
        </w:rPr>
        <w:t xml:space="preserve"> um trecho do voto do Ministro Alexandre de Moares</w:t>
      </w:r>
      <w:r>
        <w:rPr>
          <w:color w:val="000000"/>
        </w:rPr>
        <w:t xml:space="preserve">, aponta-se que a Organização das Nações Unidas (ONU) ressaltou a </w:t>
      </w:r>
      <w:r w:rsidR="003704DD">
        <w:rPr>
          <w:color w:val="000000"/>
        </w:rPr>
        <w:t>diferença</w:t>
      </w:r>
      <w:r>
        <w:rPr>
          <w:color w:val="000000"/>
        </w:rPr>
        <w:t xml:space="preserve"> do conceito de saúde para os povos originários e</w:t>
      </w:r>
      <w:r w:rsidR="003704DD">
        <w:rPr>
          <w:color w:val="000000"/>
        </w:rPr>
        <w:t>, por isso, o</w:t>
      </w:r>
      <w:r>
        <w:rPr>
          <w:color w:val="000000"/>
        </w:rPr>
        <w:t>s Estados deve</w:t>
      </w:r>
      <w:r w:rsidR="0049423B">
        <w:rPr>
          <w:color w:val="000000"/>
        </w:rPr>
        <w:t>m</w:t>
      </w:r>
      <w:r w:rsidR="003704DD">
        <w:rPr>
          <w:color w:val="000000"/>
        </w:rPr>
        <w:t xml:space="preserve"> inseri-la </w:t>
      </w:r>
      <w:r w:rsidR="00216101">
        <w:rPr>
          <w:color w:val="000000"/>
        </w:rPr>
        <w:t xml:space="preserve">como </w:t>
      </w:r>
      <w:r w:rsidR="0049423B">
        <w:rPr>
          <w:color w:val="000000"/>
        </w:rPr>
        <w:t>planejamento do</w:t>
      </w:r>
      <w:r w:rsidR="00216101">
        <w:rPr>
          <w:color w:val="000000"/>
        </w:rPr>
        <w:t xml:space="preserve"> </w:t>
      </w:r>
      <w:r w:rsidR="0049423B">
        <w:rPr>
          <w:color w:val="000000"/>
        </w:rPr>
        <w:t xml:space="preserve">combate à </w:t>
      </w:r>
      <w:r w:rsidR="003704DD">
        <w:rPr>
          <w:color w:val="000000"/>
        </w:rPr>
        <w:t xml:space="preserve">COVID-19, tendo em vista a situação de vulnerabilidade imunológica. </w:t>
      </w:r>
      <w:r w:rsidR="00072679">
        <w:rPr>
          <w:color w:val="000000"/>
        </w:rPr>
        <w:t>Outro Ministro qu</w:t>
      </w:r>
      <w:r w:rsidR="00990C77">
        <w:rPr>
          <w:color w:val="000000"/>
        </w:rPr>
        <w:t>e se comunica com o</w:t>
      </w:r>
      <w:r w:rsidR="00072679">
        <w:rPr>
          <w:color w:val="000000"/>
        </w:rPr>
        <w:t xml:space="preserve"> aparato internacional é o Edson Fachin</w:t>
      </w:r>
      <w:r w:rsidR="00990C77">
        <w:rPr>
          <w:color w:val="000000"/>
        </w:rPr>
        <w:t xml:space="preserve"> que cita </w:t>
      </w:r>
      <w:r w:rsidR="0033571A">
        <w:rPr>
          <w:color w:val="000000"/>
        </w:rPr>
        <w:t>o alerta da</w:t>
      </w:r>
      <w:r w:rsidR="00990C77">
        <w:rPr>
          <w:color w:val="000000"/>
        </w:rPr>
        <w:t xml:space="preserve"> Recomendação 35/2020 da Corte Interamericana de Direitos Humanos</w:t>
      </w:r>
      <w:r w:rsidR="0033571A">
        <w:rPr>
          <w:color w:val="000000"/>
        </w:rPr>
        <w:t xml:space="preserve"> consoante à proteção dos povos indígenas Yanomami e </w:t>
      </w:r>
      <w:proofErr w:type="spellStart"/>
      <w:r w:rsidR="0033571A">
        <w:rPr>
          <w:color w:val="000000"/>
        </w:rPr>
        <w:t>Ye’kwana</w:t>
      </w:r>
      <w:proofErr w:type="spellEnd"/>
      <w:r w:rsidR="00216101">
        <w:rPr>
          <w:color w:val="000000"/>
        </w:rPr>
        <w:t xml:space="preserve">, </w:t>
      </w:r>
      <w:r w:rsidR="003137C0">
        <w:rPr>
          <w:color w:val="000000"/>
        </w:rPr>
        <w:t xml:space="preserve">assim como </w:t>
      </w:r>
      <w:r w:rsidR="00216101">
        <w:rPr>
          <w:color w:val="000000"/>
        </w:rPr>
        <w:t xml:space="preserve">a norma legal vinculada pelo país </w:t>
      </w:r>
      <w:r w:rsidR="003137C0">
        <w:rPr>
          <w:color w:val="000000"/>
        </w:rPr>
        <w:t xml:space="preserve">– a </w:t>
      </w:r>
      <w:r w:rsidR="00216101">
        <w:rPr>
          <w:color w:val="000000"/>
        </w:rPr>
        <w:t xml:space="preserve">Convenção 169 da OIT – que </w:t>
      </w:r>
      <w:r w:rsidR="00E10102">
        <w:rPr>
          <w:color w:val="000000"/>
        </w:rPr>
        <w:t xml:space="preserve">aponta o compromisso do Estado brasileiro de articular ações coordenadas </w:t>
      </w:r>
      <w:r w:rsidR="003137C0">
        <w:rPr>
          <w:color w:val="000000"/>
        </w:rPr>
        <w:t xml:space="preserve">objetivando </w:t>
      </w:r>
      <w:r w:rsidR="002847A6">
        <w:rPr>
          <w:color w:val="000000"/>
        </w:rPr>
        <w:t>a proteção da integridade desses povos.</w:t>
      </w:r>
    </w:p>
    <w:p w14:paraId="73E00C64" w14:textId="3DED98EB" w:rsidR="00683BB8" w:rsidRPr="001B7486" w:rsidRDefault="00683BB8" w:rsidP="00683B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86">
        <w:rPr>
          <w:rFonts w:ascii="Times New Roman" w:hAnsi="Times New Roman" w:cs="Times New Roman"/>
          <w:color w:val="000000"/>
          <w:sz w:val="24"/>
          <w:szCs w:val="24"/>
        </w:rPr>
        <w:t xml:space="preserve">Destaca-se no voto da Ministra Rosa Weber o reconhecimento </w:t>
      </w:r>
      <w:r w:rsidR="00935A15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1B7486">
        <w:rPr>
          <w:rFonts w:ascii="Times New Roman" w:hAnsi="Times New Roman" w:cs="Times New Roman"/>
          <w:color w:val="000000"/>
          <w:sz w:val="24"/>
          <w:szCs w:val="24"/>
        </w:rPr>
        <w:t xml:space="preserve">que no Estado </w:t>
      </w:r>
      <w:r w:rsidR="003137C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B7486">
        <w:rPr>
          <w:rFonts w:ascii="Times New Roman" w:hAnsi="Times New Roman" w:cs="Times New Roman"/>
          <w:color w:val="000000"/>
          <w:sz w:val="24"/>
          <w:szCs w:val="24"/>
        </w:rPr>
        <w:t xml:space="preserve">emocrático de Direito faz-se imperioso </w:t>
      </w:r>
      <w:r w:rsidR="00935A15">
        <w:rPr>
          <w:rFonts w:ascii="Times New Roman" w:hAnsi="Times New Roman" w:cs="Times New Roman"/>
          <w:color w:val="000000"/>
          <w:sz w:val="24"/>
          <w:szCs w:val="24"/>
        </w:rPr>
        <w:t xml:space="preserve">observar </w:t>
      </w:r>
      <w:r w:rsidRPr="001B7486">
        <w:rPr>
          <w:rFonts w:ascii="Times New Roman" w:hAnsi="Times New Roman" w:cs="Times New Roman"/>
          <w:color w:val="000000"/>
          <w:sz w:val="24"/>
          <w:szCs w:val="24"/>
        </w:rPr>
        <w:t xml:space="preserve">os dispositivos internacionais, como </w:t>
      </w:r>
      <w:r w:rsidR="00935A15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1B7486">
        <w:rPr>
          <w:rFonts w:ascii="Times New Roman" w:hAnsi="Times New Roman" w:cs="Times New Roman"/>
          <w:color w:val="000000"/>
          <w:sz w:val="24"/>
          <w:szCs w:val="24"/>
        </w:rPr>
        <w:t>Artigo 7 da Declaração das Nações Unidas sobre os Direitos dos Povos Indígenas em que “</w:t>
      </w:r>
      <w:r w:rsidRPr="001B7486">
        <w:rPr>
          <w:rFonts w:ascii="Times New Roman" w:hAnsi="Times New Roman" w:cs="Times New Roman"/>
          <w:sz w:val="24"/>
          <w:szCs w:val="24"/>
        </w:rPr>
        <w:t>os indígenas têm direito à vida, à integridade física e mental, à liberdade e à segurança pessoal</w:t>
      </w:r>
      <w:r w:rsidR="00546235">
        <w:rPr>
          <w:rFonts w:ascii="Times New Roman" w:hAnsi="Times New Roman" w:cs="Times New Roman"/>
          <w:sz w:val="24"/>
          <w:szCs w:val="24"/>
        </w:rPr>
        <w:t>”</w:t>
      </w:r>
      <w:r w:rsidRPr="001B74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Ministro Gilmar Me</w:t>
      </w:r>
      <w:r w:rsidR="00546235">
        <w:rPr>
          <w:rFonts w:ascii="Times New Roman" w:hAnsi="Times New Roman" w:cs="Times New Roman"/>
          <w:sz w:val="24"/>
          <w:szCs w:val="24"/>
        </w:rPr>
        <w:t>ndes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235">
        <w:rPr>
          <w:rFonts w:ascii="Times New Roman" w:hAnsi="Times New Roman" w:cs="Times New Roman"/>
          <w:sz w:val="24"/>
          <w:szCs w:val="24"/>
        </w:rPr>
        <w:t>afirma que</w:t>
      </w:r>
      <w:r>
        <w:rPr>
          <w:rFonts w:ascii="Times New Roman" w:hAnsi="Times New Roman" w:cs="Times New Roman"/>
          <w:sz w:val="24"/>
          <w:szCs w:val="24"/>
        </w:rPr>
        <w:t xml:space="preserve"> o plano apresentado pela Secretaria Especial de Saúde Indígena (SESAI) não consultou a opinião dos indígenas, colidindo com as recomendações da Organização dos Estados Americanos (OEA) e das Nações Unidas (ONU). Por fim, destaca-se o último voto consoante à categoria “saúde global”, corresponde</w:t>
      </w:r>
      <w:r w:rsidR="00935A15">
        <w:rPr>
          <w:rFonts w:ascii="Times New Roman" w:hAnsi="Times New Roman" w:cs="Times New Roman"/>
          <w:sz w:val="24"/>
          <w:szCs w:val="24"/>
        </w:rPr>
        <w:t>nte</w:t>
      </w:r>
      <w:r>
        <w:rPr>
          <w:rFonts w:ascii="Times New Roman" w:hAnsi="Times New Roman" w:cs="Times New Roman"/>
          <w:sz w:val="24"/>
          <w:szCs w:val="24"/>
        </w:rPr>
        <w:t xml:space="preserve"> ao posicionamento do Ministro Luiz Fux que, assim como os outros ministros, cita a Comissão Interamericana de Direitos Humanos e a Convenção 169 da OIT para reafirmar o contexto de vulnerabilidade política, imunológica e territorial da população indígena.</w:t>
      </w:r>
    </w:p>
    <w:p w14:paraId="521B38DD" w14:textId="75484D10" w:rsidR="004C390B" w:rsidRDefault="00706D36" w:rsidP="00BB446D">
      <w:pPr>
        <w:pStyle w:val="NormalWeb"/>
        <w:spacing w:before="240" w:beforeAutospacing="0" w:after="0" w:afterAutospacing="0" w:line="360" w:lineRule="auto"/>
        <w:jc w:val="both"/>
        <w:rPr>
          <w:b/>
          <w:bCs/>
          <w:color w:val="000000"/>
        </w:rPr>
      </w:pPr>
      <w:r w:rsidRPr="00706D36">
        <w:rPr>
          <w:b/>
          <w:bCs/>
          <w:color w:val="000000"/>
        </w:rPr>
        <w:t xml:space="preserve">CONCLUSÃO </w:t>
      </w:r>
    </w:p>
    <w:p w14:paraId="3B14EBA6" w14:textId="677B8984" w:rsidR="00DA67AE" w:rsidRDefault="005C3E56" w:rsidP="00BB446D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A crise sanitária </w:t>
      </w:r>
      <w:r w:rsidR="000403DE">
        <w:rPr>
          <w:color w:val="000000"/>
        </w:rPr>
        <w:t>causada pelo</w:t>
      </w:r>
      <w:r>
        <w:rPr>
          <w:color w:val="000000"/>
        </w:rPr>
        <w:t xml:space="preserve"> novo coronavírus fez com que os governantes adotassem um conjunto de medidas sanitárias para atenuar os efeitos do vírus nos sistemas de saúde. Sabe-se que</w:t>
      </w:r>
      <w:r w:rsidR="00DA67AE">
        <w:rPr>
          <w:color w:val="000000"/>
        </w:rPr>
        <w:t xml:space="preserve">, com base na governança pública, as ações </w:t>
      </w:r>
      <w:r w:rsidR="00BB446D">
        <w:rPr>
          <w:color w:val="000000"/>
        </w:rPr>
        <w:t xml:space="preserve">governamentais </w:t>
      </w:r>
      <w:r w:rsidR="00DA67AE">
        <w:rPr>
          <w:color w:val="000000"/>
        </w:rPr>
        <w:t xml:space="preserve">devem </w:t>
      </w:r>
      <w:r w:rsidR="000403DE">
        <w:rPr>
          <w:color w:val="000000"/>
        </w:rPr>
        <w:t>se pautar na</w:t>
      </w:r>
      <w:r w:rsidR="00DA67AE">
        <w:rPr>
          <w:color w:val="000000"/>
        </w:rPr>
        <w:t xml:space="preserve"> organização e </w:t>
      </w:r>
      <w:r w:rsidR="000403DE">
        <w:rPr>
          <w:color w:val="000000"/>
        </w:rPr>
        <w:t>coordenação,</w:t>
      </w:r>
      <w:r w:rsidR="00DA67AE">
        <w:rPr>
          <w:color w:val="000000"/>
        </w:rPr>
        <w:t xml:space="preserve"> tanto em nível local</w:t>
      </w:r>
      <w:r w:rsidR="000403DE">
        <w:rPr>
          <w:color w:val="000000"/>
        </w:rPr>
        <w:t xml:space="preserve"> com</w:t>
      </w:r>
      <w:r w:rsidR="00DA67AE">
        <w:rPr>
          <w:color w:val="000000"/>
        </w:rPr>
        <w:t xml:space="preserve"> as entidades federativas, como em nível global pelo seguimento d</w:t>
      </w:r>
      <w:r w:rsidR="00BB446D">
        <w:rPr>
          <w:color w:val="000000"/>
        </w:rPr>
        <w:t>as diretrizes internacionais. Contudo, no caso brasileiro, observa-se um agravamento da crise p</w:t>
      </w:r>
      <w:r w:rsidR="00284DAB">
        <w:rPr>
          <w:color w:val="000000"/>
        </w:rPr>
        <w:t>elos</w:t>
      </w:r>
      <w:r w:rsidR="00BB446D">
        <w:rPr>
          <w:color w:val="000000"/>
        </w:rPr>
        <w:t xml:space="preserve"> conflito</w:t>
      </w:r>
      <w:r w:rsidR="00907AE5">
        <w:rPr>
          <w:color w:val="000000"/>
        </w:rPr>
        <w:t xml:space="preserve">s federativos internos e, principalmente, pela inobservância das ferramentas do Direito Internacional dos Direitos </w:t>
      </w:r>
      <w:r w:rsidR="00F44ADB">
        <w:rPr>
          <w:color w:val="000000"/>
        </w:rPr>
        <w:t>H</w:t>
      </w:r>
      <w:r w:rsidR="00907AE5">
        <w:rPr>
          <w:color w:val="000000"/>
        </w:rPr>
        <w:t>umanos</w:t>
      </w:r>
      <w:r w:rsidR="00F44ADB">
        <w:rPr>
          <w:color w:val="000000"/>
        </w:rPr>
        <w:t>, já que ao decorrer da gestão pandêmica constatou-se a ineficácia do Governo Federal na promoção do direito fundamental à saúde das populações indígenas.</w:t>
      </w:r>
    </w:p>
    <w:p w14:paraId="0645C2F4" w14:textId="233E39C0" w:rsidR="00F44ADB" w:rsidRDefault="00561CFA" w:rsidP="00BB446D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O diálogo institucional ressaltado no trabalho evidencia que o Supremo Tribunal Federal teve que intervir diante da subalternidade de um grupo historicamente oprimido, </w:t>
      </w:r>
      <w:r w:rsidR="00284DAB">
        <w:rPr>
          <w:color w:val="000000"/>
        </w:rPr>
        <w:t>contudo</w:t>
      </w:r>
      <w:r>
        <w:rPr>
          <w:color w:val="000000"/>
        </w:rPr>
        <w:t xml:space="preserve">, o exame jurisprudencial tem baixa efetividade na garantia dos direitos constitucionais, tendo em vista que é dever do Poder Executivo assumir uma posição de </w:t>
      </w:r>
      <w:r w:rsidR="00223A73">
        <w:rPr>
          <w:color w:val="000000"/>
        </w:rPr>
        <w:t xml:space="preserve">promover a materialidade do direito à saúde por meio de políticas públicas de fomento aos sistemas de saúde indígenas e o </w:t>
      </w:r>
      <w:r w:rsidR="00D5088B">
        <w:rPr>
          <w:color w:val="000000"/>
        </w:rPr>
        <w:t>cumprimento</w:t>
      </w:r>
      <w:r w:rsidR="00223A73">
        <w:rPr>
          <w:color w:val="000000"/>
        </w:rPr>
        <w:t xml:space="preserve"> das recomendações </w:t>
      </w:r>
      <w:r w:rsidR="00D5088B">
        <w:rPr>
          <w:color w:val="000000"/>
        </w:rPr>
        <w:t xml:space="preserve">do extenso rol do aparato internacional. Isto posto, entende-se o valor significativo </w:t>
      </w:r>
      <w:r w:rsidR="003A1806">
        <w:rPr>
          <w:color w:val="000000"/>
        </w:rPr>
        <w:t>das decisões emitidas no plano global como forma de criar uma ponte de diálogo para agregar os argumentos de defesa dos direitos humanos.</w:t>
      </w:r>
    </w:p>
    <w:p w14:paraId="4ACE4929" w14:textId="3A0786F1" w:rsidR="003A1806" w:rsidRPr="00BB446D" w:rsidRDefault="001D3CA5" w:rsidP="00BB446D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Diante d</w:t>
      </w:r>
      <w:r w:rsidR="00D01DCD">
        <w:rPr>
          <w:color w:val="000000"/>
        </w:rPr>
        <w:t>esses</w:t>
      </w:r>
      <w:r>
        <w:rPr>
          <w:color w:val="000000"/>
        </w:rPr>
        <w:t xml:space="preserve">, conclui-se que </w:t>
      </w:r>
      <w:r w:rsidR="00284DAB">
        <w:rPr>
          <w:color w:val="000000"/>
        </w:rPr>
        <w:t>diante da</w:t>
      </w:r>
      <w:r w:rsidR="00E30AE3">
        <w:rPr>
          <w:color w:val="000000"/>
        </w:rPr>
        <w:t xml:space="preserve"> destruição do </w:t>
      </w:r>
      <w:r w:rsidR="007B4EB6">
        <w:rPr>
          <w:color w:val="000000"/>
        </w:rPr>
        <w:t>Amazônia</w:t>
      </w:r>
      <w:r w:rsidR="00E30AE3">
        <w:rPr>
          <w:color w:val="000000"/>
        </w:rPr>
        <w:t xml:space="preserve">, </w:t>
      </w:r>
      <w:r w:rsidR="00284DAB">
        <w:rPr>
          <w:color w:val="000000"/>
        </w:rPr>
        <w:t>das</w:t>
      </w:r>
      <w:r w:rsidR="00E30AE3">
        <w:rPr>
          <w:color w:val="000000"/>
        </w:rPr>
        <w:t xml:space="preserve"> invasões de territórios indígenas e </w:t>
      </w:r>
      <w:r w:rsidR="00284DAB">
        <w:rPr>
          <w:color w:val="000000"/>
        </w:rPr>
        <w:t>da vulnerabilidade imunológica</w:t>
      </w:r>
      <w:r w:rsidR="00754EC4">
        <w:rPr>
          <w:color w:val="000000"/>
        </w:rPr>
        <w:t xml:space="preserve">, </w:t>
      </w:r>
      <w:r w:rsidR="00D01DCD">
        <w:rPr>
          <w:color w:val="000000"/>
        </w:rPr>
        <w:t xml:space="preserve">tem-se </w:t>
      </w:r>
      <w:r w:rsidR="00754EC4">
        <w:rPr>
          <w:color w:val="000000"/>
        </w:rPr>
        <w:t xml:space="preserve">como meio de mitigar as consequências danosas da pandemia a posição de gestão pública pelo Poder Executivo para atender as necessidades unívocas desta parcela da população e, principalmente, para respeitar </w:t>
      </w:r>
      <w:r w:rsidR="00D3107A">
        <w:rPr>
          <w:color w:val="000000"/>
        </w:rPr>
        <w:t>as normas promulgadas pela Constituição Federa</w:t>
      </w:r>
      <w:r w:rsidR="009D6F58">
        <w:rPr>
          <w:color w:val="000000"/>
        </w:rPr>
        <w:t xml:space="preserve">l </w:t>
      </w:r>
      <w:r w:rsidR="00D3107A">
        <w:rPr>
          <w:color w:val="000000"/>
        </w:rPr>
        <w:t xml:space="preserve">e os dispositivos vinculados </w:t>
      </w:r>
      <w:r w:rsidR="009D6F58">
        <w:rPr>
          <w:color w:val="000000"/>
        </w:rPr>
        <w:t>pel</w:t>
      </w:r>
      <w:r w:rsidR="00D3107A">
        <w:rPr>
          <w:color w:val="000000"/>
        </w:rPr>
        <w:t xml:space="preserve">o plano nacional. </w:t>
      </w:r>
    </w:p>
    <w:p w14:paraId="076B31C4" w14:textId="12F0CDD4" w:rsidR="00074A4F" w:rsidRDefault="00074A4F" w:rsidP="00BB446D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64F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F7AAC">
        <w:rPr>
          <w:rFonts w:ascii="Times New Roman" w:hAnsi="Times New Roman" w:cs="Times New Roman"/>
          <w:b/>
          <w:bCs/>
          <w:sz w:val="24"/>
          <w:szCs w:val="24"/>
        </w:rPr>
        <w:t>EFERÊNCIA BIBLIOGR</w:t>
      </w:r>
      <w:r w:rsidR="001E394D">
        <w:rPr>
          <w:rFonts w:ascii="Times New Roman" w:hAnsi="Times New Roman" w:cs="Times New Roman"/>
          <w:b/>
          <w:bCs/>
          <w:sz w:val="24"/>
          <w:szCs w:val="24"/>
        </w:rPr>
        <w:t>ÁFICAS</w:t>
      </w:r>
    </w:p>
    <w:p w14:paraId="31008B7E" w14:textId="77777777" w:rsidR="002A2E56" w:rsidRPr="00707C3B" w:rsidRDefault="002A2E56" w:rsidP="002A2E56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</w:pPr>
      <w:r w:rsidRPr="00707C3B">
        <w:rPr>
          <w:color w:val="000000"/>
          <w:shd w:val="clear" w:color="auto" w:fill="FFFFFF"/>
        </w:rPr>
        <w:t>BRASIL. Supremo Tribunal Federal</w:t>
      </w:r>
      <w:r w:rsidRPr="00707C3B">
        <w:rPr>
          <w:b/>
          <w:bCs/>
          <w:color w:val="000000"/>
          <w:shd w:val="clear" w:color="auto" w:fill="FFFFFF"/>
        </w:rPr>
        <w:t>. Arguição de Descumprimento de Preceito Fundamental 709</w:t>
      </w:r>
      <w:r w:rsidRPr="00707C3B">
        <w:rPr>
          <w:color w:val="000000"/>
          <w:shd w:val="clear" w:color="auto" w:fill="FFFFFF"/>
        </w:rPr>
        <w:t>. Ministro relator Luís Roberto Barroso. Brasília, DF, 2020. Disponível em: &lt;https://redir.stf.jus.br/estfvisualizadorpub/jsp/consultarprocessoeletronico/ConsultarProcessoEletronico.jsf?seqobjetoincidente=5952986&gt;. Acesso em: 4 de nov. 2021.</w:t>
      </w:r>
    </w:p>
    <w:p w14:paraId="7CF44134" w14:textId="77777777" w:rsidR="002A2E56" w:rsidRPr="00707C3B" w:rsidRDefault="002A2E56" w:rsidP="002A2E5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GOMES, Vitor Alves. </w:t>
      </w:r>
      <w:r w:rsidRPr="0070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Constituição Federal de 1988: os povos indígenas sob a perspectiva multicultural</w:t>
      </w:r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Orientadora: Professora Doutora Elizabeth </w:t>
      </w:r>
      <w:proofErr w:type="spellStart"/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Sussekind</w:t>
      </w:r>
      <w:proofErr w:type="spellEnd"/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2014. 59 f. TCC (Graduação) - Curso de Direito, Universidade Federal do Estado do Rio de Janeiro (UNIRIO). </w:t>
      </w:r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Disponível em: &lt;http://www.unirio.br/ccjp/arquivos/tcc/tcc-ii-vitor-alves-gomes&gt;. Acesso em: 5 de nov. 2021.</w:t>
      </w:r>
    </w:p>
    <w:p w14:paraId="41765F54" w14:textId="77777777" w:rsidR="002A2E56" w:rsidRPr="00707C3B" w:rsidRDefault="002A2E56" w:rsidP="002A2E5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MATTA, G.C., REGO, S., SOUTO, E.P., and. SEGATA, J., eds. </w:t>
      </w:r>
      <w:r w:rsidRPr="0070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Os impactos sociais da Covid-19 no Brasil: populações vulnerabilizadas e respostas à pandemia </w:t>
      </w:r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[online]. Rio de Janeiro: Observatório Covid 19; Editora FIOCRUZ, 2021, 221 p. Informação para ação na Covid-19 series. ISBN: 978-65-5708-032-0.</w:t>
      </w:r>
    </w:p>
    <w:p w14:paraId="7533E1AB" w14:textId="77777777" w:rsidR="002A2E56" w:rsidRPr="00707C3B" w:rsidRDefault="002A2E56" w:rsidP="002A2E5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MOREIRA, Rafael da Silveira; DOS SANTOS, Lucas Fernando Rodrigues; SOUZA, Marcos Henrique Oliveira.  </w:t>
      </w:r>
      <w:r w:rsidRPr="0070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Organização mundial da saúde: origem, políticas, percurso histórico e ações frente à pandemia da COVID-19</w:t>
      </w:r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Estudos Universitários: revista de cultura, v. 37, n.1 e 2, dez. 2020.</w:t>
      </w:r>
    </w:p>
    <w:p w14:paraId="62655A40" w14:textId="77777777" w:rsidR="002A2E56" w:rsidRPr="00707C3B" w:rsidRDefault="002A2E56" w:rsidP="002A2E5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NAÇÕES UNIDAS. </w:t>
      </w:r>
      <w:r w:rsidRPr="0070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das Nações Unidas sobre os Direitos dos Povos Indígenas</w:t>
      </w:r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Disponível em: &lt; https://www.un.org/esa/socdev/unpfii/documents/ DRIPS_pt.pdf &gt;. Acesso em: 04 de nov. 2021.</w:t>
      </w:r>
    </w:p>
    <w:p w14:paraId="65443046" w14:textId="77777777" w:rsidR="002A2E56" w:rsidRPr="00707C3B" w:rsidRDefault="002A2E56" w:rsidP="002A2E5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TIGRE, Maria </w:t>
      </w:r>
      <w:proofErr w:type="spellStart"/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Antonia</w:t>
      </w:r>
      <w:proofErr w:type="spellEnd"/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70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COVID‐19 and Amazonia: Rights‐based approaches for the pandemic response</w:t>
      </w:r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Review </w:t>
      </w:r>
      <w:proofErr w:type="spellStart"/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</w:t>
      </w:r>
      <w:proofErr w:type="spellEnd"/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European</w:t>
      </w:r>
      <w:proofErr w:type="spellEnd"/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comparative</w:t>
      </w:r>
      <w:proofErr w:type="spellEnd"/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&amp; </w:t>
      </w:r>
      <w:proofErr w:type="spellStart"/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international</w:t>
      </w:r>
      <w:proofErr w:type="spellEnd"/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environmental</w:t>
      </w:r>
      <w:proofErr w:type="spellEnd"/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law</w:t>
      </w:r>
      <w:proofErr w:type="spellEnd"/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v.30, n.2, p.162-172, 2021. Disponível em: &lt;https://onlinelibrary.wiley.com/</w:t>
      </w:r>
      <w:proofErr w:type="spellStart"/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doi</w:t>
      </w:r>
      <w:proofErr w:type="spellEnd"/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/full/10.1111/reel.12396&gt;. Acesso em: 5 de nov. 2021.</w:t>
      </w:r>
    </w:p>
    <w:p w14:paraId="03FCE445" w14:textId="77777777" w:rsidR="002A2E56" w:rsidRPr="00707C3B" w:rsidRDefault="002A2E56" w:rsidP="002A2E5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WHO. </w:t>
      </w:r>
      <w:r w:rsidRPr="0070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COVID-19 SPRP </w:t>
      </w:r>
      <w:proofErr w:type="spellStart"/>
      <w:r w:rsidRPr="0070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Operational</w:t>
      </w:r>
      <w:proofErr w:type="spellEnd"/>
      <w:r w:rsidRPr="0070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0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planning</w:t>
      </w:r>
      <w:proofErr w:type="spellEnd"/>
      <w:r w:rsidRPr="0070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0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guidelines</w:t>
      </w:r>
      <w:proofErr w:type="spellEnd"/>
      <w:r w:rsidRPr="0070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0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to</w:t>
      </w:r>
      <w:proofErr w:type="spellEnd"/>
      <w:r w:rsidRPr="0070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0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support</w:t>
      </w:r>
      <w:proofErr w:type="spellEnd"/>
      <w:r w:rsidRPr="0070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country </w:t>
      </w:r>
      <w:proofErr w:type="spellStart"/>
      <w:r w:rsidRPr="0070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preparedness</w:t>
      </w:r>
      <w:proofErr w:type="spellEnd"/>
      <w:r w:rsidRPr="0070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and response</w:t>
      </w:r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2020. Disponível em: https://www.who.int/publications/i/item/draft-operational-planning-guidance-for-un-country-teams. Acesso em: 01 de nov. 2021.</w:t>
      </w:r>
    </w:p>
    <w:p w14:paraId="2984D77C" w14:textId="1E2554D5" w:rsidR="00C75F35" w:rsidRPr="002A2E56" w:rsidRDefault="002A2E56" w:rsidP="002A2E5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7C3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XIMENES, J.M. </w:t>
      </w:r>
      <w:r w:rsidRPr="00707C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Levantamento dos dados na Pesquisa em Direito: a técnica da análise de conteúdo</w:t>
      </w:r>
      <w:r w:rsidRPr="00707C3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. </w:t>
      </w:r>
      <w:r w:rsidRPr="00707C3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Anais do XX Congresso Nacional do CONPEDI Tema:" A Ordem Jurídica Justa: um diálogo </w:t>
      </w:r>
      <w:proofErr w:type="spellStart"/>
      <w:r w:rsidRPr="00707C3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Euroamericano</w:t>
      </w:r>
      <w:proofErr w:type="spellEnd"/>
      <w:r w:rsidRPr="00707C3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1ed. Florianópolis: Fundação </w:t>
      </w:r>
      <w:proofErr w:type="spellStart"/>
      <w:r w:rsidRPr="00707C3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Boiteux</w:t>
      </w:r>
      <w:proofErr w:type="spellEnd"/>
      <w:r w:rsidRPr="00707C3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Volume </w:t>
      </w:r>
      <w:r w:rsidRPr="00707C3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</w:t>
      </w:r>
      <w:r w:rsidRPr="00707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Páginas </w:t>
      </w:r>
      <w:r w:rsidRPr="00707C3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7608-7622, 2011. </w:t>
      </w:r>
    </w:p>
    <w:sectPr w:rsidR="00C75F35" w:rsidRPr="002A2E56" w:rsidSect="0020798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4ABE3" w14:textId="77777777" w:rsidR="00D9570E" w:rsidRDefault="00D9570E" w:rsidP="008D4A4A">
      <w:pPr>
        <w:spacing w:after="0" w:line="240" w:lineRule="auto"/>
      </w:pPr>
      <w:r>
        <w:separator/>
      </w:r>
    </w:p>
  </w:endnote>
  <w:endnote w:type="continuationSeparator" w:id="0">
    <w:p w14:paraId="4417CF89" w14:textId="77777777" w:rsidR="00D9570E" w:rsidRDefault="00D9570E" w:rsidP="008D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61D1A" w14:textId="77777777" w:rsidR="00D9570E" w:rsidRDefault="00D9570E" w:rsidP="008D4A4A">
      <w:pPr>
        <w:spacing w:after="0" w:line="240" w:lineRule="auto"/>
      </w:pPr>
      <w:r>
        <w:separator/>
      </w:r>
    </w:p>
  </w:footnote>
  <w:footnote w:type="continuationSeparator" w:id="0">
    <w:p w14:paraId="48CDBBD7" w14:textId="77777777" w:rsidR="00D9570E" w:rsidRDefault="00D9570E" w:rsidP="008D4A4A">
      <w:pPr>
        <w:spacing w:after="0" w:line="240" w:lineRule="auto"/>
      </w:pPr>
      <w:r>
        <w:continuationSeparator/>
      </w:r>
    </w:p>
  </w:footnote>
  <w:footnote w:id="1">
    <w:p w14:paraId="40058D97" w14:textId="06C52B07" w:rsidR="001B2718" w:rsidRPr="001B2718" w:rsidRDefault="001B2718" w:rsidP="001B2718">
      <w:pPr>
        <w:pStyle w:val="Textodenotaderodap"/>
        <w:jc w:val="both"/>
        <w:rPr>
          <w:rFonts w:ascii="Times New Roman" w:hAnsi="Times New Roman" w:cs="Times New Roman"/>
        </w:rPr>
      </w:pPr>
      <w:r w:rsidRPr="001B2718">
        <w:rPr>
          <w:rStyle w:val="Refdenotaderodap"/>
          <w:rFonts w:ascii="Times New Roman" w:hAnsi="Times New Roman" w:cs="Times New Roman"/>
        </w:rPr>
        <w:footnoteRef/>
      </w:r>
      <w:r w:rsidRPr="001B2718">
        <w:rPr>
          <w:rFonts w:ascii="Times New Roman" w:hAnsi="Times New Roman" w:cs="Times New Roman"/>
        </w:rPr>
        <w:t xml:space="preserve"> Graduando no Curso de Direito da Universidade Federal do Pará. Monitor do Projeto de Ensino Casoteca Eletrônica. Bolsista de Iniciação Científica do Projeto de Pesquisa Hígia. E-mail: kevysoneduardo</w:t>
      </w:r>
      <w:r w:rsidR="005039ED">
        <w:rPr>
          <w:rFonts w:ascii="Times New Roman" w:hAnsi="Times New Roman" w:cs="Times New Roman"/>
        </w:rPr>
        <w:t>1</w:t>
      </w:r>
      <w:r w:rsidRPr="001B2718">
        <w:rPr>
          <w:rFonts w:ascii="Times New Roman" w:hAnsi="Times New Roman" w:cs="Times New Roman"/>
        </w:rPr>
        <w:t>@gmail.com.</w:t>
      </w:r>
    </w:p>
  </w:footnote>
  <w:footnote w:id="2">
    <w:p w14:paraId="3C8446CC" w14:textId="0DF1E866" w:rsidR="001B2718" w:rsidRPr="001B2718" w:rsidRDefault="001B2718" w:rsidP="001B2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718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1B2718">
        <w:rPr>
          <w:rFonts w:ascii="Times New Roman" w:hAnsi="Times New Roman" w:cs="Times New Roman"/>
          <w:sz w:val="20"/>
          <w:szCs w:val="20"/>
        </w:rPr>
        <w:t xml:space="preserve"> Professora Doutora do Curso de Direito da Universidade Federal do Pará. Coordenadora do Projeto Casoteca Eletrônica. Coordenadora do Grupo de Pesquisa Hígia. Atuante na Disciplina de Direito à Saúde. E-mail: krishina.ribeiro@gmail.com</w:t>
      </w:r>
      <w:r w:rsidR="007774EE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C7"/>
    <w:rsid w:val="00015F60"/>
    <w:rsid w:val="00030D9A"/>
    <w:rsid w:val="000403DE"/>
    <w:rsid w:val="00042D9B"/>
    <w:rsid w:val="00044A4C"/>
    <w:rsid w:val="00050319"/>
    <w:rsid w:val="00055C26"/>
    <w:rsid w:val="000567CD"/>
    <w:rsid w:val="00066223"/>
    <w:rsid w:val="00072679"/>
    <w:rsid w:val="00074A4F"/>
    <w:rsid w:val="00077305"/>
    <w:rsid w:val="000A4B39"/>
    <w:rsid w:val="000B17E7"/>
    <w:rsid w:val="000B1ACA"/>
    <w:rsid w:val="000C7439"/>
    <w:rsid w:val="000D6C2A"/>
    <w:rsid w:val="000E42EF"/>
    <w:rsid w:val="00110237"/>
    <w:rsid w:val="00124D4C"/>
    <w:rsid w:val="001537AF"/>
    <w:rsid w:val="0015723E"/>
    <w:rsid w:val="0016109B"/>
    <w:rsid w:val="001877E0"/>
    <w:rsid w:val="00195F8D"/>
    <w:rsid w:val="001B2718"/>
    <w:rsid w:val="001B7486"/>
    <w:rsid w:val="001D22E0"/>
    <w:rsid w:val="001D3CA5"/>
    <w:rsid w:val="001D605D"/>
    <w:rsid w:val="001E1AAE"/>
    <w:rsid w:val="001E394D"/>
    <w:rsid w:val="001E4FB2"/>
    <w:rsid w:val="001F7AAC"/>
    <w:rsid w:val="002005CB"/>
    <w:rsid w:val="00207984"/>
    <w:rsid w:val="00216101"/>
    <w:rsid w:val="002177A1"/>
    <w:rsid w:val="002200E3"/>
    <w:rsid w:val="00223A73"/>
    <w:rsid w:val="00227C9C"/>
    <w:rsid w:val="00231379"/>
    <w:rsid w:val="00250355"/>
    <w:rsid w:val="00264035"/>
    <w:rsid w:val="0026466B"/>
    <w:rsid w:val="00271D92"/>
    <w:rsid w:val="002847A6"/>
    <w:rsid w:val="00284DAB"/>
    <w:rsid w:val="002A2E56"/>
    <w:rsid w:val="002B0878"/>
    <w:rsid w:val="002C0A02"/>
    <w:rsid w:val="002E0195"/>
    <w:rsid w:val="002F2718"/>
    <w:rsid w:val="002F28C2"/>
    <w:rsid w:val="00307EC5"/>
    <w:rsid w:val="003137C0"/>
    <w:rsid w:val="003346C9"/>
    <w:rsid w:val="0033571A"/>
    <w:rsid w:val="00362DFE"/>
    <w:rsid w:val="00363BAA"/>
    <w:rsid w:val="003665C5"/>
    <w:rsid w:val="003704DD"/>
    <w:rsid w:val="00373D7F"/>
    <w:rsid w:val="00376160"/>
    <w:rsid w:val="003A1806"/>
    <w:rsid w:val="003A546C"/>
    <w:rsid w:val="003A7B2B"/>
    <w:rsid w:val="003B45A1"/>
    <w:rsid w:val="003E44F4"/>
    <w:rsid w:val="003F7B44"/>
    <w:rsid w:val="00452BF3"/>
    <w:rsid w:val="00477369"/>
    <w:rsid w:val="0049423B"/>
    <w:rsid w:val="004C390B"/>
    <w:rsid w:val="004C4D7F"/>
    <w:rsid w:val="004C5CC1"/>
    <w:rsid w:val="004D5E18"/>
    <w:rsid w:val="004D6EF8"/>
    <w:rsid w:val="004D70D0"/>
    <w:rsid w:val="004E0FBF"/>
    <w:rsid w:val="004F6F22"/>
    <w:rsid w:val="004F711F"/>
    <w:rsid w:val="005032AC"/>
    <w:rsid w:val="005039ED"/>
    <w:rsid w:val="00505068"/>
    <w:rsid w:val="0050639C"/>
    <w:rsid w:val="00546235"/>
    <w:rsid w:val="005571D0"/>
    <w:rsid w:val="00561CFA"/>
    <w:rsid w:val="00583DF2"/>
    <w:rsid w:val="00592B76"/>
    <w:rsid w:val="005B06D1"/>
    <w:rsid w:val="005B3BFB"/>
    <w:rsid w:val="005B55EA"/>
    <w:rsid w:val="005C0D45"/>
    <w:rsid w:val="005C3E56"/>
    <w:rsid w:val="005F288D"/>
    <w:rsid w:val="005F32A0"/>
    <w:rsid w:val="005F5684"/>
    <w:rsid w:val="005F639B"/>
    <w:rsid w:val="00601758"/>
    <w:rsid w:val="00614C12"/>
    <w:rsid w:val="00640096"/>
    <w:rsid w:val="00652050"/>
    <w:rsid w:val="00660C4D"/>
    <w:rsid w:val="00675380"/>
    <w:rsid w:val="00683BB8"/>
    <w:rsid w:val="00695170"/>
    <w:rsid w:val="006C2679"/>
    <w:rsid w:val="006D12AC"/>
    <w:rsid w:val="006E03F3"/>
    <w:rsid w:val="006E0F47"/>
    <w:rsid w:val="007003A4"/>
    <w:rsid w:val="00706D36"/>
    <w:rsid w:val="00707C3B"/>
    <w:rsid w:val="0071429B"/>
    <w:rsid w:val="00727554"/>
    <w:rsid w:val="00750831"/>
    <w:rsid w:val="00754EC4"/>
    <w:rsid w:val="00764F3E"/>
    <w:rsid w:val="007708CB"/>
    <w:rsid w:val="00771105"/>
    <w:rsid w:val="007774EE"/>
    <w:rsid w:val="007A7E05"/>
    <w:rsid w:val="007B4EB6"/>
    <w:rsid w:val="007B7376"/>
    <w:rsid w:val="007C0E37"/>
    <w:rsid w:val="007C6E8B"/>
    <w:rsid w:val="007D3DF1"/>
    <w:rsid w:val="007E22B6"/>
    <w:rsid w:val="007F08C0"/>
    <w:rsid w:val="007F4020"/>
    <w:rsid w:val="007F5931"/>
    <w:rsid w:val="008323C2"/>
    <w:rsid w:val="0085528E"/>
    <w:rsid w:val="00863856"/>
    <w:rsid w:val="008662A6"/>
    <w:rsid w:val="00873F0E"/>
    <w:rsid w:val="00881E12"/>
    <w:rsid w:val="00885AC8"/>
    <w:rsid w:val="008B32D9"/>
    <w:rsid w:val="008B7372"/>
    <w:rsid w:val="008D4A4A"/>
    <w:rsid w:val="008F1B6D"/>
    <w:rsid w:val="0090114D"/>
    <w:rsid w:val="00907AE5"/>
    <w:rsid w:val="00935A15"/>
    <w:rsid w:val="00961230"/>
    <w:rsid w:val="00976123"/>
    <w:rsid w:val="00990C77"/>
    <w:rsid w:val="009A07C7"/>
    <w:rsid w:val="009A7413"/>
    <w:rsid w:val="009B33EC"/>
    <w:rsid w:val="009C0007"/>
    <w:rsid w:val="009D5C69"/>
    <w:rsid w:val="009D6F58"/>
    <w:rsid w:val="00A31E13"/>
    <w:rsid w:val="00A347E6"/>
    <w:rsid w:val="00A7785B"/>
    <w:rsid w:val="00AD4832"/>
    <w:rsid w:val="00AE5A1C"/>
    <w:rsid w:val="00AF39A2"/>
    <w:rsid w:val="00AF3F9E"/>
    <w:rsid w:val="00B00996"/>
    <w:rsid w:val="00B20E35"/>
    <w:rsid w:val="00B34F3E"/>
    <w:rsid w:val="00B36FB9"/>
    <w:rsid w:val="00B50D59"/>
    <w:rsid w:val="00B5375E"/>
    <w:rsid w:val="00B60592"/>
    <w:rsid w:val="00B80E08"/>
    <w:rsid w:val="00BB446D"/>
    <w:rsid w:val="00BD76D3"/>
    <w:rsid w:val="00BE2DB2"/>
    <w:rsid w:val="00C410DE"/>
    <w:rsid w:val="00C43AD7"/>
    <w:rsid w:val="00C65BAD"/>
    <w:rsid w:val="00C67844"/>
    <w:rsid w:val="00C75F35"/>
    <w:rsid w:val="00C9175B"/>
    <w:rsid w:val="00CC6E4A"/>
    <w:rsid w:val="00CD4AE0"/>
    <w:rsid w:val="00CF0C21"/>
    <w:rsid w:val="00CF4A21"/>
    <w:rsid w:val="00D01DCD"/>
    <w:rsid w:val="00D11DA6"/>
    <w:rsid w:val="00D127DA"/>
    <w:rsid w:val="00D178B1"/>
    <w:rsid w:val="00D3107A"/>
    <w:rsid w:val="00D5088B"/>
    <w:rsid w:val="00D54FE2"/>
    <w:rsid w:val="00D564FD"/>
    <w:rsid w:val="00D57239"/>
    <w:rsid w:val="00D6258D"/>
    <w:rsid w:val="00D8489E"/>
    <w:rsid w:val="00D8725A"/>
    <w:rsid w:val="00D9570E"/>
    <w:rsid w:val="00DA144B"/>
    <w:rsid w:val="00DA67AE"/>
    <w:rsid w:val="00DB7372"/>
    <w:rsid w:val="00DE7BCE"/>
    <w:rsid w:val="00DF5DB4"/>
    <w:rsid w:val="00E10102"/>
    <w:rsid w:val="00E11C35"/>
    <w:rsid w:val="00E1641B"/>
    <w:rsid w:val="00E2377D"/>
    <w:rsid w:val="00E24F2B"/>
    <w:rsid w:val="00E30AE3"/>
    <w:rsid w:val="00E541FA"/>
    <w:rsid w:val="00E56AB1"/>
    <w:rsid w:val="00E60DB3"/>
    <w:rsid w:val="00E81ED3"/>
    <w:rsid w:val="00E97B34"/>
    <w:rsid w:val="00ED6D18"/>
    <w:rsid w:val="00EF0613"/>
    <w:rsid w:val="00EF7D2D"/>
    <w:rsid w:val="00F14A76"/>
    <w:rsid w:val="00F26A23"/>
    <w:rsid w:val="00F44ADB"/>
    <w:rsid w:val="00F64632"/>
    <w:rsid w:val="00F962CD"/>
    <w:rsid w:val="00FA7321"/>
    <w:rsid w:val="00FE4C2D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7ABA"/>
  <w15:chartTrackingRefBased/>
  <w15:docId w15:val="{28747A00-60D1-482F-84CD-BA15B290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4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A4A"/>
  </w:style>
  <w:style w:type="paragraph" w:styleId="Rodap">
    <w:name w:val="footer"/>
    <w:basedOn w:val="Normal"/>
    <w:link w:val="RodapChar"/>
    <w:uiPriority w:val="99"/>
    <w:unhideWhenUsed/>
    <w:rsid w:val="008D4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A4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271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271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27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B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2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2E38F-C730-47A8-BEC4-6DCC5CD0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2329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Rosileide Pimentel</dc:creator>
  <cp:keywords/>
  <dc:description/>
  <cp:lastModifiedBy>Rosileide Pimentel</cp:lastModifiedBy>
  <cp:revision>5</cp:revision>
  <dcterms:created xsi:type="dcterms:W3CDTF">2021-11-19T17:31:00Z</dcterms:created>
  <dcterms:modified xsi:type="dcterms:W3CDTF">2021-11-19T20:29:00Z</dcterms:modified>
</cp:coreProperties>
</file>