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1AA" w:rsidRDefault="001171AA" w:rsidP="001171A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71AA" w:rsidRPr="001171AA" w:rsidRDefault="001171AA" w:rsidP="001171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1AA">
        <w:rPr>
          <w:rFonts w:ascii="Times New Roman" w:hAnsi="Times New Roman" w:cs="Times New Roman"/>
          <w:b/>
          <w:bCs/>
          <w:sz w:val="24"/>
          <w:szCs w:val="24"/>
        </w:rPr>
        <w:t>DESENHO UNIVERSAL PARA A APRENDIZAGEM NA FORMAÇÃO CONTINUADA DE PROFESSORES DE MATEMÁTICA NO ENSINO MÉDIO: SUPERANDO BARREIRAS E PROMOVENDO PRÁTICAS INCLUSIVAS</w:t>
      </w:r>
    </w:p>
    <w:p w:rsidR="008949B1" w:rsidRPr="00C649B2" w:rsidRDefault="001171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C649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Thays</w:t>
      </w:r>
      <w:proofErr w:type="spellEnd"/>
      <w:r w:rsidRPr="00C649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Mattos Pimentel</w:t>
      </w:r>
    </w:p>
    <w:p w:rsidR="008949B1" w:rsidRPr="00C649B2" w:rsidRDefault="001171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Claros-UNIMONTES</w:t>
      </w:r>
      <w:r w:rsidR="007C4AF9"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/MG</w:t>
      </w:r>
    </w:p>
    <w:p w:rsidR="008949B1" w:rsidRPr="00C649B2" w:rsidRDefault="001171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49B2">
        <w:rPr>
          <w:rFonts w:ascii="Times New Roman" w:eastAsia="Times New Roman" w:hAnsi="Times New Roman" w:cs="Times New Roman"/>
          <w:sz w:val="24"/>
          <w:szCs w:val="24"/>
          <w:lang w:eastAsia="pt-BR"/>
        </w:rPr>
        <w:t>thaysprof@hotmail.com</w:t>
      </w:r>
    </w:p>
    <w:p w:rsidR="008949B1" w:rsidRPr="00C649B2" w:rsidRDefault="00C649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C649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Joeli</w:t>
      </w:r>
      <w:proofErr w:type="spellEnd"/>
      <w:r w:rsidRPr="00C649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Teixeira Antunes</w:t>
      </w:r>
    </w:p>
    <w:p w:rsidR="00C649B2" w:rsidRPr="00C649B2" w:rsidRDefault="00C64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Pr="00C649B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Claros-UNIMONTES/MG</w:t>
      </w:r>
      <w:r w:rsidRPr="00C649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8949B1" w:rsidRPr="00C649B2" w:rsidRDefault="00C64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C649B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Joeli.antunes@unimontes.br</w:t>
        </w:r>
      </w:hyperlink>
    </w:p>
    <w:p w:rsidR="00C649B2" w:rsidRPr="00C649B2" w:rsidRDefault="00C64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49B1" w:rsidRPr="001171AA" w:rsidRDefault="000878F8" w:rsidP="001171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171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171AA" w:rsidRPr="001171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Saberes e Práticas Educativas</w:t>
      </w:r>
      <w:r w:rsidR="00C649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7C4AF9" w:rsidRDefault="007C4AF9" w:rsidP="001171AA">
      <w:pPr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171AA" w:rsidRDefault="000878F8" w:rsidP="001171AA">
      <w:pPr>
        <w:ind w:left="6521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1171AA" w:rsidRPr="001171AA">
        <w:rPr>
          <w:sz w:val="24"/>
        </w:rPr>
        <w:t xml:space="preserve"> </w:t>
      </w:r>
      <w:r w:rsidR="001171AA" w:rsidRPr="002E70C9">
        <w:rPr>
          <w:sz w:val="24"/>
        </w:rPr>
        <w:t xml:space="preserve">Educação Inclusiva; </w:t>
      </w:r>
    </w:p>
    <w:p w:rsidR="001171AA" w:rsidRDefault="001171AA" w:rsidP="001171AA">
      <w:pPr>
        <w:ind w:left="6521"/>
        <w:rPr>
          <w:sz w:val="24"/>
        </w:rPr>
      </w:pPr>
      <w:r w:rsidRPr="00C71AC0">
        <w:rPr>
          <w:sz w:val="24"/>
        </w:rPr>
        <w:t>Desenho Universal da Aprendizagem</w:t>
      </w:r>
      <w:r w:rsidRPr="002E70C9">
        <w:rPr>
          <w:sz w:val="24"/>
        </w:rPr>
        <w:t xml:space="preserve">; </w:t>
      </w:r>
    </w:p>
    <w:p w:rsidR="001171AA" w:rsidRPr="00C71AC0" w:rsidRDefault="001171AA" w:rsidP="001171AA">
      <w:pPr>
        <w:ind w:left="6521"/>
        <w:rPr>
          <w:sz w:val="24"/>
        </w:rPr>
      </w:pPr>
      <w:r w:rsidRPr="00C71AC0">
        <w:rPr>
          <w:sz w:val="24"/>
        </w:rPr>
        <w:t>Formação continuada</w:t>
      </w:r>
    </w:p>
    <w:p w:rsidR="001171AA" w:rsidRPr="00C71AC0" w:rsidRDefault="001171AA" w:rsidP="001171AA">
      <w:pPr>
        <w:ind w:left="6521"/>
        <w:rPr>
          <w:sz w:val="24"/>
        </w:rPr>
      </w:pPr>
      <w:r w:rsidRPr="00C71AC0">
        <w:rPr>
          <w:sz w:val="24"/>
        </w:rPr>
        <w:t>Pesquisa-Ação-Colaborativa</w:t>
      </w:r>
    </w:p>
    <w:p w:rsidR="001171AA" w:rsidRDefault="001171AA" w:rsidP="001171AA">
      <w:pPr>
        <w:ind w:left="6521"/>
        <w:rPr>
          <w:sz w:val="24"/>
        </w:rPr>
      </w:pPr>
      <w:r w:rsidRPr="00C71AC0">
        <w:rPr>
          <w:sz w:val="24"/>
        </w:rPr>
        <w:t>Ensino da Matemática</w:t>
      </w:r>
      <w:r>
        <w:rPr>
          <w:sz w:val="24"/>
        </w:rPr>
        <w:t>.</w:t>
      </w:r>
    </w:p>
    <w:p w:rsidR="008949B1" w:rsidRDefault="00894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49B1" w:rsidRDefault="00894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49B1" w:rsidRDefault="000878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7C4AF9" w:rsidRDefault="007C4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AF9" w:rsidRPr="0072053A" w:rsidRDefault="007C4AF9" w:rsidP="007C4AF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053A">
        <w:rPr>
          <w:rFonts w:ascii="Times New Roman" w:hAnsi="Times New Roman" w:cs="Times New Roman"/>
          <w:sz w:val="24"/>
        </w:rPr>
        <w:t xml:space="preserve">Este projeto de pesquisa, vinculado ao Mestrado Profissional em Educação Inclusiva (PROFEI), investiga o desafio da transição entre o acesso garantido e a aprendizagem efetiva de estudantes público-alvo da Educação Especial (PAEE) no ensino médio da rede estadual do Rio de Janeiro. A partir de uma experiência profissional como professora articuladora pedagógica em educação especial observa-se que a inclusão muitas vezes se limita à integração física, resultando em barreiras atitudinais e metodológicas que mantêm os alunos alheios ao processo de construção do conhecimento. Busca-se compreender como uma formação continuada em serviço e colaborativa pode instrumentalizar professores de Matemática para a superação dessas barreiras.  Tendo como objetivo analisar a oferta de formação continuada em educação inclusiva da SEEDUC/RJ para os professores da rede, além de desenvolver e avaliar </w:t>
      </w:r>
      <w:r w:rsidRPr="0072053A">
        <w:rPr>
          <w:rFonts w:ascii="Times New Roman" w:hAnsi="Times New Roman" w:cs="Times New Roman"/>
          <w:sz w:val="24"/>
        </w:rPr>
        <w:lastRenderedPageBreak/>
        <w:t xml:space="preserve">a eficácia de uma proposta de formação continuada fundamentada nos princípios do DUA (Desenho Universal de Aprendizagem), visando apoiar a construção de práticas pedagógicas inclusivas. Metodologicamente, a pesquisa adota uma abordagem qualitativa, orientada pela pesquisa-ação colaborativo-crítica, conforme Pimenta (2005), integrando investigação e intervenção com participação ativa dos docentes. Será realizada em uma escola da rede estadual do Rio de Janeiro (SEEDUC/RJ), envolvendo professores do ensino médio como </w:t>
      </w:r>
      <w:proofErr w:type="spellStart"/>
      <w:r w:rsidRPr="0072053A">
        <w:rPr>
          <w:rFonts w:ascii="Times New Roman" w:hAnsi="Times New Roman" w:cs="Times New Roman"/>
          <w:sz w:val="24"/>
        </w:rPr>
        <w:t>co-pesquisadores</w:t>
      </w:r>
      <w:proofErr w:type="spellEnd"/>
      <w:r w:rsidRPr="0072053A">
        <w:rPr>
          <w:rFonts w:ascii="Times New Roman" w:hAnsi="Times New Roman" w:cs="Times New Roman"/>
          <w:sz w:val="24"/>
        </w:rPr>
        <w:t xml:space="preserve">. Inicialmente, será desenvolvida uma pesquisa bibliográfica, com base em </w:t>
      </w:r>
      <w:proofErr w:type="spellStart"/>
      <w:r w:rsidRPr="0072053A">
        <w:rPr>
          <w:rFonts w:ascii="Times New Roman" w:hAnsi="Times New Roman" w:cs="Times New Roman"/>
          <w:sz w:val="24"/>
        </w:rPr>
        <w:t>Lakatos</w:t>
      </w:r>
      <w:proofErr w:type="spellEnd"/>
      <w:r w:rsidRPr="0072053A">
        <w:rPr>
          <w:rFonts w:ascii="Times New Roman" w:hAnsi="Times New Roman" w:cs="Times New Roman"/>
          <w:sz w:val="24"/>
        </w:rPr>
        <w:t xml:space="preserve"> e Marconi (2003), para fundamentação teórica. Em seguida, ocorrerá o mapeamento do contexto escolar, caracterizando práticas e concepções docentes, conforme perspectiva de estudo de caso em May (2001). A coleta de dados envolverá questionários, entrevistas semiestruturadas, observação participante e análise documental, garantindo triangulação, conforme </w:t>
      </w:r>
      <w:proofErr w:type="spellStart"/>
      <w:r w:rsidRPr="0072053A">
        <w:rPr>
          <w:rFonts w:ascii="Times New Roman" w:hAnsi="Times New Roman" w:cs="Times New Roman"/>
          <w:sz w:val="24"/>
        </w:rPr>
        <w:t>Minayo</w:t>
      </w:r>
      <w:proofErr w:type="spellEnd"/>
      <w:r w:rsidRPr="0072053A">
        <w:rPr>
          <w:rFonts w:ascii="Times New Roman" w:hAnsi="Times New Roman" w:cs="Times New Roman"/>
          <w:sz w:val="24"/>
        </w:rPr>
        <w:t xml:space="preserve"> (2007). A fase interventiva será composta por encontros formativos baseados no Desenho Universal para a Aprendizagem, organizados como comunidades de prática, conforme </w:t>
      </w:r>
      <w:proofErr w:type="spellStart"/>
      <w:r w:rsidRPr="0072053A">
        <w:rPr>
          <w:rFonts w:ascii="Times New Roman" w:hAnsi="Times New Roman" w:cs="Times New Roman"/>
          <w:sz w:val="24"/>
        </w:rPr>
        <w:t>Nóvoa</w:t>
      </w:r>
      <w:proofErr w:type="spellEnd"/>
      <w:r w:rsidRPr="0072053A">
        <w:rPr>
          <w:rFonts w:ascii="Times New Roman" w:hAnsi="Times New Roman" w:cs="Times New Roman"/>
          <w:sz w:val="24"/>
        </w:rPr>
        <w:t xml:space="preserve"> (2009). As práticas serão aplicadas, acompanhadas e avaliadas pelos docentes. Por fim, os dados serão analisados coletivamente por meio da Análise de Conteúdo de </w:t>
      </w:r>
      <w:proofErr w:type="spellStart"/>
      <w:r w:rsidRPr="0072053A">
        <w:rPr>
          <w:rFonts w:ascii="Times New Roman" w:hAnsi="Times New Roman" w:cs="Times New Roman"/>
          <w:sz w:val="24"/>
        </w:rPr>
        <w:t>Bardin</w:t>
      </w:r>
      <w:proofErr w:type="spellEnd"/>
      <w:r w:rsidRPr="0072053A">
        <w:rPr>
          <w:rFonts w:ascii="Times New Roman" w:hAnsi="Times New Roman" w:cs="Times New Roman"/>
          <w:sz w:val="24"/>
        </w:rPr>
        <w:t xml:space="preserve"> (2011), permitindo sistematizar aprendizagens e consolidar o produto educacional, construído de forma colaborativa ao longo de todo o processo.</w:t>
      </w:r>
    </w:p>
    <w:p w:rsidR="008949B1" w:rsidRDefault="000878F8" w:rsidP="007205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72053A" w:rsidRDefault="0072053A" w:rsidP="0072053A">
      <w:pPr>
        <w:pStyle w:val="NormalWeb"/>
        <w:rPr>
          <w:color w:val="000000"/>
        </w:rPr>
      </w:pPr>
      <w:bookmarkStart w:id="0" w:name="_GoBack"/>
      <w:bookmarkEnd w:id="0"/>
      <w:r w:rsidRPr="00A20DD2">
        <w:rPr>
          <w:color w:val="000000"/>
        </w:rPr>
        <w:t xml:space="preserve">BARDIN, Laurence. </w:t>
      </w:r>
      <w:r w:rsidRPr="00A20DD2">
        <w:rPr>
          <w:i/>
          <w:iCs/>
          <w:color w:val="000000"/>
        </w:rPr>
        <w:t>Análise de conteúdo</w:t>
      </w:r>
      <w:r w:rsidRPr="00A20DD2">
        <w:rPr>
          <w:color w:val="000000"/>
        </w:rPr>
        <w:t>. São Paulo: Edições 70, 2011.</w:t>
      </w:r>
    </w:p>
    <w:p w:rsidR="002B6A5E" w:rsidRPr="00A20DD2" w:rsidRDefault="002B6A5E" w:rsidP="0072053A">
      <w:pPr>
        <w:pStyle w:val="NormalWeb"/>
        <w:rPr>
          <w:color w:val="000000"/>
        </w:rPr>
      </w:pPr>
      <w:r w:rsidRPr="002B6A5E">
        <w:rPr>
          <w:color w:val="000000"/>
        </w:rPr>
        <w:t>MARCONI, Marina de Andrade; LAKATOS, Eva Maria. Fundamentos de metodologia científica. São Paulo: Atlas, 2003. Disponível e</w:t>
      </w:r>
      <w:r>
        <w:rPr>
          <w:color w:val="000000"/>
        </w:rPr>
        <w:t xml:space="preserve">m: </w:t>
      </w:r>
      <w:r w:rsidRPr="002B6A5E">
        <w:rPr>
          <w:color w:val="000000"/>
        </w:rPr>
        <w:t>https://docente.ifrn.edu.br/olivianeta/disciplinas/copy_of_historia-i/historia-ii/china-e-india/vi</w:t>
      </w:r>
      <w:r w:rsidR="00AE75B4">
        <w:rPr>
          <w:color w:val="000000"/>
        </w:rPr>
        <w:t>ew</w:t>
      </w:r>
      <w:r>
        <w:rPr>
          <w:color w:val="000000"/>
        </w:rPr>
        <w:t>.</w:t>
      </w:r>
      <w:r w:rsidR="00AE75B4">
        <w:rPr>
          <w:color w:val="000000"/>
        </w:rPr>
        <w:t xml:space="preserve"> Acesso: 20 mar. 2026</w:t>
      </w:r>
      <w:r w:rsidRPr="002B6A5E">
        <w:rPr>
          <w:color w:val="000000"/>
        </w:rPr>
        <w:t>.</w:t>
      </w:r>
    </w:p>
    <w:p w:rsidR="0072053A" w:rsidRPr="004D085B" w:rsidRDefault="0072053A" w:rsidP="0072053A">
      <w:pPr>
        <w:pStyle w:val="NormalWeb"/>
      </w:pPr>
      <w:r w:rsidRPr="004D085B">
        <w:t xml:space="preserve">MAY, T. </w:t>
      </w:r>
      <w:r w:rsidRPr="004D085B">
        <w:rPr>
          <w:i/>
          <w:iCs/>
        </w:rPr>
        <w:t>Pesquisa social</w:t>
      </w:r>
      <w:r w:rsidRPr="004D085B">
        <w:t>: questões, métodos e processos. Porto Alegre, Artmed, 2001.</w:t>
      </w:r>
    </w:p>
    <w:p w:rsidR="0072053A" w:rsidRPr="004D085B" w:rsidRDefault="0072053A" w:rsidP="0072053A">
      <w:pPr>
        <w:pStyle w:val="NormalWeb"/>
      </w:pPr>
      <w:r w:rsidRPr="004D085B">
        <w:t xml:space="preserve">MINAYO, Maria Cecília de Souza. </w:t>
      </w:r>
      <w:r w:rsidRPr="004D085B">
        <w:rPr>
          <w:i/>
          <w:iCs/>
        </w:rPr>
        <w:t>O desafio da pesquisa social.</w:t>
      </w:r>
      <w:r w:rsidRPr="004D085B">
        <w:t xml:space="preserve"> In: MINAYO, Maria Cecília de Souza et al. (org.). Pesquisa social: teoria, método e criatividade. 26. ed. Petrópolis: Vozes, 2007. p. 9-29. </w:t>
      </w:r>
    </w:p>
    <w:p w:rsidR="0072053A" w:rsidRPr="00A20DD2" w:rsidRDefault="0072053A" w:rsidP="0072053A">
      <w:pPr>
        <w:pStyle w:val="NormalWeb"/>
        <w:rPr>
          <w:color w:val="000000"/>
        </w:rPr>
      </w:pPr>
      <w:r w:rsidRPr="00A20DD2">
        <w:rPr>
          <w:color w:val="000000"/>
        </w:rPr>
        <w:t xml:space="preserve">NÓVOA, António. </w:t>
      </w:r>
      <w:r w:rsidRPr="00A20DD2">
        <w:rPr>
          <w:i/>
          <w:iCs/>
          <w:color w:val="000000"/>
        </w:rPr>
        <w:t>Professores: imagens do futuro presente.</w:t>
      </w:r>
      <w:r w:rsidRPr="00A20DD2">
        <w:rPr>
          <w:color w:val="000000"/>
        </w:rPr>
        <w:t xml:space="preserve"> Lisboa: Educa, 2009.</w:t>
      </w:r>
    </w:p>
    <w:p w:rsidR="0072053A" w:rsidRPr="00A20DD2" w:rsidRDefault="0072053A" w:rsidP="0072053A">
      <w:pPr>
        <w:pStyle w:val="NormalWeb"/>
        <w:rPr>
          <w:color w:val="000000"/>
        </w:rPr>
      </w:pPr>
      <w:r w:rsidRPr="00A20DD2">
        <w:rPr>
          <w:color w:val="000000"/>
        </w:rPr>
        <w:t xml:space="preserve">PIMENTA, Selma Garrido. </w:t>
      </w:r>
      <w:r w:rsidRPr="00A20DD2">
        <w:rPr>
          <w:i/>
          <w:iCs/>
          <w:color w:val="000000"/>
        </w:rPr>
        <w:t>Saberes pedagógicos e atividade docente</w:t>
      </w:r>
      <w:r w:rsidRPr="00A20DD2">
        <w:rPr>
          <w:color w:val="000000"/>
        </w:rPr>
        <w:t>. 8. ed. São Paulo: Cortez, 2012.</w:t>
      </w:r>
    </w:p>
    <w:p w:rsidR="0072053A" w:rsidRDefault="0072053A" w:rsidP="0072053A">
      <w:pPr>
        <w:spacing w:after="240"/>
      </w:pPr>
    </w:p>
    <w:p w:rsidR="0072053A" w:rsidRDefault="0072053A">
      <w:pPr>
        <w:pStyle w:val="Rodap"/>
      </w:pPr>
    </w:p>
    <w:p w:rsidR="008949B1" w:rsidRDefault="008949B1">
      <w:pPr>
        <w:pStyle w:val="NormalWeb"/>
      </w:pPr>
    </w:p>
    <w:p w:rsidR="008949B1" w:rsidRDefault="008949B1"/>
    <w:sectPr w:rsidR="008949B1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1F1" w:rsidRDefault="002851F1">
      <w:pPr>
        <w:spacing w:line="240" w:lineRule="auto"/>
      </w:pPr>
      <w:r>
        <w:separator/>
      </w:r>
    </w:p>
  </w:endnote>
  <w:endnote w:type="continuationSeparator" w:id="0">
    <w:p w:rsidR="002851F1" w:rsidRDefault="00285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1F1" w:rsidRDefault="002851F1">
      <w:pPr>
        <w:spacing w:after="0"/>
      </w:pPr>
      <w:r>
        <w:separator/>
      </w:r>
    </w:p>
  </w:footnote>
  <w:footnote w:type="continuationSeparator" w:id="0">
    <w:p w:rsidR="002851F1" w:rsidRDefault="002851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B1" w:rsidRDefault="000878F8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78F8"/>
    <w:rsid w:val="000B16D9"/>
    <w:rsid w:val="001171AA"/>
    <w:rsid w:val="00172A27"/>
    <w:rsid w:val="002851F1"/>
    <w:rsid w:val="002B6A5E"/>
    <w:rsid w:val="005D7A7B"/>
    <w:rsid w:val="00677F30"/>
    <w:rsid w:val="0072053A"/>
    <w:rsid w:val="00741E2B"/>
    <w:rsid w:val="007C4AF9"/>
    <w:rsid w:val="008949B1"/>
    <w:rsid w:val="00AE75B4"/>
    <w:rsid w:val="00B82A8F"/>
    <w:rsid w:val="00C649B2"/>
    <w:rsid w:val="00FD0109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547E1"/>
  <w15:docId w15:val="{59F9C8EE-1CC7-4577-A5AE-29C57A1F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eli.antunes@unimonte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PC</cp:lastModifiedBy>
  <cp:revision>7</cp:revision>
  <dcterms:created xsi:type="dcterms:W3CDTF">2026-05-09T16:31:00Z</dcterms:created>
  <dcterms:modified xsi:type="dcterms:W3CDTF">2026-05-15T00:45:00Z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