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xml" PartName="/customXML/item1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5955"/>
        </w:tabs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871"/>
        </w:tabs>
        <w:spacing w:after="0" w:before="0" w:line="259" w:lineRule="auto"/>
        <w:ind w:left="720" w:right="0" w:hanging="152.99999999999997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06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/>
      </w:pPr>
      <w:r w:rsidDel="00000000" w:rsidR="00000000" w:rsidRPr="00000000">
        <w:rPr>
          <w:rtl w:val="0"/>
        </w:rPr>
        <w:t xml:space="preserve">RESUMO EXPANDIDO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Grupo de Trabalho (GT): Educação Profissional e Tecnológica</w: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Modalidade do trabalho: Comunicação Oral</w: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Formato de apresentação: Presencial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/>
      </w:pPr>
      <w:r w:rsidDel="00000000" w:rsidR="00000000" w:rsidRPr="00000000">
        <w:rPr>
          <w:rtl w:val="0"/>
        </w:rPr>
        <w:t xml:space="preserve">INTEGRAÇÃO DE LINGUAGENS NO ENSINO DE GEOGRAFIA URBANA CRÍTICA: ESTRATÉGIAS METODOLÓGICAS PARA A PROMOÇÃO DA CONVIVÊNCIA DEMOCRÁTICA NA EPT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Mônica Dalagnol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Keila Aparecida de Almeida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1"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Reginaldo Leandro Placido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superscript"/>
        </w:rPr>
        <w:footnoteReference w:customMarkFollows="0" w:id="2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Ensino de Geografia; Interdisciplinaridade; Produção do espaço;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EPT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linguagens.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rPr/>
      </w:pPr>
      <w:r w:rsidDel="00000000" w:rsidR="00000000" w:rsidRPr="00000000">
        <w:rPr>
          <w:rtl w:val="0"/>
        </w:rPr>
        <w:t xml:space="preserve">1 INTRODUÇÃO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convivência democrática no ambiente escolar constitui-se como um dos principais desafios contemporâneos da educação, especialmente em contextos urbanos marcados por desigualdades socioespaciais. Na Educação Profissional e Tecnológica (EPT), essa questão assume particular relevância para jovens formadores que serão agentes de transformação em seus territórios. O ensino de Geografia, nesse contexto, possui potencial singular para promover a convivência democrática ao desenvolver o pensamento espacial crítico e a capacidade de diálogo sobre questões urbanas.</w:t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estudo investiga estratégias metodológicas que integram literatura, cartografia e dados socioespaciais no ensino de Geografia urbana crítica, com foco na promoção da convivência democrática na EPT. A pesquisa ancora-se na realidade de Palhoça/SC, município que experimentou um crescimento populacional de 62% entre 2010 e 2022, gerando tensões urbanas que demandam análise crítica e propostas colaborativas de intervenção.</w:t>
      </w:r>
    </w:p>
    <w:p w:rsidR="00000000" w:rsidDel="00000000" w:rsidP="00000000" w:rsidRDefault="00000000" w:rsidRPr="00000000" w14:paraId="0000001B">
      <w:pPr>
        <w:shd w:fill="ffffff" w:val="clear"/>
        <w:spacing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objetivo é mapear e analisar estratégias metodológicas que integram literatura, cartografia e dados socioespaciais no ensino de Geografia Crítica na EPT, identificando contribuições para a promoção da convivência democrática e o desenvolvimento do pensamento espacial crítico.</w:t>
      </w:r>
    </w:p>
    <w:p w:rsidR="00000000" w:rsidDel="00000000" w:rsidP="00000000" w:rsidRDefault="00000000" w:rsidRPr="00000000" w14:paraId="0000001C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abordagem interdisciplinar proposta visa superar lacunas metodológicas identificadas na literatura, especificamente a ausência de experiências validadas que articulem essas três linguagens no contexto da EPT. Alinhando-se às diretrizes da BNCC e aos princípios da convivência democrática, o objetivo é desenvolver competências que permitam aos estudantes exercer a cidadania ativa, promovendo o diálogo respeitoso e as instruções colaborativas no território.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tl w:val="0"/>
        </w:rPr>
        <w:t xml:space="preserve">2 REFERENCIAL TEÓRICO</w:t>
      </w:r>
    </w:p>
    <w:p w:rsidR="00000000" w:rsidDel="00000000" w:rsidP="00000000" w:rsidRDefault="00000000" w:rsidRPr="00000000" w14:paraId="0000001F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análise da realidade urbana fundamenta-se na Geografia Crítica, que oferece instrumentos conceituais para compreender o espaço como produto e produtor de relações sociais (Santos, 2006). O conceito de "direito à cidade" (Lefebvre, 2001) articula-se com os princípios da convivência democrática, pois ambos pressupõem participação ativa, diálogo e construção coletiva de soluções para problemas urbanos.</w:t>
      </w:r>
    </w:p>
    <w:p w:rsidR="00000000" w:rsidDel="00000000" w:rsidP="00000000" w:rsidRDefault="00000000" w:rsidRPr="00000000" w14:paraId="00000021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Para Carlos (2020), o espaço urbano revela contradições sociais que se tornam legíveis por meio da análise crítica, permitindo superar visões fragmentadas e promover o entendimento sistêmico das aparências urbanas. Essa leitura crítica, quando mediada pedagogicamente, contribui para a formação de sujeitos capazes de exercer convivência democrática, pois desenvolve capacidade de escuta, argumentação fundamentada e proposição colaborativa.</w:t>
      </w:r>
    </w:p>
    <w:p w:rsidR="00000000" w:rsidDel="00000000" w:rsidP="00000000" w:rsidRDefault="00000000" w:rsidRPr="00000000" w14:paraId="00000022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0" w:before="0" w:line="360" w:lineRule="auto"/>
        <w:ind w:left="0"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proposta metodológica integra três linguagens complementares: a literatura, que atua como mediação cultural (Vygotski, 2001) para desenvolver empatia e compreensão das dimensões simbólicas do território, favorecendo o diálogo intercultural; a cartografia , que promove o letramento cartográfico como ferramenta de comunicação e negociação espacial (Castellar, 2010); e os dados socioespaciais, que oferecem base empírica para argumentação fundamentada em provas públicas.</w:t>
      </w:r>
    </w:p>
    <w:p w:rsidR="00000000" w:rsidDel="00000000" w:rsidP="00000000" w:rsidRDefault="00000000" w:rsidRPr="00000000" w14:paraId="00000025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Essa triangulação metodológica configura-se como estratégia pedagógica que promove a convivência democrática ao criar zonas de desenvolvimento proximal (Vygotski, 2001) sob diferentes perspectivas dialogam. Os estudantes transcendem percepções individuais e constroem entendimento coletivo, desenvolvendo competências essenciais para a convivência: capacidade de ouvir diferentes pontos de vista, argumentar com base em evidências e construir consensos através do diálogo respeitoso.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r w:rsidDel="00000000" w:rsidR="00000000" w:rsidRPr="00000000">
        <w:rPr>
          <w:rtl w:val="0"/>
        </w:rPr>
        <w:t xml:space="preserve">3 METODOLOGIA</w:t>
      </w:r>
    </w:p>
    <w:p w:rsidR="00000000" w:rsidDel="00000000" w:rsidP="00000000" w:rsidRDefault="00000000" w:rsidRPr="00000000" w14:paraId="00000028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Este estudo adota o delineamento de Revisão Sistemática de Literatura (RSL), seguindo diretrizes que garantem rigor e transparência metodológica (Galvão; Ricarte, 2020). A escolha justifica-se pela necessidade de mapear sistematicamente experiências que integrem as linguagens de interesse, com foco específico na promoção da convivência democrática através do ensino de Geografia.</w:t>
      </w:r>
    </w:p>
    <w:p w:rsidR="00000000" w:rsidDel="00000000" w:rsidP="00000000" w:rsidRDefault="00000000" w:rsidRPr="00000000" w14:paraId="00000029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revisão busca responder a três perguntas norteadoras: (1) Que estratégias metodológicas são reportadas para integrar literatura, cartografia e dados socioespaciais no ensino de Geografia urbana? (2) Quais evidências existem sobre a contribuição dessas abordagens para a convivência democrática no ambiente escolar? (3) Que instrumentos de avaliação são utilizados para mensurar o impacto dessas metodologias na formação cidadã?</w:t>
      </w:r>
    </w:p>
    <w:p w:rsidR="00000000" w:rsidDel="00000000" w:rsidP="00000000" w:rsidRDefault="00000000" w:rsidRPr="00000000" w14:paraId="0000002A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estratégia de busca foi realizada nas bases SciELO, Portal CAPES, Google Scholar e anais dos eventos ENPEG e ENG, utilizando os descritores: "ensino de geografia", "interdisciplinaridade", "convivência escolar", "EPT", "metodologias integradas". Os critérios de inclusão abrangem: estudos empíricos publicados entre 2014-2024, aplicação no Ensino Médio (preferencialmente EPT), descrição clara de disciplinas integrando pelo menos duas das três linguagens, e evidências sobre impacto na convivência escolar ou formação cidadã.</w:t>
      </w:r>
    </w:p>
    <w:p w:rsidR="00000000" w:rsidDel="00000000" w:rsidP="00000000" w:rsidRDefault="00000000" w:rsidRPr="00000000" w14:paraId="0000002B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hd w:fill="ffffff" w:val="clear"/>
        <w:spacing w:after="0" w:before="0" w:line="360" w:lineRule="auto"/>
        <w:ind w:firstLine="72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Os dados extraídos foram organizados em planilha Excel e submetidos à análise temática, identificando padrões sobre estratégias metodológicas, impactos na convivência democrática e lacunas de pesquisa. O objetivo é oferecer um panorama crítico das práticas existentes e propostas fundamentais de inovação metodológica para a EPT.</w:t>
      </w:r>
    </w:p>
    <w:p w:rsidR="00000000" w:rsidDel="00000000" w:rsidP="00000000" w:rsidRDefault="00000000" w:rsidRPr="00000000" w14:paraId="0000002D">
      <w:pPr>
        <w:spacing w:after="0" w:before="0" w:line="360" w:lineRule="auto"/>
        <w:ind w:left="0" w:firstLine="720"/>
        <w:rPr/>
      </w:pPr>
      <w:r w:rsidDel="00000000" w:rsidR="00000000" w:rsidRPr="00000000">
        <w:rPr>
          <w:rFonts w:ascii="Arial" w:cs="Arial" w:eastAsia="Arial" w:hAnsi="Arial"/>
          <w:color w:val="0f1115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rPr>
          <w:rFonts w:ascii="Arial" w:cs="Arial" w:eastAsia="Arial" w:hAnsi="Arial"/>
          <w:sz w:val="24"/>
          <w:szCs w:val="24"/>
        </w:rPr>
      </w:pPr>
      <w:bookmarkStart w:colFirst="0" w:colLast="0" w:name="_heading=h.r4cbadrvf48t" w:id="0"/>
      <w:bookmarkEnd w:id="0"/>
      <w:r w:rsidDel="00000000" w:rsidR="00000000" w:rsidRPr="00000000">
        <w:rPr>
          <w:rtl w:val="0"/>
        </w:rPr>
        <w:t xml:space="preserve">4 RESULTADOS E DISCUSSÃO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análise de 23 estudos selecionados revelou lacunas metodológicas significativas, com implicações diretas para a promoção da convivência democrática através do ensino de Geografia na EPT.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Fragmentação das abordagens: Dos trabalhos analisados, 11 focaram exclusivamente na integração cartografia-dados socioespaciais, enquanto 12 investigaram relações Geografia-Literatura. Não foram identificados estudos que se articulam empiricamente como três linguagens, representando oportunidade única para desenvolvimento de metodologias integradas que potencializam o diálogo interdisciplinar e a convivência democrática.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Escassez de evidências sobre convivência: Apenas 4 dos 23 estudos reportaram implementação prática em sala de aula, e destes, nenhuma investigou especificamente contribuições para a convivência democrática. A maioria se concentra em aprendizagem conceitual, superando dimensões atitudinais e relacionais fundamentais para a formação cidadã.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Limitações na EPT: Apenas 1 estudo direcionado especificamente à EPT, evidenciando lacunas críticas considerando que essa modalidade forma profissional que atuará diretamente em territórios urbanos. A ausência de pesquisas nesse contexto impede o aproveitamento do potencial interdisciplinar da EPT para promover a convivência democrática.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Fragilidades metodológicas: Apenas 3 estudos utilizaram instrumentos robustos de avaliação (questionários pré/pós-intervenção), e nenhuma rubrica desenvolvida específica para mensurar competências às relações de convivência democrática. Essa limitação impede a geração de evidências sobre a eficácia das abordagens na formação de sujeitos capazes de diálogo respeitoso e colaboração.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Diversidade não consensual: identificaram-se três abordagens principais: Literatura como metodologia (1 estudo), Geografia como apoio à análise literária (5 estudos), e abordagem interdisciplinar dialógica (6 estudos). Esta última mostrou maior potencial para promover a convivência democrática, mas carece de validação empírica no contexto da EPT.</w:t>
      </w:r>
    </w:p>
    <w:p w:rsidR="00000000" w:rsidDel="00000000" w:rsidP="00000000" w:rsidRDefault="00000000" w:rsidRPr="00000000" w14:paraId="00000036">
      <w:pPr>
        <w:pStyle w:val="Heading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Style w:val="Heading1"/>
        <w:rPr/>
      </w:pPr>
      <w:r w:rsidDel="00000000" w:rsidR="00000000" w:rsidRPr="00000000">
        <w:rPr>
          <w:rtl w:val="0"/>
        </w:rPr>
        <w:t xml:space="preserve">5 CONSIDERAÇÕES FINAIS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color w:val="0f111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f1115"/>
          <w:sz w:val="24"/>
          <w:szCs w:val="24"/>
          <w:rtl w:val="0"/>
        </w:rPr>
        <w:t xml:space="preserve">Esta revisão sistemática evidenciou lacunas críticas na integração empírica de literatura, cartografia e dados socioespaciais no ensino de Geografia, com implicações diretas para a promoção da convivência democrática na EPT. A fragmentação das abordagens, a escassez de evidências sobre impactos na formação cidadã e a ausência de pesquisas específicas na EPT limitações que impedem o aproveitamento do potencial interdisciplinar para desenvolver competências essenciais à convivência democrática.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color w:val="0f111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f1115"/>
          <w:sz w:val="24"/>
          <w:szCs w:val="24"/>
          <w:rtl w:val="0"/>
        </w:rPr>
        <w:t xml:space="preserve">A análise convergiu na identificação de oportunidade única: a necessidade de desenvolver, implementar e avaliar sequências didáticas que integram as três linguagens, utilizando instrumentos robustos para mensurar contribuições não apenas para a aprendizagem conceitual, mas especificamente para o desenvolvimento de capacidades de diálogo, argumentação fundamentada e colaboração no ambiente escolar.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color w:val="0f111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f1115"/>
          <w:sz w:val="24"/>
          <w:szCs w:val="24"/>
          <w:rtl w:val="0"/>
        </w:rPr>
        <w:t xml:space="preserve">Como contribuições, este estudo oferece: (1) panorama crítico do estado da arte em metodologias integradas no ensino de Geografia; (2) fundamentação para a necessidade de pesquisas empíricas na EPT focadas na convivência democrática; (3) diretrizes metodológicas para futuras investigações que articulem rigor científico e relevância social.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0" w:firstLine="720"/>
        <w:jc w:val="both"/>
        <w:rPr>
          <w:rFonts w:ascii="Arial" w:cs="Arial" w:eastAsia="Arial" w:hAnsi="Arial"/>
          <w:color w:val="0f1115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f1115"/>
          <w:sz w:val="24"/>
          <w:szCs w:val="24"/>
          <w:rtl w:val="0"/>
        </w:rPr>
        <w:t xml:space="preserve">A transição das proposições teóricas para implementações validadas constitui-se como prioridade de pesquisa, considerando especialmente o potencial da EPT para formar agentes de transformação capazes de promover a convivência democrática em seus territórios urbanos. Só através dessa transição, o potencial teorizado das metodologias integradas poderá materializar-se em práticas pedagógicas que efetivamente contribuam para a construção de uma sociedade mais justa e democrática.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leader="none" w:pos="4819"/>
        </w:tabs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REFERÊNCIAS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BRASIL. Ministério da Educação.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Base Nacional Comum Curricular (BNCC)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Ensino Médio. Brasília, DF: MEC, 2018.</w:t>
      </w:r>
    </w:p>
    <w:p w:rsidR="00000000" w:rsidDel="00000000" w:rsidP="00000000" w:rsidRDefault="00000000" w:rsidRPr="00000000" w14:paraId="0000003F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CALLAI, Helena Copetti. A geografia e a escola: os desafios da compreensão e da linguagem.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Terra Livre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[S. l.], v. 2, n. 25, p. 119–134, 2005.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CARLOS, Ana Fani Alessandri. Segregação socioespacial e o “direito à cidade”.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Geousp – Espaço e Tempo (Online)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São Paulo, v. 24, n. 3, p. 412–424, dez. 2020.</w:t>
      </w:r>
    </w:p>
    <w:p w:rsidR="00000000" w:rsidDel="00000000" w:rsidP="00000000" w:rsidRDefault="00000000" w:rsidRPr="00000000" w14:paraId="00000041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CASTELLAR, Sonia Maria Vanzella. A geografia e a linguagem cartográfica. In: CASTELLAR, Sonia Maria Vanzella (Org.).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Educação geográfica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: teorias e práticas na formação do professor. São Paulo: Editora da UNESP, 2010.</w:t>
      </w:r>
    </w:p>
    <w:p w:rsidR="00000000" w:rsidDel="00000000" w:rsidP="00000000" w:rsidRDefault="00000000" w:rsidRPr="00000000" w14:paraId="00000042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FREIRE, Paulo.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Pedagogia do oprimido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Rio de Janeiro: Paz e Terra, 1996.</w:t>
      </w:r>
    </w:p>
    <w:p w:rsidR="00000000" w:rsidDel="00000000" w:rsidP="00000000" w:rsidRDefault="00000000" w:rsidRPr="00000000" w14:paraId="00000043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IBGE.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Cidades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[S. l.], 2022. Disponível em:</w:t>
      </w:r>
      <w:hyperlink r:id="rId10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https://cidades.ibge.gov.br/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em: 21 set. 2025.</w:t>
      </w:r>
    </w:p>
    <w:p w:rsidR="00000000" w:rsidDel="00000000" w:rsidP="00000000" w:rsidRDefault="00000000" w:rsidRPr="00000000" w14:paraId="00000044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LEFEBVRE, Henri.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O direito à cidade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São Paulo: Centauro, 2001.</w:t>
      </w:r>
    </w:p>
    <w:p w:rsidR="00000000" w:rsidDel="00000000" w:rsidP="00000000" w:rsidRDefault="00000000" w:rsidRPr="00000000" w14:paraId="00000045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SANTOS, Milton. A Natureza do Espaço: Técnica e Tempo, Razão e Emoção. 4. ed. São Paulo: Editora da Universidade de São Paulo, 2006.</w:t>
      </w:r>
    </w:p>
    <w:p w:rsidR="00000000" w:rsidDel="00000000" w:rsidP="00000000" w:rsidRDefault="00000000" w:rsidRPr="00000000" w14:paraId="00000046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SILVA, I. A.; BARBOSA, T. O ensino de geografia e a literatura: uma contribuição estética.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Caminhos de Geografia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Uberlândia, v. 15, n. 49, p. 80-89, mar. 2014. Disponível em:</w:t>
      </w:r>
      <w:hyperlink r:id="rId12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http://www.seer.ufu.br/index.php/caminhosdegeografia/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em: 21 set. 2025.</w:t>
      </w:r>
    </w:p>
    <w:p w:rsidR="00000000" w:rsidDel="00000000" w:rsidP="00000000" w:rsidRDefault="00000000" w:rsidRPr="00000000" w14:paraId="00000047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SISTEMA NACIONAL DE INFORMAÇÕES SOBRE SANEAMENTO (SNIS).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Diagnósticos de serviços de água e esgotos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[S. l.], 2023. Disponível em:</w:t>
      </w:r>
      <w:hyperlink r:id="rId14">
        <w:r w:rsidDel="00000000" w:rsidR="00000000" w:rsidRPr="00000000">
          <w:rPr>
            <w:rFonts w:ascii="Arial" w:cs="Arial" w:eastAsia="Arial" w:hAnsi="Arial"/>
            <w:sz w:val="24"/>
            <w:szCs w:val="24"/>
            <w:rtl w:val="0"/>
          </w:rPr>
          <w:t xml:space="preserve"> </w:t>
        </w:r>
      </w:hyperlink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4"/>
            <w:szCs w:val="24"/>
            <w:u w:val="single"/>
            <w:rtl w:val="0"/>
          </w:rPr>
          <w:t xml:space="preserve">https://snis.gov.br/diagnosticos</w:t>
        </w:r>
      </w:hyperlink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. Acesso em: 21 set. 2025.</w:t>
      </w:r>
    </w:p>
    <w:p w:rsidR="00000000" w:rsidDel="00000000" w:rsidP="00000000" w:rsidRDefault="00000000" w:rsidRPr="00000000" w14:paraId="00000048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SOUZA, Geraldo Aldair. A inserção de Palhoça na Região Metropolitana de Florianópolis: sua reestruturação econômica e urbana na atual divisão territorial do trabalho. Florianópolis: UFSC, 2011. 196 p. Dissertação (Mestrado). Programa de Pós-Graduação em Geografia, Centro de Filosofia e Ciências Humanas, Universidade Federal de Santa Catarina, 2011.</w:t>
      </w:r>
    </w:p>
    <w:p w:rsidR="00000000" w:rsidDel="00000000" w:rsidP="00000000" w:rsidRDefault="00000000" w:rsidRPr="00000000" w14:paraId="00000049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VILLAÇA, Flavio. Segregação urbana e desigualdade.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Estudos Avançados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São Paulo, v. 25, n. 71, p. 37–58, 2011</w:t>
      </w:r>
    </w:p>
    <w:p w:rsidR="00000000" w:rsidDel="00000000" w:rsidP="00000000" w:rsidRDefault="00000000" w:rsidRPr="00000000" w14:paraId="0000004A">
      <w:pPr>
        <w:spacing w:after="240" w:before="240" w:lineRule="auto"/>
        <w:ind w:firstLine="0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VYGOTSKI, Lev Semionovitch. A construção do pensamento e da linguagem . São Paulo: Martins Fontes, 2001.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headerReference r:id="rId18" w:type="even"/>
      <w:footerReference r:id="rId19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ptos"/>
  <w:font w:name="Play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6">
    <w:pPr>
      <w:ind w:firstLine="0"/>
      <w:rPr/>
    </w:pPr>
    <w:r w:rsidDel="00000000" w:rsidR="00000000" w:rsidRPr="00000000">
      <w:rPr>
        <w:rtl w:val="0"/>
      </w:rPr>
    </w:r>
  </w:p>
  <w:tbl>
    <w:tblPr>
      <w:tblStyle w:val="Table2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5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0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Mestranda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Instituto Federal Catarinense, Brusque, Santa Catarina, 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monica26051980@gmail.com</w:t>
      </w:r>
      <w:r w:rsidDel="00000000" w:rsidR="00000000" w:rsidRPr="00000000">
        <w:rPr>
          <w:rtl w:val="0"/>
        </w:rPr>
      </w:r>
    </w:p>
  </w:footnote>
  <w:footnote w:id="1"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Mestranda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Instituto Federal Catarinense, Brusque, Santa Catarina, 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keilamarciniaki@gmail.com</w:t>
      </w:r>
      <w:r w:rsidDel="00000000" w:rsidR="00000000" w:rsidRPr="00000000">
        <w:rPr>
          <w:rtl w:val="0"/>
        </w:rPr>
      </w:r>
    </w:p>
  </w:footnote>
  <w:footnote w:id="2"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Doutor em Educação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Instituto Federal Catarinense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Blumenau/Brusque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Santa Catarina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Brasil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reginaldo.placido@ifc.edu.br</w:t>
      </w: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060.0" w:type="dxa"/>
      <w:jc w:val="left"/>
      <w:tblLayout w:type="fixed"/>
      <w:tblLook w:val="0600"/>
    </w:tblPr>
    <w:tblGrid>
      <w:gridCol w:w="3020"/>
      <w:gridCol w:w="3020"/>
      <w:gridCol w:w="3020"/>
      <w:tblGridChange w:id="0">
        <w:tblGrid>
          <w:gridCol w:w="3020"/>
          <w:gridCol w:w="3020"/>
          <w:gridCol w:w="3020"/>
        </w:tblGrid>
      </w:tblGridChange>
    </w:tblGrid>
    <w:tr>
      <w:trPr>
        <w:cantSplit w:val="0"/>
        <w:trHeight w:val="300" w:hRule="atLeast"/>
        <w:tblHeader w:val="0"/>
      </w:trPr>
      <w:tc>
        <w:tcPr/>
        <w:p w:rsidR="00000000" w:rsidDel="00000000" w:rsidP="00000000" w:rsidRDefault="00000000" w:rsidRPr="00000000" w14:paraId="0000005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-115" w:right="0" w:firstLine="567"/>
            <w:jc w:val="lef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0" w:firstLine="567"/>
            <w:jc w:val="center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52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252"/>
              <w:tab w:val="right" w:leader="none" w:pos="8504"/>
            </w:tabs>
            <w:spacing w:after="0" w:before="0" w:line="240" w:lineRule="auto"/>
            <w:ind w:left="0" w:right="-115" w:firstLine="567"/>
            <w:jc w:val="right"/>
            <w:rPr>
              <w:rFonts w:ascii="Aptos" w:cs="Aptos" w:eastAsia="Aptos" w:hAnsi="Aptos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  <w:t xml:space="preserve">.</w:t>
    </w: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2057" style="position:absolute;left:0;text-align:left;margin-left:-73.45pt;margin-top:-75.09992125984252pt;width:571.45pt;height:829.4pt;z-index:-251658238;mso-position-horizontal-relative:margin;mso-position-vertical-relative:margin;mso-position-horizontal:absolute;mso-position-vertical:absolute;" o:allowincell="f" type="#_x0000_t75">
          <v:imagedata r:id="rId1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52.8pt;height:640.45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3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567"/>
      <w:jc w:val="both"/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ptos" w:cs="Aptos" w:eastAsia="Aptos" w:hAnsi="Aptos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_x0000_s2056" style="position:absolute;left:0;text-align:left;width:452.8pt;height:640.45pt;z-index:-251658239;mso-position-horizontal:center;mso-position-horizontal-relative:margin;mso-position-vertical:center;mso-position-vertical-relative:margin" o:allowincell="f" type="#_x0000_t75">
          <v:imagedata r:id="rId2" o:title="layout sem internacional a5"/>
          <w10:wrap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2"/>
        <w:szCs w:val="22"/>
        <w:lang w:val="pt_BR"/>
      </w:rPr>
    </w:rPrDefault>
    <w:pPrDefault>
      <w:pPr>
        <w:spacing w:line="259" w:lineRule="auto"/>
        <w:ind w:firstLine="567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firstLine="0"/>
    </w:pPr>
    <w:rPr>
      <w:rFonts w:ascii="Arial" w:cs="Arial" w:eastAsia="Arial" w:hAnsi="Arial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line="360" w:lineRule="auto"/>
      <w:ind w:firstLine="0"/>
      <w:jc w:val="center"/>
    </w:pPr>
    <w:rPr>
      <w:rFonts w:ascii="Arial" w:cs="Arial" w:eastAsia="Arial" w:hAnsi="Arial"/>
      <w:b w:val="1"/>
      <w:sz w:val="24"/>
      <w:szCs w:val="24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026BCD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026BCD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026BCD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1Char" w:customStyle="1">
    <w:name w:val="Título 1 Char"/>
    <w:basedOn w:val="Fontepargpadro"/>
    <w:link w:val="Ttulo1"/>
    <w:uiPriority w:val="9"/>
    <w:rsid w:val="004C446D"/>
    <w:rPr>
      <w:rFonts w:ascii="Arial" w:hAnsi="Arial" w:cstheme="majorBidi" w:eastAsiaTheme="majorEastAsia"/>
      <w:b w:val="1"/>
      <w:sz w:val="24"/>
      <w:szCs w:val="40"/>
    </w:rPr>
  </w:style>
  <w:style w:type="character" w:styleId="Ttulo2Char" w:customStyle="1">
    <w:name w:val="Título 2 Char"/>
    <w:basedOn w:val="Fontepargpadro"/>
    <w:link w:val="Ttulo2"/>
    <w:uiPriority w:val="9"/>
    <w:semiHidden w:val="1"/>
    <w:rsid w:val="00026BCD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026BCD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026BCD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026BCD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026BCD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026BCD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026BCD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026BCD"/>
    <w:rPr>
      <w:rFonts w:cstheme="majorBidi" w:eastAsiaTheme="majorEastAsia"/>
      <w:color w:val="272727" w:themeColor="text1" w:themeTint="0000D8"/>
    </w:rPr>
  </w:style>
  <w:style w:type="character" w:styleId="TtuloChar" w:customStyle="1">
    <w:name w:val="Título Char"/>
    <w:basedOn w:val="Fontepargpadro"/>
    <w:link w:val="Ttulo"/>
    <w:uiPriority w:val="10"/>
    <w:rsid w:val="004C446D"/>
    <w:rPr>
      <w:rFonts w:ascii="Arial" w:hAnsi="Arial" w:cstheme="majorBidi" w:eastAsiaTheme="majorEastAsia"/>
      <w:b w:val="1"/>
      <w:spacing w:val="-10"/>
      <w:kern w:val="28"/>
      <w:sz w:val="24"/>
      <w:szCs w:val="56"/>
    </w:rPr>
  </w:style>
  <w:style w:type="character" w:styleId="SubttuloChar" w:customStyle="1">
    <w:name w:val="Subtítulo Char"/>
    <w:basedOn w:val="Fontepargpadro"/>
    <w:link w:val="Subttulo"/>
    <w:uiPriority w:val="11"/>
    <w:rsid w:val="00026BCD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026BCD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026BCD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026BCD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026BCD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026BCD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026BCD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026BCD"/>
    <w:rPr>
      <w:b w:val="1"/>
      <w:bCs w:val="1"/>
      <w:smallCaps w:val="1"/>
      <w:color w:val="0f4761" w:themeColor="accent1" w:themeShade="0000BF"/>
      <w:spacing w:val="5"/>
    </w:rPr>
  </w:style>
  <w:style w:type="paragraph" w:styleId="Textodenotadefim">
    <w:name w:val="endnote text"/>
    <w:basedOn w:val="Normal"/>
    <w:link w:val="Textodenotadefim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fimChar" w:customStyle="1">
    <w:name w:val="Texto de nota de fim Char"/>
    <w:basedOn w:val="Fontepargpadro"/>
    <w:link w:val="Textodenotadefim"/>
    <w:uiPriority w:val="99"/>
    <w:semiHidden w:val="1"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026BCD"/>
    <w:pPr>
      <w:spacing w:line="240" w:lineRule="auto"/>
    </w:pPr>
    <w:rPr>
      <w:sz w:val="20"/>
      <w:szCs w:val="20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026BCD"/>
    <w:rPr>
      <w:vertAlign w:val="superscript"/>
    </w:rPr>
  </w:style>
  <w:style w:type="paragraph" w:styleId="Notaderodap" w:customStyle="1">
    <w:name w:val="Nota de rodapé"/>
    <w:basedOn w:val="Textodenotaderodap"/>
    <w:qFormat w:val="1"/>
    <w:rsid w:val="004C446D"/>
    <w:pPr>
      <w:ind w:firstLine="0"/>
    </w:pPr>
    <w:rPr>
      <w:rFonts w:ascii="Arial" w:hAnsi="Arial"/>
      <w:sz w:val="22"/>
    </w:rPr>
  </w:style>
  <w:style w:type="paragraph" w:styleId="Texto" w:customStyle="1">
    <w:name w:val="Texto"/>
    <w:basedOn w:val="Normal"/>
    <w:qFormat w:val="1"/>
    <w:rsid w:val="004C446D"/>
    <w:pPr>
      <w:tabs>
        <w:tab w:val="center" w:pos="4819"/>
      </w:tabs>
      <w:spacing w:line="360" w:lineRule="auto"/>
      <w:ind w:firstLine="709"/>
    </w:pPr>
    <w:rPr>
      <w:rFonts w:ascii="Arial" w:cs="Arial" w:hAnsi="Arial"/>
      <w:sz w:val="24"/>
      <w:szCs w:val="24"/>
    </w:rPr>
  </w:style>
  <w:style w:type="paragraph" w:styleId="Resumo" w:customStyle="1">
    <w:name w:val="Resumo"/>
    <w:basedOn w:val="Normal"/>
    <w:qFormat w:val="1"/>
    <w:rsid w:val="004C446D"/>
    <w:pPr>
      <w:spacing w:line="240" w:lineRule="auto"/>
      <w:ind w:firstLine="0"/>
    </w:pPr>
    <w:rPr>
      <w:rFonts w:ascii="Arial" w:cs="Arial" w:hAnsi="Arial"/>
      <w:sz w:val="24"/>
      <w:szCs w:val="24"/>
    </w:rPr>
  </w:style>
  <w:style w:type="paragraph" w:styleId="TtulosNoNumerados" w:customStyle="1">
    <w:name w:val="Títulos Não Numerados"/>
    <w:basedOn w:val="Normal"/>
    <w:qFormat w:val="1"/>
    <w:rsid w:val="004C446D"/>
    <w:pPr>
      <w:spacing w:line="360" w:lineRule="auto"/>
      <w:ind w:firstLine="0"/>
      <w:jc w:val="left"/>
    </w:pPr>
    <w:rPr>
      <w:rFonts w:ascii="Arial" w:cs="Arial" w:hAnsi="Arial"/>
      <w:b w:val="1"/>
      <w:bCs w:val="1"/>
      <w:sz w:val="24"/>
      <w:szCs w:val="24"/>
    </w:rPr>
  </w:style>
  <w:style w:type="paragraph" w:styleId="Autoria" w:customStyle="1">
    <w:name w:val="Autoria"/>
    <w:basedOn w:val="Normal"/>
    <w:qFormat w:val="1"/>
    <w:rsid w:val="004C446D"/>
    <w:pPr>
      <w:spacing w:line="240" w:lineRule="auto"/>
      <w:ind w:firstLine="0"/>
      <w:jc w:val="right"/>
    </w:pPr>
    <w:rPr>
      <w:rFonts w:ascii="Arial" w:cs="Arial" w:hAnsi="Arial"/>
      <w:szCs w:val="24"/>
    </w:rPr>
  </w:style>
  <w:style w:type="paragraph" w:styleId="Referncias" w:customStyle="1">
    <w:name w:val="Referências"/>
    <w:basedOn w:val="Texto"/>
    <w:qFormat w:val="1"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 w:val="1"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AD5392"/>
    <w:rPr>
      <w:color w:val="605e5c"/>
      <w:shd w:color="auto" w:fill="e1dfdd" w:val="clear"/>
    </w:rPr>
  </w:style>
  <w:style w:type="paragraph" w:styleId="Cabealho">
    <w:name w:val="header"/>
    <w:basedOn w:val="Normal"/>
    <w:link w:val="Cabealho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 w:val="1"/>
    <w:rsid w:val="00E406F6"/>
    <w:pPr>
      <w:tabs>
        <w:tab w:val="center" w:pos="4252"/>
        <w:tab w:val="right" w:pos="8504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character" w:styleId="Refdecomentrio">
    <w:name w:val="annotation reference"/>
    <w:basedOn w:val="Fontepargpadro"/>
    <w:uiPriority w:val="99"/>
    <w:semiHidden w:val="1"/>
    <w:unhideWhenUsed w:val="1"/>
    <w:rsid w:val="006D471C"/>
    <w:rPr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EA68F6"/>
    <w:pPr>
      <w:spacing w:after="100" w:afterAutospacing="1" w:before="100" w:beforeAutospacing="1" w:line="240" w:lineRule="auto"/>
      <w:ind w:firstLine="0"/>
      <w:jc w:val="left"/>
    </w:pPr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selected" w:customStyle="1">
    <w:name w:val="selected"/>
    <w:basedOn w:val="Fontepargpadro"/>
    <w:rsid w:val="00EA68F6"/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spacing w:after="160" w:lineRule="auto"/>
      <w:ind w:firstLine="567"/>
    </w:pPr>
    <w:rPr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cidades.ibge.gov.br/" TargetMode="External"/><Relationship Id="rId10" Type="http://schemas.openxmlformats.org/officeDocument/2006/relationships/hyperlink" Target="https://cidades.ibge.gov.br/" TargetMode="External"/><Relationship Id="rId13" Type="http://schemas.openxmlformats.org/officeDocument/2006/relationships/hyperlink" Target="http://www.seer.ufu.br/index.php/caminhosdegeografia/" TargetMode="External"/><Relationship Id="rId12" Type="http://schemas.openxmlformats.org/officeDocument/2006/relationships/hyperlink" Target="http://www.seer.ufu.br/index.php/caminhosdegeografia/" TargetMode="Externa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Relationship Id="rId15" Type="http://schemas.openxmlformats.org/officeDocument/2006/relationships/hyperlink" Target="https://snis.gov.br/diagnosticos" TargetMode="External"/><Relationship Id="rId14" Type="http://schemas.openxmlformats.org/officeDocument/2006/relationships/hyperlink" Target="https://snis.gov.br/diagnosticos" TargetMode="External"/><Relationship Id="rId17" Type="http://schemas.openxmlformats.org/officeDocument/2006/relationships/header" Target="header2.xml"/><Relationship Id="rId16" Type="http://schemas.openxmlformats.org/officeDocument/2006/relationships/header" Target="header1.xml"/><Relationship Id="rId5" Type="http://schemas.openxmlformats.org/officeDocument/2006/relationships/fontTable" Target="fontTable.xml"/><Relationship Id="rId19" Type="http://schemas.openxmlformats.org/officeDocument/2006/relationships/footer" Target="footer1.xml"/><Relationship Id="rId6" Type="http://schemas.openxmlformats.org/officeDocument/2006/relationships/footnotes" Target="footnotes.xml"/><Relationship Id="rId18" Type="http://schemas.openxmlformats.org/officeDocument/2006/relationships/header" Target="header3.xml"/><Relationship Id="rId7" Type="http://schemas.openxmlformats.org/officeDocument/2006/relationships/numbering" Target="numbering.xml"/><Relationship Id="rId8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Play-regular.ttf"/><Relationship Id="rId4" Type="http://schemas.openxmlformats.org/officeDocument/2006/relationships/font" Target="fonts/Play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3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6QjIGoeYLk2N/AErGjVNrVakEw==">CgMxLjAyDmgucjRjYmFkcnZmNDh0OAByITFPT2hhaHhhRlU3TnAtam5jdzlfeXR5QjM2aEQ5U2kxMw==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2025-09-15T14:26:00Z</dcterms:created>
  <dc:creator>Kelly Ayanna Peters Barros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