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3D3E" w14:textId="798EB286" w:rsidR="08886405" w:rsidRDefault="7663D91B" w:rsidP="7663D91B">
      <w:pPr>
        <w:spacing w:after="160"/>
        <w:jc w:val="center"/>
      </w:pPr>
      <w:r w:rsidRPr="7663D91B">
        <w:rPr>
          <w:b/>
          <w:bCs/>
          <w:caps/>
          <w:sz w:val="24"/>
          <w:szCs w:val="24"/>
        </w:rPr>
        <w:t>Estimativa de Biomassa e Carbono em Plantios de Mogno Africano (</w:t>
      </w:r>
      <w:r w:rsidRPr="7663D91B">
        <w:rPr>
          <w:b/>
          <w:bCs/>
          <w:i/>
          <w:iCs/>
          <w:caps/>
          <w:sz w:val="24"/>
          <w:szCs w:val="24"/>
        </w:rPr>
        <w:t>K</w:t>
      </w:r>
      <w:r w:rsidR="00B34D92" w:rsidRPr="7663D91B">
        <w:rPr>
          <w:b/>
          <w:bCs/>
          <w:i/>
          <w:iCs/>
          <w:sz w:val="24"/>
          <w:szCs w:val="24"/>
        </w:rPr>
        <w:t xml:space="preserve">haya </w:t>
      </w:r>
      <w:r w:rsidR="00B34D92" w:rsidRPr="7663D91B">
        <w:rPr>
          <w:b/>
          <w:bCs/>
          <w:sz w:val="24"/>
          <w:szCs w:val="24"/>
        </w:rPr>
        <w:t xml:space="preserve">spp.) </w:t>
      </w:r>
      <w:r w:rsidRPr="7663D91B">
        <w:rPr>
          <w:b/>
          <w:bCs/>
          <w:caps/>
          <w:sz w:val="24"/>
          <w:szCs w:val="24"/>
        </w:rPr>
        <w:t>em Capitão Poço</w:t>
      </w:r>
      <w:r w:rsidR="00B34D92">
        <w:rPr>
          <w:b/>
          <w:bCs/>
          <w:caps/>
          <w:sz w:val="24"/>
          <w:szCs w:val="24"/>
        </w:rPr>
        <w:t xml:space="preserve">, </w:t>
      </w:r>
      <w:r w:rsidRPr="7663D91B">
        <w:rPr>
          <w:b/>
          <w:bCs/>
          <w:caps/>
          <w:sz w:val="24"/>
          <w:szCs w:val="24"/>
        </w:rPr>
        <w:t>PA</w:t>
      </w:r>
    </w:p>
    <w:p w14:paraId="7B948606" w14:textId="5B357015" w:rsidR="08886405" w:rsidRDefault="7663D91B" w:rsidP="7663D91B">
      <w:pPr>
        <w:spacing w:after="160" w:line="257" w:lineRule="auto"/>
        <w:jc w:val="center"/>
      </w:pPr>
      <w:r w:rsidRPr="7663D91B">
        <w:rPr>
          <w:b/>
          <w:bCs/>
          <w:caps/>
          <w:sz w:val="24"/>
          <w:szCs w:val="24"/>
        </w:rPr>
        <w:t xml:space="preserve"> </w:t>
      </w:r>
    </w:p>
    <w:p w14:paraId="3273D88E" w14:textId="6BC1C41B" w:rsidR="08886405" w:rsidRDefault="3B2FC597" w:rsidP="3EDCA225">
      <w:pPr>
        <w:spacing w:after="160"/>
        <w:jc w:val="center"/>
        <w:rPr>
          <w:sz w:val="24"/>
          <w:szCs w:val="24"/>
        </w:rPr>
      </w:pPr>
      <w:r w:rsidRPr="3B2FC597">
        <w:rPr>
          <w:sz w:val="24"/>
          <w:szCs w:val="24"/>
        </w:rPr>
        <w:t>Autores: Nievis Adelina Correa de Miranda dos Anjos¹; Cleidiane Nunes dos Santos²; Joseph Luís Ferreira dos Santos³; Pamela Cristina Saraiva Lima Souza</w:t>
      </w:r>
      <w:r w:rsidR="00D92865">
        <w:rPr>
          <w:sz w:val="24"/>
          <w:szCs w:val="24"/>
          <w:vertAlign w:val="superscript"/>
        </w:rPr>
        <w:t>2</w:t>
      </w:r>
      <w:r w:rsidRPr="3B2FC597">
        <w:rPr>
          <w:sz w:val="24"/>
          <w:szCs w:val="24"/>
        </w:rPr>
        <w:t>; Daniela Pauletto</w:t>
      </w:r>
      <w:r w:rsidR="004B1FAF">
        <w:rPr>
          <w:sz w:val="24"/>
          <w:szCs w:val="24"/>
          <w:vertAlign w:val="superscript"/>
        </w:rPr>
        <w:t>4</w:t>
      </w:r>
      <w:r w:rsidRPr="3B2FC597">
        <w:rPr>
          <w:sz w:val="24"/>
          <w:szCs w:val="24"/>
        </w:rPr>
        <w:t xml:space="preserve">; </w:t>
      </w:r>
      <w:r w:rsidRPr="00ED570D">
        <w:rPr>
          <w:sz w:val="24"/>
          <w:szCs w:val="24"/>
          <w:u w:val="single"/>
        </w:rPr>
        <w:t>Lucas Sérgio de Sousa Lopes</w:t>
      </w:r>
      <w:r w:rsidR="004B1FAF">
        <w:rPr>
          <w:sz w:val="24"/>
          <w:szCs w:val="24"/>
          <w:vertAlign w:val="superscript"/>
        </w:rPr>
        <w:t>5</w:t>
      </w:r>
      <w:r w:rsidRPr="3B2FC597">
        <w:rPr>
          <w:sz w:val="24"/>
          <w:szCs w:val="24"/>
        </w:rPr>
        <w:t xml:space="preserve">; </w:t>
      </w:r>
    </w:p>
    <w:p w14:paraId="69E69081" w14:textId="4CFB467F" w:rsidR="08886405" w:rsidRDefault="7663D91B" w:rsidP="7663D91B">
      <w:pPr>
        <w:spacing w:after="160"/>
        <w:jc w:val="center"/>
      </w:pPr>
      <w:r w:rsidRPr="7663D91B">
        <w:rPr>
          <w:sz w:val="24"/>
          <w:szCs w:val="24"/>
        </w:rPr>
        <w:t xml:space="preserve"> </w:t>
      </w:r>
    </w:p>
    <w:p w14:paraId="51BC5CA4" w14:textId="7E48CDE1" w:rsidR="08886405" w:rsidRPr="004B1FAF" w:rsidRDefault="3B2FC597" w:rsidP="7663D91B">
      <w:pPr>
        <w:spacing w:after="160"/>
        <w:jc w:val="center"/>
      </w:pPr>
      <w:r w:rsidRPr="004B1FAF">
        <w:rPr>
          <w:sz w:val="24"/>
          <w:szCs w:val="24"/>
          <w:vertAlign w:val="superscript"/>
        </w:rPr>
        <w:t>1</w:t>
      </w:r>
      <w:r w:rsidRPr="004B1FAF">
        <w:rPr>
          <w:sz w:val="24"/>
          <w:szCs w:val="24"/>
        </w:rPr>
        <w:t xml:space="preserve">Discente em Engenharia Florestal. Universidade Rural da Amazônia, Campus Belém. Email: </w:t>
      </w:r>
      <w:hyperlink r:id="rId9">
        <w:r w:rsidRPr="004B1FAF">
          <w:rPr>
            <w:rStyle w:val="Hyperlink"/>
            <w:sz w:val="24"/>
            <w:szCs w:val="24"/>
          </w:rPr>
          <w:t>nievis.gunner@gmail.com</w:t>
        </w:r>
      </w:hyperlink>
    </w:p>
    <w:p w14:paraId="7720996A" w14:textId="1B4CFA37" w:rsidR="3B2FC597" w:rsidRPr="004B1FAF" w:rsidRDefault="3B2FC597" w:rsidP="3B2FC597">
      <w:pPr>
        <w:spacing w:after="160"/>
        <w:jc w:val="center"/>
        <w:rPr>
          <w:sz w:val="24"/>
          <w:szCs w:val="24"/>
        </w:rPr>
      </w:pPr>
      <w:r w:rsidRPr="004B1FAF">
        <w:rPr>
          <w:sz w:val="24"/>
          <w:szCs w:val="24"/>
          <w:vertAlign w:val="superscript"/>
        </w:rPr>
        <w:t>2</w:t>
      </w:r>
      <w:r w:rsidRPr="004B1FAF">
        <w:rPr>
          <w:sz w:val="24"/>
          <w:szCs w:val="24"/>
        </w:rPr>
        <w:t xml:space="preserve">Discente em Engenharia Florestal. Universidade Federal Rural da Amazônia, Campus Capitão Poço. </w:t>
      </w:r>
    </w:p>
    <w:p w14:paraId="1DAF260E" w14:textId="70EB6E73" w:rsidR="3B2FC597" w:rsidRPr="004B1FAF" w:rsidRDefault="3B2FC597" w:rsidP="3B2FC597">
      <w:pPr>
        <w:spacing w:after="160"/>
        <w:jc w:val="center"/>
        <w:rPr>
          <w:rFonts w:eastAsia="Aptos Narrow"/>
          <w:sz w:val="24"/>
          <w:szCs w:val="24"/>
        </w:rPr>
      </w:pPr>
      <w:r w:rsidRPr="004B1FAF">
        <w:rPr>
          <w:rFonts w:eastAsia="Aptos Narrow"/>
          <w:sz w:val="24"/>
          <w:szCs w:val="24"/>
          <w:vertAlign w:val="superscript"/>
        </w:rPr>
        <w:t xml:space="preserve">3 </w:t>
      </w:r>
      <w:r w:rsidRPr="004B1FAF">
        <w:rPr>
          <w:rFonts w:eastAsia="Aptos Narrow"/>
          <w:sz w:val="24"/>
          <w:szCs w:val="24"/>
        </w:rPr>
        <w:t>Discente em Engenharia Florestal. Universidade Federal do Oeste do Pará, Instituto de Biodiversidade e Florestas.</w:t>
      </w:r>
    </w:p>
    <w:p w14:paraId="24D6C593" w14:textId="70892398" w:rsidR="3B2FC597" w:rsidRPr="004B1FAF" w:rsidRDefault="004B1FAF" w:rsidP="3B2FC597">
      <w:pPr>
        <w:spacing w:after="160"/>
        <w:jc w:val="center"/>
        <w:rPr>
          <w:rFonts w:eastAsia="Aptos Narrow"/>
          <w:sz w:val="24"/>
          <w:szCs w:val="24"/>
        </w:rPr>
      </w:pPr>
      <w:r w:rsidRPr="004B1FAF">
        <w:rPr>
          <w:rFonts w:eastAsia="Aptos Narrow"/>
          <w:sz w:val="24"/>
          <w:szCs w:val="24"/>
          <w:vertAlign w:val="superscript"/>
        </w:rPr>
        <w:t>4</w:t>
      </w:r>
      <w:r w:rsidR="3B2FC597" w:rsidRPr="004B1FAF">
        <w:rPr>
          <w:rFonts w:eastAsia="Aptos Narrow"/>
          <w:sz w:val="24"/>
          <w:szCs w:val="24"/>
        </w:rPr>
        <w:t>Doutora em Biodiversidade e Biotecnologia. Universidade Federal do Oeste do Pará, Instituto de Biodiversidade e Florestas.</w:t>
      </w:r>
    </w:p>
    <w:p w14:paraId="2D486631" w14:textId="7AABCF20" w:rsidR="08886405" w:rsidRPr="004B1FAF" w:rsidRDefault="3B2FC597" w:rsidP="7663D91B">
      <w:pPr>
        <w:spacing w:after="160"/>
        <w:jc w:val="center"/>
      </w:pPr>
      <w:r w:rsidRPr="004B1FAF">
        <w:rPr>
          <w:sz w:val="24"/>
          <w:szCs w:val="24"/>
          <w:vertAlign w:val="superscript"/>
        </w:rPr>
        <w:t xml:space="preserve"> </w:t>
      </w:r>
      <w:r w:rsidR="004B1FAF" w:rsidRPr="004B1FAF">
        <w:rPr>
          <w:sz w:val="24"/>
          <w:szCs w:val="24"/>
          <w:vertAlign w:val="superscript"/>
        </w:rPr>
        <w:t>5</w:t>
      </w:r>
      <w:r w:rsidRPr="004B1FAF">
        <w:rPr>
          <w:sz w:val="24"/>
          <w:szCs w:val="24"/>
        </w:rPr>
        <w:t xml:space="preserve">Doutor em Ciências Florestais. Universidade Federal Rural da Amazônia, Campus Capitão Poço. </w:t>
      </w:r>
    </w:p>
    <w:p w14:paraId="00880BC1" w14:textId="45ACB2F4" w:rsidR="08886405" w:rsidRDefault="7663D91B" w:rsidP="7663D91B">
      <w:pPr>
        <w:spacing w:after="160"/>
        <w:jc w:val="center"/>
      </w:pPr>
      <w:r w:rsidRPr="7663D91B">
        <w:rPr>
          <w:sz w:val="24"/>
          <w:szCs w:val="24"/>
        </w:rPr>
        <w:t xml:space="preserve"> </w:t>
      </w:r>
    </w:p>
    <w:p w14:paraId="04F17BFE" w14:textId="18811BE0" w:rsidR="08886405" w:rsidRDefault="7663D91B" w:rsidP="7663D91B">
      <w:pPr>
        <w:spacing w:after="160"/>
        <w:jc w:val="center"/>
      </w:pPr>
      <w:r w:rsidRPr="7663D91B">
        <w:rPr>
          <w:b/>
          <w:bCs/>
          <w:sz w:val="24"/>
          <w:szCs w:val="24"/>
        </w:rPr>
        <w:t>RESUMO</w:t>
      </w:r>
    </w:p>
    <w:p w14:paraId="7F405563" w14:textId="2A3E2C51" w:rsidR="08886405" w:rsidRDefault="7663D91B" w:rsidP="7663D91B">
      <w:pPr>
        <w:spacing w:after="160"/>
        <w:jc w:val="center"/>
      </w:pPr>
      <w:r w:rsidRPr="7663D91B">
        <w:rPr>
          <w:b/>
          <w:bCs/>
          <w:sz w:val="24"/>
          <w:szCs w:val="24"/>
        </w:rPr>
        <w:t xml:space="preserve"> </w:t>
      </w:r>
    </w:p>
    <w:p w14:paraId="0A84A2F0" w14:textId="3012EC1A" w:rsidR="08886405" w:rsidRDefault="7663D91B" w:rsidP="7663D91B">
      <w:pPr>
        <w:spacing w:after="160"/>
        <w:jc w:val="both"/>
      </w:pPr>
      <w:r w:rsidRPr="7663D91B">
        <w:rPr>
          <w:sz w:val="24"/>
          <w:szCs w:val="24"/>
        </w:rPr>
        <w:t xml:space="preserve">Há uma crescente </w:t>
      </w:r>
      <w:r w:rsidR="00B34D92" w:rsidRPr="7663D91B">
        <w:rPr>
          <w:sz w:val="24"/>
          <w:szCs w:val="24"/>
        </w:rPr>
        <w:t>preocupação</w:t>
      </w:r>
      <w:r w:rsidRPr="7663D91B">
        <w:rPr>
          <w:sz w:val="24"/>
          <w:szCs w:val="24"/>
        </w:rPr>
        <w:t xml:space="preserve"> com o aquecimento global, associadas ao aumento das concentrações de gases de efeito estufa, especialmente o dióxido de carbono, principal responsável. A mensuração florestal da biomassa arbórea e sua conversão em carbono estocado constituem ferramentas imprescindíveis para avaliar a contribuição das florestas na mitigação das mudanças climáticas. O presente estudo teve como objetivo estimar a biomassa</w:t>
      </w:r>
      <w:r w:rsidR="0032019F">
        <w:rPr>
          <w:sz w:val="24"/>
          <w:szCs w:val="24"/>
        </w:rPr>
        <w:t xml:space="preserve"> </w:t>
      </w:r>
      <w:r w:rsidRPr="7663D91B">
        <w:rPr>
          <w:sz w:val="24"/>
          <w:szCs w:val="24"/>
        </w:rPr>
        <w:t xml:space="preserve">e carbono estocado na parte aérea das árvores em diferentes reflorestamentos de </w:t>
      </w:r>
      <w:r w:rsidR="0032019F" w:rsidRPr="7663D91B">
        <w:rPr>
          <w:sz w:val="24"/>
          <w:szCs w:val="24"/>
        </w:rPr>
        <w:t xml:space="preserve">mogno africano </w:t>
      </w:r>
      <w:r w:rsidRPr="7663D91B">
        <w:rPr>
          <w:sz w:val="24"/>
          <w:szCs w:val="24"/>
        </w:rPr>
        <w:t>(</w:t>
      </w:r>
      <w:r w:rsidRPr="7663D91B">
        <w:rPr>
          <w:i/>
          <w:iCs/>
          <w:sz w:val="24"/>
          <w:szCs w:val="24"/>
        </w:rPr>
        <w:t xml:space="preserve">Khaya </w:t>
      </w:r>
      <w:r w:rsidRPr="7663D91B">
        <w:rPr>
          <w:sz w:val="24"/>
          <w:szCs w:val="24"/>
        </w:rPr>
        <w:t>spp.) em Capitão Poço, PA. Os reflorestamentos amostrados estão localizados no município de Capitão Poço</w:t>
      </w:r>
      <w:r w:rsidR="0032019F">
        <w:rPr>
          <w:sz w:val="24"/>
          <w:szCs w:val="24"/>
        </w:rPr>
        <w:t xml:space="preserve">. </w:t>
      </w:r>
      <w:r w:rsidRPr="7663D91B">
        <w:rPr>
          <w:sz w:val="24"/>
          <w:szCs w:val="24"/>
        </w:rPr>
        <w:t xml:space="preserve">Foram avaliados três reflorestamentos: O povoamento I localizado no campus da Universidade Federal Rural da Amazônia (UFRA) com espaçamento 9 x 9 m e 13 anos; Povoamento II com espaçamento 14 x 10 m e 17 anos e Povoamento III com espaçamento 21 x 15 m e 19 anos, sendo os povoamentos II e III referentes a um sistema de Integração Lavoura-Pecuária-Floresta (ILPF) na mesma região. Foram mensuradas as variáveis </w:t>
      </w:r>
      <w:proofErr w:type="spellStart"/>
      <w:r w:rsidRPr="7663D91B">
        <w:rPr>
          <w:sz w:val="24"/>
          <w:szCs w:val="24"/>
        </w:rPr>
        <w:t>dendrométricas</w:t>
      </w:r>
      <w:proofErr w:type="spellEnd"/>
      <w:r w:rsidRPr="7663D91B">
        <w:rPr>
          <w:sz w:val="24"/>
          <w:szCs w:val="24"/>
        </w:rPr>
        <w:t xml:space="preserve"> de diâmetro a 1,3 m de altura (DAP); a altura total (</w:t>
      </w:r>
      <w:proofErr w:type="spellStart"/>
      <w:r w:rsidRPr="7663D91B">
        <w:rPr>
          <w:sz w:val="24"/>
          <w:szCs w:val="24"/>
        </w:rPr>
        <w:t>ht</w:t>
      </w:r>
      <w:proofErr w:type="spellEnd"/>
      <w:r w:rsidRPr="7663D91B">
        <w:rPr>
          <w:sz w:val="24"/>
          <w:szCs w:val="24"/>
        </w:rPr>
        <w:t>) e comercial (</w:t>
      </w:r>
      <w:proofErr w:type="spellStart"/>
      <w:r w:rsidRPr="7663D91B">
        <w:rPr>
          <w:sz w:val="24"/>
          <w:szCs w:val="24"/>
        </w:rPr>
        <w:t>hc</w:t>
      </w:r>
      <w:proofErr w:type="spellEnd"/>
      <w:r w:rsidRPr="7663D91B">
        <w:rPr>
          <w:sz w:val="24"/>
          <w:szCs w:val="24"/>
        </w:rPr>
        <w:t>). Para obtenção do volume comercial com casca m³ (</w:t>
      </w:r>
      <w:proofErr w:type="spellStart"/>
      <w:r w:rsidRPr="7663D91B">
        <w:rPr>
          <w:sz w:val="24"/>
          <w:szCs w:val="24"/>
        </w:rPr>
        <w:t>vcc</w:t>
      </w:r>
      <w:proofErr w:type="spellEnd"/>
      <w:r w:rsidRPr="7663D91B">
        <w:rPr>
          <w:sz w:val="24"/>
          <w:szCs w:val="24"/>
        </w:rPr>
        <w:t xml:space="preserve">) e biomassa aérea em kg por árvore (w) foram utilizadas equações disponíveis na literatura. Os resultados mostraram diferenças entre os </w:t>
      </w:r>
      <w:r w:rsidR="00B90B56">
        <w:rPr>
          <w:sz w:val="24"/>
          <w:szCs w:val="24"/>
        </w:rPr>
        <w:t>reflorestamentos</w:t>
      </w:r>
      <w:r w:rsidRPr="7663D91B">
        <w:rPr>
          <w:sz w:val="24"/>
          <w:szCs w:val="24"/>
        </w:rPr>
        <w:t>. No povoamento I, os valores individuais foram menores, com volume médio</w:t>
      </w:r>
      <w:r w:rsidR="00B90B56">
        <w:rPr>
          <w:sz w:val="24"/>
          <w:szCs w:val="24"/>
        </w:rPr>
        <w:t xml:space="preserve"> por árvore</w:t>
      </w:r>
      <w:r w:rsidRPr="7663D91B">
        <w:rPr>
          <w:sz w:val="24"/>
          <w:szCs w:val="24"/>
        </w:rPr>
        <w:t xml:space="preserve"> de 0,78 m³ e biomassa </w:t>
      </w:r>
      <w:r w:rsidR="00B90B56">
        <w:rPr>
          <w:sz w:val="24"/>
          <w:szCs w:val="24"/>
        </w:rPr>
        <w:t xml:space="preserve">aérea </w:t>
      </w:r>
      <w:r w:rsidRPr="7663D91B">
        <w:rPr>
          <w:sz w:val="24"/>
          <w:szCs w:val="24"/>
        </w:rPr>
        <w:t xml:space="preserve">média de 430,96 kg por árvore, totalizando 53,2 </w:t>
      </w:r>
      <w:proofErr w:type="gramStart"/>
      <w:r w:rsidRPr="7663D91B">
        <w:rPr>
          <w:sz w:val="24"/>
          <w:szCs w:val="24"/>
        </w:rPr>
        <w:t>t.ha</w:t>
      </w:r>
      <w:proofErr w:type="gramEnd"/>
      <w:r w:rsidRPr="7663D91B">
        <w:rPr>
          <w:sz w:val="24"/>
          <w:szCs w:val="24"/>
        </w:rPr>
        <w:t xml:space="preserve">⁻¹. No povoamento II, observou-se </w:t>
      </w:r>
      <w:proofErr w:type="spellStart"/>
      <w:r w:rsidRPr="7663D91B">
        <w:rPr>
          <w:sz w:val="24"/>
          <w:szCs w:val="24"/>
        </w:rPr>
        <w:t>vcc</w:t>
      </w:r>
      <w:proofErr w:type="spellEnd"/>
      <w:r w:rsidRPr="7663D91B">
        <w:rPr>
          <w:sz w:val="24"/>
          <w:szCs w:val="24"/>
        </w:rPr>
        <w:t xml:space="preserve"> médio de 1,63 m³ e biomassa média de 899,20 kg por árvore, resultando em aproximadamente 64,2 </w:t>
      </w:r>
      <w:proofErr w:type="gramStart"/>
      <w:r w:rsidRPr="7663D91B">
        <w:rPr>
          <w:sz w:val="24"/>
          <w:szCs w:val="24"/>
        </w:rPr>
        <w:t>t.ha</w:t>
      </w:r>
      <w:proofErr w:type="gramEnd"/>
      <w:r w:rsidRPr="7663D91B">
        <w:rPr>
          <w:sz w:val="24"/>
          <w:szCs w:val="24"/>
        </w:rPr>
        <w:t xml:space="preserve">⁻¹ de biomassa aérea. Para o povoamento III, os valores individuais foram superiores, com volume médio de 3,12 m³ e biomassa de 1.716,17 kg por árvore, alcançando cerca de 54,8 </w:t>
      </w:r>
      <w:proofErr w:type="gramStart"/>
      <w:r w:rsidRPr="7663D91B">
        <w:rPr>
          <w:sz w:val="24"/>
          <w:szCs w:val="24"/>
        </w:rPr>
        <w:t>t.ha</w:t>
      </w:r>
      <w:proofErr w:type="gramEnd"/>
      <w:r w:rsidRPr="7663D91B">
        <w:rPr>
          <w:sz w:val="24"/>
          <w:szCs w:val="24"/>
        </w:rPr>
        <w:t xml:space="preserve">⁻¹. Esses resultados demonstram que reflorestamentos com espaçamentos mais amplos favorecem maior crescimento individual das árvores. Os povoamentos de </w:t>
      </w:r>
      <w:r w:rsidRPr="7663D91B">
        <w:rPr>
          <w:i/>
          <w:iCs/>
          <w:sz w:val="24"/>
          <w:szCs w:val="24"/>
        </w:rPr>
        <w:t>Khaya spp.</w:t>
      </w:r>
      <w:r w:rsidRPr="7663D91B">
        <w:rPr>
          <w:sz w:val="24"/>
          <w:szCs w:val="24"/>
        </w:rPr>
        <w:t xml:space="preserve"> em Capitão Poço contribuem significativamente para o sequestro de carbono, destacando a importância do manejo florestal sustentável na mitigação das mudanças climáticas. Inventários florestais com dados </w:t>
      </w:r>
      <w:proofErr w:type="spellStart"/>
      <w:r w:rsidRPr="7663D91B">
        <w:rPr>
          <w:sz w:val="24"/>
          <w:szCs w:val="24"/>
        </w:rPr>
        <w:t>dendrométricos</w:t>
      </w:r>
      <w:proofErr w:type="spellEnd"/>
      <w:r w:rsidRPr="7663D91B">
        <w:rPr>
          <w:sz w:val="24"/>
          <w:szCs w:val="24"/>
        </w:rPr>
        <w:t xml:space="preserve"> e manejo adequado potencializam o papel das florestas plantadas na sustentabilidade ambiental e regional.</w:t>
      </w:r>
    </w:p>
    <w:p w14:paraId="48334F8D" w14:textId="5F7A8D96" w:rsidR="08886405" w:rsidRDefault="7663D91B" w:rsidP="7663D91B">
      <w:pPr>
        <w:spacing w:after="160"/>
        <w:jc w:val="both"/>
      </w:pPr>
      <w:r w:rsidRPr="7663D91B">
        <w:rPr>
          <w:sz w:val="24"/>
          <w:szCs w:val="24"/>
        </w:rPr>
        <w:t xml:space="preserve"> </w:t>
      </w:r>
    </w:p>
    <w:p w14:paraId="3FBA49C6" w14:textId="16B76A11" w:rsidR="08886405" w:rsidRDefault="7663D91B" w:rsidP="7663D91B">
      <w:pPr>
        <w:spacing w:after="160"/>
        <w:jc w:val="both"/>
        <w:rPr>
          <w:sz w:val="24"/>
          <w:szCs w:val="24"/>
        </w:rPr>
      </w:pPr>
      <w:r w:rsidRPr="7663D91B">
        <w:rPr>
          <w:b/>
          <w:bCs/>
          <w:sz w:val="24"/>
          <w:szCs w:val="24"/>
        </w:rPr>
        <w:t>Palavras-chave:</w:t>
      </w:r>
      <w:r w:rsidRPr="7663D91B">
        <w:rPr>
          <w:sz w:val="24"/>
          <w:szCs w:val="24"/>
        </w:rPr>
        <w:t xml:space="preserve"> Mensuração florestal. Manejo Florestal. Inventário Florestal.</w:t>
      </w:r>
      <w:r w:rsidR="08886405">
        <w:br/>
      </w:r>
      <w:r w:rsidRPr="7663D91B">
        <w:rPr>
          <w:sz w:val="24"/>
          <w:szCs w:val="24"/>
        </w:rPr>
        <w:t xml:space="preserve"> </w:t>
      </w:r>
      <w:r w:rsidR="08886405">
        <w:br/>
      </w:r>
    </w:p>
    <w:p w14:paraId="1E8B42F4" w14:textId="3F17F99D" w:rsidR="08886405" w:rsidRDefault="7663D91B" w:rsidP="7663D91B">
      <w:pPr>
        <w:spacing w:after="160"/>
        <w:jc w:val="both"/>
      </w:pPr>
      <w:r w:rsidRPr="7663D91B">
        <w:rPr>
          <w:b/>
          <w:bCs/>
          <w:sz w:val="24"/>
          <w:szCs w:val="24"/>
        </w:rPr>
        <w:t>Escolha a Área de Interesse do Simpósio:</w:t>
      </w:r>
      <w:r w:rsidRPr="7663D91B">
        <w:rPr>
          <w:sz w:val="24"/>
          <w:szCs w:val="24"/>
        </w:rPr>
        <w:t xml:space="preserve"> Ciências Agrárias.</w:t>
      </w:r>
    </w:p>
    <w:p w14:paraId="1FEC44B8" w14:textId="75DFF7DC" w:rsidR="08886405" w:rsidRDefault="08886405" w:rsidP="7663D91B">
      <w:pPr>
        <w:spacing w:after="160"/>
        <w:jc w:val="center"/>
        <w:rPr>
          <w:b/>
          <w:bCs/>
          <w:caps/>
          <w:sz w:val="24"/>
          <w:szCs w:val="24"/>
        </w:rPr>
      </w:pPr>
    </w:p>
    <w:sectPr w:rsidR="08886405">
      <w:headerReference w:type="default" r:id="rId10"/>
      <w:footerReference w:type="default" r:id="rId11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A7B1" w14:textId="77777777" w:rsidR="003C4865" w:rsidRDefault="003C4865">
      <w:r>
        <w:separator/>
      </w:r>
    </w:p>
  </w:endnote>
  <w:endnote w:type="continuationSeparator" w:id="0">
    <w:p w14:paraId="57E5B00F" w14:textId="77777777" w:rsidR="003C4865" w:rsidRDefault="003C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75"/>
      <w:gridCol w:w="4215"/>
      <w:gridCol w:w="3402"/>
    </w:tblGrid>
    <w:tr w:rsidR="7663D91B" w14:paraId="4DB317CB" w14:textId="77777777" w:rsidTr="7663D91B">
      <w:trPr>
        <w:trHeight w:val="300"/>
      </w:trPr>
      <w:tc>
        <w:tcPr>
          <w:tcW w:w="1575" w:type="dxa"/>
        </w:tcPr>
        <w:p w14:paraId="3B7ED12F" w14:textId="7772A5B2" w:rsidR="7663D91B" w:rsidRDefault="7663D91B" w:rsidP="7663D91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3E5A624" wp14:editId="4725C923">
                <wp:extent cx="762066" cy="243861"/>
                <wp:effectExtent l="0" t="0" r="0" b="0"/>
                <wp:docPr id="18594263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42630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66" cy="243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dxa"/>
        </w:tcPr>
        <w:p w14:paraId="0502DE5D" w14:textId="5422C161" w:rsidR="7663D91B" w:rsidRDefault="7663D91B" w:rsidP="7663D91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9BF9AF7" wp14:editId="2929D8CD">
                <wp:extent cx="1231499" cy="384081"/>
                <wp:effectExtent l="0" t="0" r="0" b="0"/>
                <wp:docPr id="115416715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416715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499" cy="384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964DA3A" wp14:editId="1A1645A6">
                <wp:extent cx="548688" cy="317019"/>
                <wp:effectExtent l="0" t="0" r="0" b="0"/>
                <wp:docPr id="15262666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266665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88" cy="317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725BED9" w14:textId="11B55156" w:rsidR="7663D91B" w:rsidRDefault="7663D91B" w:rsidP="7663D91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4524CBD" wp14:editId="228E0F2E">
                <wp:extent cx="542591" cy="384081"/>
                <wp:effectExtent l="0" t="0" r="0" b="0"/>
                <wp:docPr id="188409677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4096775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591" cy="384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DE7930F" wp14:editId="3EE31090">
                <wp:extent cx="552450" cy="209550"/>
                <wp:effectExtent l="0" t="0" r="0" b="0"/>
                <wp:docPr id="64020101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0201016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D9D3536" wp14:editId="02E98DBB">
                <wp:extent cx="755969" cy="335309"/>
                <wp:effectExtent l="0" t="0" r="0" b="0"/>
                <wp:docPr id="177010701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107018" name="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9" cy="335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A71C" w14:textId="77777777" w:rsidR="003C4865" w:rsidRDefault="003C4865">
      <w:r>
        <w:separator/>
      </w:r>
    </w:p>
  </w:footnote>
  <w:footnote w:type="continuationSeparator" w:id="0">
    <w:p w14:paraId="0010BDA4" w14:textId="77777777" w:rsidR="003C4865" w:rsidRDefault="003C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6897A050" wp14:editId="2CD70E78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C3DD3" w14:textId="04DC5CDA" w:rsidR="0B370595" w:rsidRDefault="0B370595" w:rsidP="7663D91B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 w:themeColor="text1"/>
      </w:rPr>
    </w:pPr>
  </w:p>
  <w:p w14:paraId="35EB9947" w14:textId="42AE4E94" w:rsidR="0B370595" w:rsidRDefault="0B370595" w:rsidP="0B370595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94F62"/>
    <w:rsid w:val="002546F3"/>
    <w:rsid w:val="002B7909"/>
    <w:rsid w:val="00303D2C"/>
    <w:rsid w:val="0032019F"/>
    <w:rsid w:val="003730CC"/>
    <w:rsid w:val="00377D70"/>
    <w:rsid w:val="003C4865"/>
    <w:rsid w:val="00420031"/>
    <w:rsid w:val="00425C77"/>
    <w:rsid w:val="00463BF0"/>
    <w:rsid w:val="0048607D"/>
    <w:rsid w:val="004B1FAF"/>
    <w:rsid w:val="0053681D"/>
    <w:rsid w:val="005D104F"/>
    <w:rsid w:val="006066C0"/>
    <w:rsid w:val="00624DE3"/>
    <w:rsid w:val="006C1816"/>
    <w:rsid w:val="00712EB0"/>
    <w:rsid w:val="007537DE"/>
    <w:rsid w:val="007830E4"/>
    <w:rsid w:val="009423CF"/>
    <w:rsid w:val="009A3184"/>
    <w:rsid w:val="009C13EE"/>
    <w:rsid w:val="00A86693"/>
    <w:rsid w:val="00B26E21"/>
    <w:rsid w:val="00B34D92"/>
    <w:rsid w:val="00B826D9"/>
    <w:rsid w:val="00B83998"/>
    <w:rsid w:val="00B90B56"/>
    <w:rsid w:val="00C64DF0"/>
    <w:rsid w:val="00C854C7"/>
    <w:rsid w:val="00C97C18"/>
    <w:rsid w:val="00CC7E1B"/>
    <w:rsid w:val="00D02C81"/>
    <w:rsid w:val="00D92865"/>
    <w:rsid w:val="00DA2932"/>
    <w:rsid w:val="00E161EB"/>
    <w:rsid w:val="00E42F77"/>
    <w:rsid w:val="00ED570D"/>
    <w:rsid w:val="00FB6B42"/>
    <w:rsid w:val="00FD46AA"/>
    <w:rsid w:val="08886405"/>
    <w:rsid w:val="0B370595"/>
    <w:rsid w:val="14DBD582"/>
    <w:rsid w:val="154FAC7F"/>
    <w:rsid w:val="312DE251"/>
    <w:rsid w:val="3402C3A1"/>
    <w:rsid w:val="3B2FC597"/>
    <w:rsid w:val="3C895055"/>
    <w:rsid w:val="3EDCA225"/>
    <w:rsid w:val="4756B184"/>
    <w:rsid w:val="7663D91B"/>
    <w:rsid w:val="798DD19C"/>
    <w:rsid w:val="7BA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FE653"/>
  <w15:docId w15:val="{6CDA6FA1-1A6D-4B78-A5A4-DC8E7F9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389"/>
  </w:style>
  <w:style w:type="paragraph" w:styleId="Footer">
    <w:name w:val="footer"/>
    <w:basedOn w:val="Normal"/>
    <w:link w:val="Footer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38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42003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evis.gunner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1FC493-464F-2840-8D86-E163662C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2867</Characters>
  <Application>Microsoft Office Word</Application>
  <DocSecurity>4</DocSecurity>
  <Lines>23</Lines>
  <Paragraphs>6</Paragraphs>
  <ScaleCrop>false</ScaleCrop>
  <Company/>
  <LinksUpToDate>false</LinksUpToDate>
  <CharactersWithSpaces>3363</CharactersWithSpaces>
  <SharedDoc>false</SharedDoc>
  <HLinks>
    <vt:vector size="6" baseType="variant">
      <vt:variant>
        <vt:i4>2293839</vt:i4>
      </vt:variant>
      <vt:variant>
        <vt:i4>0</vt:i4>
      </vt:variant>
      <vt:variant>
        <vt:i4>0</vt:i4>
      </vt:variant>
      <vt:variant>
        <vt:i4>5</vt:i4>
      </vt:variant>
      <vt:variant>
        <vt:lpwstr>mailto:nievis.gunner@gmail.com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Gomes</dc:creator>
  <cp:keywords/>
  <cp:lastModifiedBy>Usuário Convidado</cp:lastModifiedBy>
  <cp:revision>23</cp:revision>
  <dcterms:created xsi:type="dcterms:W3CDTF">2025-08-21T20:09:00Z</dcterms:created>
  <dcterms:modified xsi:type="dcterms:W3CDTF">2025-10-27T18:52:00Z</dcterms:modified>
</cp:coreProperties>
</file>