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0D" w:rsidRDefault="0010590D"/>
    <w:p w:rsidR="0010590D" w:rsidRDefault="0010590D"/>
    <w:p w:rsidR="0010590D" w:rsidRDefault="00AF4016">
      <w:r>
        <w:pict>
          <v:rect id="_x0000_i1025" style="width:0;height:1.5pt" o:hralign="center" o:hrstd="t" o:hr="t" fillcolor="#a0a0a0" stroked="f"/>
        </w:pict>
      </w:r>
    </w:p>
    <w:p w:rsidR="0010590D" w:rsidRDefault="0010590D"/>
    <w:p w:rsidR="0010590D" w:rsidRDefault="00C07801">
      <w:pPr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ANÁLISE BIBLIOMÉTRICA DE PRODUÇÕES PUBLICADAS SOBRE A UTILIZAÇÃO DE TECNOLOGIAS MÓVEIS NAS AULAS DE MATEMÁTICA NAS SÉRIES INICIAIS NA REVISTA BOLEMA ENTRE OS ANOS DE 1985-2000</w:t>
      </w:r>
    </w:p>
    <w:bookmarkEnd w:id="0"/>
    <w:p w:rsidR="0010590D" w:rsidRDefault="009746CD">
      <w:pPr>
        <w:spacing w:before="240" w:after="240"/>
        <w:jc w:val="right"/>
      </w:pPr>
      <w:r>
        <w:t xml:space="preserve"> </w:t>
      </w:r>
    </w:p>
    <w:p w:rsidR="0010590D" w:rsidRDefault="00C07801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Wilker Araújo de Melo</w:t>
      </w:r>
    </w:p>
    <w:p w:rsidR="0010590D" w:rsidRDefault="009746CD" w:rsidP="0004194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</w:t>
      </w:r>
      <w:r w:rsidR="00C07801">
        <w:rPr>
          <w:sz w:val="24"/>
          <w:szCs w:val="24"/>
        </w:rPr>
        <w:t>iversidade Federal de Alagoas</w:t>
      </w:r>
    </w:p>
    <w:p w:rsidR="0010590D" w:rsidRDefault="00C07801" w:rsidP="00041949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wilker.melo@im.ufal.br</w:t>
      </w:r>
    </w:p>
    <w:p w:rsidR="0010590D" w:rsidRDefault="0010590D">
      <w:pPr>
        <w:spacing w:line="240" w:lineRule="auto"/>
        <w:jc w:val="right"/>
        <w:rPr>
          <w:sz w:val="24"/>
          <w:szCs w:val="24"/>
        </w:rPr>
      </w:pPr>
    </w:p>
    <w:p w:rsidR="0010590D" w:rsidRDefault="0010590D">
      <w:pPr>
        <w:spacing w:after="60" w:line="240" w:lineRule="auto"/>
        <w:jc w:val="right"/>
        <w:rPr>
          <w:sz w:val="24"/>
          <w:szCs w:val="24"/>
        </w:rPr>
      </w:pPr>
    </w:p>
    <w:p w:rsidR="0010590D" w:rsidRDefault="009746CD" w:rsidP="000419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48A0">
        <w:rPr>
          <w:sz w:val="24"/>
          <w:szCs w:val="24"/>
        </w:rPr>
        <w:t xml:space="preserve">A utilização de tecnologias digitais tornou-se algo de importância fundamental, visto que as mesmas estruturam uma rede de interações, gerando mudanças e grandes impactos na sociedade, bem como gera alterações nas relações pedagógicas, visando explorar o potencial transformador da educação, realizando a junção de ensino presencial, à distância e on-line (CONTE; HABOWSKI; RIOS, 2019).  </w:t>
      </w:r>
      <w:r w:rsidR="00B47FA5">
        <w:rPr>
          <w:sz w:val="24"/>
          <w:szCs w:val="24"/>
        </w:rPr>
        <w:t>Neste contexto, destacamos que com o passar das décadas, muito tem se discutido sobre a utilização de tecnologias móveis nas aulas de matemática, bem como, muitos pesquisadores tem se debruçado na temática, para discorrer sobre práticas que podem ser e são utilizadas no processo de ensino e aprendizagem da matemática.</w:t>
      </w:r>
    </w:p>
    <w:p w:rsidR="00FC7585" w:rsidRDefault="00B47FA5" w:rsidP="000419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texto possui por objetivo analisar produções científicas, publicadas entre os anos de 1985 e 2000, que versem sobre a presença e utilização de Tecnologias Digitais e Educação Matemática nos anos iniciais, tendo como base o Boletim de Educação Matemática (Revista </w:t>
      </w:r>
      <w:proofErr w:type="spellStart"/>
      <w:r>
        <w:rPr>
          <w:sz w:val="24"/>
          <w:szCs w:val="24"/>
        </w:rPr>
        <w:t>Bolem</w:t>
      </w:r>
      <w:r w:rsidR="00091ED4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 w:rsidR="00FC7585">
        <w:rPr>
          <w:sz w:val="24"/>
          <w:szCs w:val="24"/>
        </w:rPr>
        <w:t>, uma das mais antigas e importantes publicações da área de Educação Matemática</w:t>
      </w:r>
      <w:r>
        <w:rPr>
          <w:sz w:val="24"/>
          <w:szCs w:val="24"/>
        </w:rPr>
        <w:t>, bem como as tendências teóricas-metodológicas que foram utilizadas.</w:t>
      </w:r>
    </w:p>
    <w:p w:rsidR="00D92E6E" w:rsidRDefault="00B47FA5" w:rsidP="000419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procura de produções que versam sobre a utilização de tecnologias móveis nas aulas de matemática ocorreu no Boletim de Educação Matemática (</w:t>
      </w:r>
      <w:proofErr w:type="spellStart"/>
      <w:r>
        <w:rPr>
          <w:sz w:val="24"/>
          <w:szCs w:val="24"/>
        </w:rPr>
        <w:t>Bolema</w:t>
      </w:r>
      <w:proofErr w:type="spellEnd"/>
      <w:r>
        <w:rPr>
          <w:sz w:val="24"/>
          <w:szCs w:val="24"/>
        </w:rPr>
        <w:t xml:space="preserve">), onde foram analisadas as primeiras publicações, no ano de 1985, até as publicações do ano 2000 (15 anos).  Para esta investigação foi utilizada a </w:t>
      </w:r>
      <w:r>
        <w:rPr>
          <w:sz w:val="24"/>
          <w:szCs w:val="24"/>
        </w:rPr>
        <w:lastRenderedPageBreak/>
        <w:t xml:space="preserve">perspectiva </w:t>
      </w:r>
      <w:proofErr w:type="spellStart"/>
      <w:r>
        <w:rPr>
          <w:sz w:val="24"/>
          <w:szCs w:val="24"/>
        </w:rPr>
        <w:t>bibliométrica</w:t>
      </w:r>
      <w:proofErr w:type="spellEnd"/>
      <w:r w:rsidR="00F60905">
        <w:rPr>
          <w:sz w:val="24"/>
          <w:szCs w:val="24"/>
        </w:rPr>
        <w:t xml:space="preserve">, que segundo </w:t>
      </w:r>
      <w:proofErr w:type="spellStart"/>
      <w:r w:rsidR="00F60905">
        <w:rPr>
          <w:sz w:val="24"/>
          <w:szCs w:val="24"/>
        </w:rPr>
        <w:t>Petersen</w:t>
      </w:r>
      <w:proofErr w:type="spellEnd"/>
      <w:r w:rsidR="00F60905">
        <w:rPr>
          <w:sz w:val="24"/>
          <w:szCs w:val="24"/>
        </w:rPr>
        <w:t xml:space="preserve"> </w:t>
      </w:r>
      <w:proofErr w:type="spellStart"/>
      <w:r w:rsidR="00F60905">
        <w:rPr>
          <w:sz w:val="24"/>
          <w:szCs w:val="24"/>
        </w:rPr>
        <w:t>at</w:t>
      </w:r>
      <w:proofErr w:type="spellEnd"/>
      <w:r w:rsidR="00F60905">
        <w:rPr>
          <w:sz w:val="24"/>
          <w:szCs w:val="24"/>
        </w:rPr>
        <w:t xml:space="preserve"> al. (2008) estabelecem parâmetros para a realização do estudo, sendo eles: definição de questões de pesquisa; estratégia e fontes de busca; critérios de inclusão e exclusão; análise dos trabalhos analisados sobre as questões de pesquisa; conclusão do estudo realizado.</w:t>
      </w:r>
    </w:p>
    <w:p w:rsidR="00913333" w:rsidRDefault="00913333" w:rsidP="00041949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Para chegar até as conclusões apresentadas,</w:t>
      </w:r>
      <w:r w:rsidR="00FC7585">
        <w:rPr>
          <w:sz w:val="24"/>
          <w:szCs w:val="24"/>
        </w:rPr>
        <w:t xml:space="preserve"> foram analisadas publicações da primeira ediçã</w:t>
      </w:r>
      <w:r w:rsidR="00B5065C">
        <w:rPr>
          <w:sz w:val="24"/>
          <w:szCs w:val="24"/>
        </w:rPr>
        <w:t xml:space="preserve">o do </w:t>
      </w:r>
      <w:proofErr w:type="spellStart"/>
      <w:r w:rsidR="00B5065C">
        <w:rPr>
          <w:sz w:val="24"/>
          <w:szCs w:val="24"/>
        </w:rPr>
        <w:t>Bolema</w:t>
      </w:r>
      <w:proofErr w:type="spellEnd"/>
      <w:r w:rsidR="00B5065C">
        <w:rPr>
          <w:sz w:val="24"/>
          <w:szCs w:val="24"/>
        </w:rPr>
        <w:t xml:space="preserve">, até o volume 14, nº 14, publicada no ano 2000. </w:t>
      </w:r>
      <w:r>
        <w:rPr>
          <w:sz w:val="24"/>
          <w:szCs w:val="24"/>
        </w:rPr>
        <w:t xml:space="preserve">Após a análise, foram encontrados apenas 1 texto que tratava da utilização de tecnologias móveis, porém, o mesmo não versava sobre o uso da mesma nas séries iniciais. A tabela abaixo traz o resultado da pesquisa, tendo como parâmetro os anos de 1985 a 2000. </w:t>
      </w:r>
    </w:p>
    <w:p w:rsidR="00913333" w:rsidRPr="004B4417" w:rsidRDefault="00913333" w:rsidP="00913333">
      <w:pPr>
        <w:spacing w:before="240" w:after="240" w:line="360" w:lineRule="auto"/>
        <w:jc w:val="center"/>
        <w:rPr>
          <w:b/>
          <w:sz w:val="20"/>
          <w:szCs w:val="24"/>
        </w:rPr>
      </w:pPr>
      <w:r w:rsidRPr="004B4417">
        <w:rPr>
          <w:b/>
          <w:sz w:val="20"/>
          <w:szCs w:val="24"/>
        </w:rPr>
        <w:t xml:space="preserve">Tabela 01: Levantamento realizado no Boletim de Educação Matemática – </w:t>
      </w:r>
      <w:proofErr w:type="spellStart"/>
      <w:r w:rsidRPr="004B4417">
        <w:rPr>
          <w:b/>
          <w:sz w:val="20"/>
          <w:szCs w:val="24"/>
        </w:rPr>
        <w:t>Bolema</w:t>
      </w:r>
      <w:proofErr w:type="spellEnd"/>
    </w:p>
    <w:tbl>
      <w:tblPr>
        <w:tblStyle w:val="SombreamentoClaro"/>
        <w:tblW w:w="0" w:type="auto"/>
        <w:tblInd w:w="1086" w:type="dxa"/>
        <w:tblLook w:val="04A0" w:firstRow="1" w:lastRow="0" w:firstColumn="1" w:lastColumn="0" w:noHBand="0" w:noVBand="1"/>
      </w:tblPr>
      <w:tblGrid>
        <w:gridCol w:w="2292"/>
        <w:gridCol w:w="2292"/>
        <w:gridCol w:w="2292"/>
      </w:tblGrid>
      <w:tr w:rsidR="00913333" w:rsidTr="00913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rPr>
                <w:b w:val="0"/>
                <w:sz w:val="24"/>
                <w:szCs w:val="24"/>
              </w:rPr>
            </w:pPr>
            <w:r w:rsidRPr="00913333">
              <w:rPr>
                <w:b w:val="0"/>
                <w:sz w:val="24"/>
                <w:szCs w:val="24"/>
              </w:rPr>
              <w:t>Critério de Análise</w:t>
            </w:r>
          </w:p>
        </w:tc>
        <w:tc>
          <w:tcPr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3333">
              <w:rPr>
                <w:b w:val="0"/>
                <w:sz w:val="24"/>
                <w:szCs w:val="24"/>
              </w:rPr>
              <w:t>Quantidade de textos localizados</w:t>
            </w:r>
          </w:p>
        </w:tc>
        <w:tc>
          <w:tcPr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13333">
              <w:rPr>
                <w:b w:val="0"/>
                <w:sz w:val="24"/>
                <w:szCs w:val="24"/>
              </w:rPr>
              <w:t>Período</w:t>
            </w:r>
          </w:p>
        </w:tc>
      </w:tr>
      <w:tr w:rsidR="00913333" w:rsidTr="00913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rPr>
                <w:sz w:val="24"/>
                <w:szCs w:val="24"/>
              </w:rPr>
            </w:pPr>
            <w:r w:rsidRPr="00913333">
              <w:rPr>
                <w:sz w:val="24"/>
                <w:szCs w:val="24"/>
              </w:rPr>
              <w:t>Título</w:t>
            </w:r>
          </w:p>
        </w:tc>
        <w:tc>
          <w:tcPr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3333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913333" w:rsidRPr="00913333" w:rsidRDefault="00913333" w:rsidP="00913333">
            <w:pPr>
              <w:spacing w:before="240" w:after="24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13333">
              <w:rPr>
                <w:sz w:val="24"/>
                <w:szCs w:val="24"/>
              </w:rPr>
              <w:t>1985 - 2000</w:t>
            </w:r>
          </w:p>
        </w:tc>
      </w:tr>
    </w:tbl>
    <w:p w:rsidR="00913333" w:rsidRPr="00913333" w:rsidRDefault="00913333" w:rsidP="00913333">
      <w:pPr>
        <w:spacing w:before="240" w:after="240" w:line="360" w:lineRule="auto"/>
        <w:jc w:val="center"/>
        <w:rPr>
          <w:b/>
          <w:sz w:val="20"/>
          <w:szCs w:val="24"/>
        </w:rPr>
      </w:pPr>
      <w:r w:rsidRPr="00913333">
        <w:rPr>
          <w:b/>
          <w:sz w:val="20"/>
          <w:szCs w:val="24"/>
        </w:rPr>
        <w:t>Fonte: Dados do pesquisador, 2021</w:t>
      </w:r>
    </w:p>
    <w:p w:rsidR="00913333" w:rsidRDefault="00B9706C" w:rsidP="00B9706C">
      <w:pPr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Entretanto, após análise do texto, foi possível detectar que o mesmo tratava sobre a utilização de tecnologias móveis em aulas de matemática, porém, não versavam sobre a utilização das mesmas nas séries iniciais. Neste contexto, é possível analisar que, no período de 1985 a 2000, no Boletim de Educação Matemática, não constam publicações voltadas para práticas com tecnologias móveis nas aulas de matemática nas séries iniciais.</w:t>
      </w:r>
    </w:p>
    <w:p w:rsidR="0010590D" w:rsidRDefault="009746CD">
      <w:pPr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10590D" w:rsidRDefault="005E48A0" w:rsidP="005E48A0">
      <w:pPr>
        <w:jc w:val="both"/>
        <w:rPr>
          <w:sz w:val="24"/>
        </w:rPr>
      </w:pPr>
      <w:r w:rsidRPr="00041949">
        <w:rPr>
          <w:sz w:val="24"/>
        </w:rPr>
        <w:t xml:space="preserve">CONTE, E.; HABOWSKI, A. C.; RIOS, M. B. Ressonâncias das tecnologias digitais na educação. </w:t>
      </w:r>
      <w:r w:rsidRPr="00041949">
        <w:rPr>
          <w:b/>
          <w:sz w:val="24"/>
        </w:rPr>
        <w:t>Revista Ibero-Americana de Estudos em Educação,</w:t>
      </w:r>
      <w:r w:rsidRPr="00041949">
        <w:rPr>
          <w:sz w:val="24"/>
        </w:rPr>
        <w:t xml:space="preserve"> Araraquara, v. 14, n. 1, p. 31-45, jan./mar. 2019. DOI: </w:t>
      </w:r>
      <w:hyperlink r:id="rId6" w:history="1">
        <w:r w:rsidRPr="00041949">
          <w:rPr>
            <w:rStyle w:val="Hyperlink"/>
            <w:sz w:val="24"/>
          </w:rPr>
          <w:t>https://doi.org/10.21723/riaee.v14i1.11110</w:t>
        </w:r>
      </w:hyperlink>
      <w:r w:rsidRPr="00041949">
        <w:rPr>
          <w:sz w:val="24"/>
        </w:rPr>
        <w:t xml:space="preserve">. Disponível em: </w:t>
      </w:r>
      <w:r w:rsidRPr="00041949">
        <w:rPr>
          <w:sz w:val="24"/>
        </w:rPr>
        <w:lastRenderedPageBreak/>
        <w:t>https://periodicos.fclar.unesp.br/iberoamericana/article/view/11110/7869. Acesso em: 22 nov. 2021</w:t>
      </w:r>
      <w:r w:rsidR="00041949">
        <w:rPr>
          <w:sz w:val="24"/>
        </w:rPr>
        <w:t>.</w:t>
      </w:r>
    </w:p>
    <w:p w:rsidR="00041949" w:rsidRPr="00041949" w:rsidRDefault="00041949" w:rsidP="005E48A0">
      <w:pPr>
        <w:jc w:val="both"/>
        <w:rPr>
          <w:sz w:val="24"/>
        </w:rPr>
      </w:pPr>
    </w:p>
    <w:p w:rsidR="00F60905" w:rsidRPr="00041949" w:rsidRDefault="00F60905" w:rsidP="005E48A0">
      <w:pPr>
        <w:jc w:val="both"/>
        <w:rPr>
          <w:sz w:val="36"/>
        </w:rPr>
      </w:pPr>
      <w:r w:rsidRPr="00041949">
        <w:rPr>
          <w:color w:val="000000"/>
          <w:sz w:val="24"/>
          <w:szCs w:val="17"/>
          <w:shd w:val="clear" w:color="auto" w:fill="F9FBFD"/>
        </w:rPr>
        <w:t xml:space="preserve">PETERSEN, K. et al.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Systematic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Mapping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Studies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in Software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Engineering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. 12Th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International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Conference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on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Evaluation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and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Assessment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 xml:space="preserve"> in Software </w:t>
      </w:r>
      <w:proofErr w:type="spellStart"/>
      <w:r w:rsidRPr="00041949">
        <w:rPr>
          <w:color w:val="000000"/>
          <w:sz w:val="24"/>
          <w:szCs w:val="17"/>
          <w:shd w:val="clear" w:color="auto" w:fill="F9FBFD"/>
        </w:rPr>
        <w:t>Engineering</w:t>
      </w:r>
      <w:proofErr w:type="spellEnd"/>
      <w:r w:rsidRPr="00041949">
        <w:rPr>
          <w:color w:val="000000"/>
          <w:sz w:val="24"/>
          <w:szCs w:val="17"/>
          <w:shd w:val="clear" w:color="auto" w:fill="F9FBFD"/>
        </w:rPr>
        <w:t>, v. 17, p. 10, 2008.</w:t>
      </w:r>
    </w:p>
    <w:sectPr w:rsidR="00F60905" w:rsidRPr="00041949">
      <w:head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16" w:rsidRDefault="00AF4016">
      <w:pPr>
        <w:spacing w:line="240" w:lineRule="auto"/>
      </w:pPr>
      <w:r>
        <w:separator/>
      </w:r>
    </w:p>
  </w:endnote>
  <w:endnote w:type="continuationSeparator" w:id="0">
    <w:p w:rsidR="00AF4016" w:rsidRDefault="00AF4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0D" w:rsidRDefault="001059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16" w:rsidRDefault="00AF4016">
      <w:pPr>
        <w:spacing w:line="240" w:lineRule="auto"/>
      </w:pPr>
      <w:r>
        <w:separator/>
      </w:r>
    </w:p>
  </w:footnote>
  <w:footnote w:type="continuationSeparator" w:id="0">
    <w:p w:rsidR="00AF4016" w:rsidRDefault="00AF4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0D" w:rsidRDefault="009746CD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0590D" w:rsidRDefault="0010590D">
    <w:pPr>
      <w:jc w:val="center"/>
    </w:pPr>
  </w:p>
  <w:p w:rsidR="0010590D" w:rsidRDefault="009746CD">
    <w:pPr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10590D" w:rsidRDefault="009746CD">
    <w:pPr>
      <w:ind w:left="3600"/>
      <w:jc w:val="center"/>
    </w:pPr>
    <w:r>
      <w:t>01 a 03 de dezembro de 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0D" w:rsidRDefault="001059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0D"/>
    <w:rsid w:val="00041949"/>
    <w:rsid w:val="00057624"/>
    <w:rsid w:val="00091ED4"/>
    <w:rsid w:val="0010590D"/>
    <w:rsid w:val="001217FA"/>
    <w:rsid w:val="004B4417"/>
    <w:rsid w:val="004C71D7"/>
    <w:rsid w:val="005E48A0"/>
    <w:rsid w:val="0068199E"/>
    <w:rsid w:val="00913333"/>
    <w:rsid w:val="009746CD"/>
    <w:rsid w:val="00AF4016"/>
    <w:rsid w:val="00B47FA5"/>
    <w:rsid w:val="00B5065C"/>
    <w:rsid w:val="00B9706C"/>
    <w:rsid w:val="00C012EB"/>
    <w:rsid w:val="00C07801"/>
    <w:rsid w:val="00D92E6E"/>
    <w:rsid w:val="00F60905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BF97C-0242-4E59-B43C-68E8F3D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E48A0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9133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13333"/>
    <w:pPr>
      <w:spacing w:line="240" w:lineRule="auto"/>
    </w:pPr>
    <w:rPr>
      <w:rFonts w:asciiTheme="minorHAnsi" w:eastAsiaTheme="minorHAnsi" w:hAnsiTheme="minorHAnsi" w:cstheme="minorBidi"/>
    </w:rPr>
  </w:style>
  <w:style w:type="table" w:styleId="SombreamentoClaro">
    <w:name w:val="Light Shading"/>
    <w:basedOn w:val="Tabelanormal"/>
    <w:uiPriority w:val="60"/>
    <w:rsid w:val="0091333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1723/riaee.v14i1.111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Wilker</dc:creator>
  <cp:lastModifiedBy>carlo</cp:lastModifiedBy>
  <cp:revision>2</cp:revision>
  <dcterms:created xsi:type="dcterms:W3CDTF">2022-07-06T13:23:00Z</dcterms:created>
  <dcterms:modified xsi:type="dcterms:W3CDTF">2022-07-06T13:23:00Z</dcterms:modified>
</cp:coreProperties>
</file>