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43921" w14:textId="77777777" w:rsidR="00CB4085" w:rsidRDefault="00CB4085" w:rsidP="00BE5B6B">
      <w:pPr>
        <w:spacing w:beforeLines="30" w:before="72" w:afterLines="30" w:after="72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72317033"/>
    </w:p>
    <w:p w14:paraId="2AB92980" w14:textId="77777777" w:rsidR="00CB4085" w:rsidRDefault="00CB4085" w:rsidP="00BE5B6B">
      <w:pPr>
        <w:spacing w:beforeLines="30" w:before="72" w:afterLines="30" w:after="72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76566B" w14:textId="73309B0D" w:rsidR="00981A3D" w:rsidRDefault="007641EE" w:rsidP="00BE5B6B">
      <w:pPr>
        <w:spacing w:beforeLines="30" w:before="72" w:afterLines="30" w:after="72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LAMINITE EM UM EQUINO: RELATO DE CASO</w:t>
      </w:r>
    </w:p>
    <w:p w14:paraId="395D3B12" w14:textId="6FD08E66" w:rsidR="00C4304D" w:rsidRDefault="00B42067" w:rsidP="007E0977">
      <w:pPr>
        <w:spacing w:beforeLines="30" w:before="72" w:afterLines="30" w:after="72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Luan </w:t>
      </w:r>
      <w:proofErr w:type="spellStart"/>
      <w:r>
        <w:rPr>
          <w:rFonts w:ascii="Times New Roman" w:hAnsi="Times New Roman" w:cs="Times New Roman"/>
          <w:sz w:val="24"/>
          <w:szCs w:val="24"/>
        </w:rPr>
        <w:t>Ravardieli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Silva </w:t>
      </w:r>
      <w:r w:rsidRPr="007641EE">
        <w:rPr>
          <w:rFonts w:ascii="Times New Roman" w:hAnsi="Times New Roman" w:cs="Times New Roman"/>
          <w:b/>
          <w:bCs/>
          <w:sz w:val="24"/>
          <w:szCs w:val="24"/>
        </w:rPr>
        <w:t>RODRIGUES</w:t>
      </w:r>
      <w:r w:rsidRPr="00C96F2D">
        <w:rPr>
          <w:rFonts w:ascii="Times New Roman" w:hAnsi="Times New Roman" w:cs="Times New Roman"/>
          <w:b/>
          <w:sz w:val="24"/>
          <w:szCs w:val="24"/>
        </w:rPr>
        <w:t>¹</w:t>
      </w:r>
      <w:r w:rsidRPr="00B42067">
        <w:rPr>
          <w:rFonts w:ascii="Times New Roman" w:hAnsi="Times New Roman" w:cs="Times New Roman"/>
          <w:bCs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3197">
        <w:rPr>
          <w:rFonts w:ascii="Times New Roman" w:hAnsi="Times New Roman" w:cs="Times New Roman"/>
          <w:sz w:val="24"/>
          <w:szCs w:val="24"/>
        </w:rPr>
        <w:t xml:space="preserve">João Victor Vieira </w:t>
      </w:r>
      <w:r w:rsidR="007641EE" w:rsidRPr="007641EE">
        <w:rPr>
          <w:rFonts w:ascii="Times New Roman" w:hAnsi="Times New Roman" w:cs="Times New Roman"/>
          <w:b/>
          <w:bCs/>
          <w:sz w:val="24"/>
          <w:szCs w:val="24"/>
        </w:rPr>
        <w:t>GONÇALVES</w:t>
      </w:r>
      <w:r w:rsidR="005349D6" w:rsidRPr="00C96F2D">
        <w:rPr>
          <w:rFonts w:ascii="Times New Roman" w:hAnsi="Times New Roman" w:cs="Times New Roman"/>
          <w:b/>
          <w:sz w:val="24"/>
          <w:szCs w:val="24"/>
        </w:rPr>
        <w:t>¹</w:t>
      </w:r>
      <w:r w:rsidR="005349D6" w:rsidRPr="00C96F2D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714C" w:rsidRPr="0004714C">
        <w:rPr>
          <w:rFonts w:ascii="Times New Roman" w:hAnsi="Times New Roman" w:cs="Times New Roman"/>
          <w:bCs/>
          <w:sz w:val="24"/>
          <w:szCs w:val="24"/>
        </w:rPr>
        <w:t xml:space="preserve">José Matheus Colares de </w:t>
      </w:r>
      <w:r w:rsidR="0004714C" w:rsidRPr="0004714C">
        <w:rPr>
          <w:rFonts w:ascii="Times New Roman" w:hAnsi="Times New Roman" w:cs="Times New Roman"/>
          <w:b/>
          <w:sz w:val="24"/>
          <w:szCs w:val="24"/>
        </w:rPr>
        <w:t>FREITAS</w:t>
      </w:r>
      <w:r w:rsidR="00DF0C22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04714C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884486" w:rsidRPr="00884486">
        <w:rPr>
          <w:rFonts w:ascii="Times New Roman" w:hAnsi="Times New Roman" w:cs="Times New Roman"/>
          <w:bCs/>
          <w:sz w:val="24"/>
          <w:szCs w:val="24"/>
        </w:rPr>
        <w:t xml:space="preserve">Jairon Matias da </w:t>
      </w:r>
      <w:r w:rsidR="00884486" w:rsidRPr="00884486">
        <w:rPr>
          <w:rFonts w:ascii="Times New Roman" w:hAnsi="Times New Roman" w:cs="Times New Roman"/>
          <w:b/>
          <w:sz w:val="24"/>
          <w:szCs w:val="24"/>
        </w:rPr>
        <w:t>SILVA</w:t>
      </w:r>
      <w:r w:rsidR="00884486" w:rsidRPr="00884486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5349D6" w:rsidRPr="00C96F2D">
        <w:rPr>
          <w:rFonts w:ascii="Times New Roman" w:hAnsi="Times New Roman" w:cs="Times New Roman"/>
          <w:sz w:val="24"/>
          <w:szCs w:val="24"/>
        </w:rPr>
        <w:t xml:space="preserve">; </w:t>
      </w:r>
      <w:r w:rsidR="00786A5A" w:rsidRPr="00786A5A">
        <w:rPr>
          <w:rFonts w:ascii="Times New Roman" w:hAnsi="Times New Roman" w:cs="Times New Roman"/>
          <w:sz w:val="24"/>
          <w:szCs w:val="24"/>
        </w:rPr>
        <w:t xml:space="preserve">Pedro Cleiton Pereira </w:t>
      </w:r>
      <w:r w:rsidR="00786A5A" w:rsidRPr="00786A5A">
        <w:rPr>
          <w:rFonts w:ascii="Times New Roman" w:hAnsi="Times New Roman" w:cs="Times New Roman"/>
          <w:b/>
          <w:bCs/>
          <w:sz w:val="24"/>
          <w:szCs w:val="24"/>
        </w:rPr>
        <w:t>HENRIQUE</w:t>
      </w:r>
      <w:r w:rsidR="00786A5A" w:rsidRPr="00786A5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786A5A">
        <w:rPr>
          <w:rFonts w:ascii="Times New Roman" w:hAnsi="Times New Roman" w:cs="Times New Roman"/>
          <w:sz w:val="24"/>
          <w:szCs w:val="24"/>
        </w:rPr>
        <w:t>;</w:t>
      </w:r>
      <w:r w:rsidR="00E53436">
        <w:rPr>
          <w:rFonts w:ascii="Times New Roman" w:hAnsi="Times New Roman" w:cs="Times New Roman"/>
          <w:sz w:val="24"/>
          <w:szCs w:val="24"/>
        </w:rPr>
        <w:t xml:space="preserve"> </w:t>
      </w:r>
      <w:r w:rsidR="00E53436" w:rsidRPr="00E53436">
        <w:rPr>
          <w:rFonts w:ascii="Times New Roman" w:hAnsi="Times New Roman" w:cs="Times New Roman"/>
          <w:sz w:val="24"/>
          <w:szCs w:val="24"/>
        </w:rPr>
        <w:t xml:space="preserve">Maria Letícia Inácio </w:t>
      </w:r>
      <w:r w:rsidR="00E53436" w:rsidRPr="00E53436">
        <w:rPr>
          <w:rFonts w:ascii="Times New Roman" w:hAnsi="Times New Roman" w:cs="Times New Roman"/>
          <w:b/>
          <w:bCs/>
          <w:sz w:val="24"/>
          <w:szCs w:val="24"/>
        </w:rPr>
        <w:t>FERREIRA</w:t>
      </w:r>
      <w:r w:rsidR="00786A5A" w:rsidRPr="00786A5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786A5A">
        <w:rPr>
          <w:rFonts w:ascii="Times New Roman" w:hAnsi="Times New Roman" w:cs="Times New Roman"/>
          <w:sz w:val="24"/>
          <w:szCs w:val="24"/>
        </w:rPr>
        <w:t xml:space="preserve">; </w:t>
      </w:r>
      <w:r w:rsidR="005F545F">
        <w:rPr>
          <w:rFonts w:ascii="Times New Roman" w:hAnsi="Times New Roman" w:cs="Times New Roman"/>
          <w:sz w:val="24"/>
          <w:szCs w:val="24"/>
        </w:rPr>
        <w:t>C</w:t>
      </w:r>
      <w:r w:rsidR="003A7E12">
        <w:rPr>
          <w:rFonts w:ascii="Times New Roman" w:hAnsi="Times New Roman" w:cs="Times New Roman"/>
          <w:sz w:val="24"/>
          <w:szCs w:val="24"/>
        </w:rPr>
        <w:t xml:space="preserve">lédson Calixto de </w:t>
      </w:r>
      <w:r w:rsidR="004F2104" w:rsidRPr="004F2104">
        <w:rPr>
          <w:rFonts w:ascii="Times New Roman" w:hAnsi="Times New Roman" w:cs="Times New Roman"/>
          <w:b/>
          <w:bCs/>
          <w:sz w:val="24"/>
          <w:szCs w:val="24"/>
        </w:rPr>
        <w:t>OLIVEIRA</w:t>
      </w:r>
      <w:r w:rsidR="00DF0C2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786A5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</w:p>
    <w:p w14:paraId="7958842D" w14:textId="77777777" w:rsidR="00084BCE" w:rsidRPr="00C96F2D" w:rsidRDefault="00084BCE" w:rsidP="00084BCE">
      <w:pPr>
        <w:pStyle w:val="SemEspaamento"/>
      </w:pPr>
    </w:p>
    <w:p w14:paraId="0FF4AAF0" w14:textId="01B54B3A" w:rsidR="00FC07E4" w:rsidRDefault="00981A3D" w:rsidP="00084BCE">
      <w:pPr>
        <w:pStyle w:val="SemEspaamento"/>
        <w:spacing w:beforeLines="30" w:before="72" w:afterLines="30" w:after="72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 w:rsidRPr="0019766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084BCE" w:rsidRPr="00084BCE">
        <w:rPr>
          <w:rFonts w:ascii="Times New Roman" w:hAnsi="Times New Roman" w:cs="Times New Roman"/>
          <w:sz w:val="20"/>
          <w:szCs w:val="20"/>
        </w:rPr>
        <w:t xml:space="preserve"> </w:t>
      </w:r>
      <w:r w:rsidR="00084BCE" w:rsidRPr="006A26AB">
        <w:rPr>
          <w:rFonts w:ascii="Times New Roman" w:hAnsi="Times New Roman" w:cs="Times New Roman"/>
          <w:sz w:val="20"/>
          <w:szCs w:val="20"/>
        </w:rPr>
        <w:t>Discente do curso de Graduação em Medicina Veterinária</w:t>
      </w:r>
      <w:r w:rsidR="00084BCE">
        <w:rPr>
          <w:rFonts w:ascii="Times New Roman" w:hAnsi="Times New Roman" w:cs="Times New Roman"/>
          <w:sz w:val="20"/>
          <w:szCs w:val="20"/>
        </w:rPr>
        <w:t>,</w:t>
      </w:r>
      <w:r w:rsidR="00084BCE" w:rsidRPr="006A26AB">
        <w:rPr>
          <w:rFonts w:ascii="Times New Roman" w:hAnsi="Times New Roman" w:cs="Times New Roman"/>
          <w:sz w:val="20"/>
          <w:szCs w:val="20"/>
        </w:rPr>
        <w:t xml:space="preserve"> Centro Universitário Doutor Leão Sampaio</w:t>
      </w:r>
      <w:r w:rsidR="00084BCE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197666" w:rsidRPr="00197666">
        <w:rPr>
          <w:rFonts w:ascii="Times New Roman" w:hAnsi="Times New Roman" w:cs="Times New Roman"/>
          <w:color w:val="000000"/>
          <w:sz w:val="20"/>
          <w:szCs w:val="20"/>
        </w:rPr>
        <w:t xml:space="preserve"> E-mail: </w:t>
      </w:r>
      <w:r w:rsidR="00DF6F0F" w:rsidRPr="00DF6F0F">
        <w:rPr>
          <w:rFonts w:ascii="Times New Roman" w:hAnsi="Times New Roman" w:cs="Times New Roman"/>
          <w:color w:val="000000"/>
          <w:sz w:val="20"/>
          <w:szCs w:val="20"/>
        </w:rPr>
        <w:t>luanunileao@gmail.com</w:t>
      </w:r>
    </w:p>
    <w:p w14:paraId="384E70A3" w14:textId="45D12AA3" w:rsidR="00FC07E4" w:rsidRDefault="00FC07E4" w:rsidP="00084BCE">
      <w:pPr>
        <w:pStyle w:val="SemEspaamento"/>
        <w:spacing w:beforeLines="30" w:before="72" w:afterLines="30" w:after="72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FC07E4">
        <w:rPr>
          <w:rFonts w:ascii="Times New Roman" w:hAnsi="Times New Roman" w:cs="Times New Roman"/>
          <w:sz w:val="20"/>
          <w:szCs w:val="20"/>
        </w:rPr>
        <w:t xml:space="preserve"> </w:t>
      </w:r>
      <w:r w:rsidR="00DF0C22">
        <w:rPr>
          <w:rFonts w:ascii="Times New Roman" w:hAnsi="Times New Roman" w:cs="Times New Roman"/>
          <w:sz w:val="20"/>
          <w:szCs w:val="20"/>
        </w:rPr>
        <w:t>Médico Veterinário</w:t>
      </w:r>
      <w:r>
        <w:rPr>
          <w:rFonts w:ascii="Times New Roman" w:hAnsi="Times New Roman" w:cs="Times New Roman"/>
          <w:sz w:val="20"/>
          <w:szCs w:val="20"/>
        </w:rPr>
        <w:t>, Centro Universitário Doutor Leão Sampaio</w:t>
      </w:r>
      <w:r w:rsidRPr="00197666">
        <w:rPr>
          <w:rFonts w:ascii="Times New Roman" w:hAnsi="Times New Roman" w:cs="Times New Roman"/>
          <w:color w:val="000000"/>
          <w:sz w:val="20"/>
          <w:szCs w:val="20"/>
        </w:rPr>
        <w:t xml:space="preserve">. E-mail: </w:t>
      </w:r>
      <w:r w:rsidR="00DF0C22">
        <w:rPr>
          <w:rFonts w:ascii="Times New Roman" w:hAnsi="Times New Roman" w:cs="Times New Roman"/>
          <w:color w:val="000000"/>
          <w:sz w:val="20"/>
          <w:szCs w:val="20"/>
        </w:rPr>
        <w:t>m</w:t>
      </w:r>
      <w:r w:rsidR="00DF0C22" w:rsidRPr="00DF0C22">
        <w:rPr>
          <w:rFonts w:ascii="Times New Roman" w:hAnsi="Times New Roman" w:cs="Times New Roman"/>
          <w:color w:val="000000"/>
          <w:sz w:val="20"/>
          <w:szCs w:val="20"/>
        </w:rPr>
        <w:t>athusjmcf@gmail.com</w:t>
      </w:r>
    </w:p>
    <w:p w14:paraId="78023F52" w14:textId="0BDDCB42" w:rsidR="00DF0C22" w:rsidRPr="00DF6F0F" w:rsidRDefault="00DF0C22" w:rsidP="00084BCE">
      <w:pPr>
        <w:pStyle w:val="SemEspaamento"/>
        <w:spacing w:beforeLines="30" w:before="72" w:afterLines="30" w:after="72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FC07E4">
        <w:rPr>
          <w:rFonts w:ascii="Times New Roman" w:hAnsi="Times New Roman" w:cs="Times New Roman"/>
          <w:sz w:val="20"/>
          <w:szCs w:val="20"/>
        </w:rPr>
        <w:t xml:space="preserve"> </w:t>
      </w:r>
      <w:r w:rsidR="00084BCE" w:rsidRPr="006A26AB">
        <w:rPr>
          <w:rFonts w:ascii="Times New Roman" w:hAnsi="Times New Roman" w:cs="Times New Roman"/>
          <w:sz w:val="20"/>
          <w:szCs w:val="20"/>
        </w:rPr>
        <w:t xml:space="preserve">Docente do curso de Graduação em Medicina Veterinária. Centro Universitário Doutor Leão Sampaio. Email: </w:t>
      </w:r>
      <w:r w:rsidR="00084BCE" w:rsidRPr="006A26AB">
        <w:rPr>
          <w:rFonts w:ascii="Times New Roman" w:hAnsi="Times New Roman" w:cs="Times New Roman"/>
          <w:sz w:val="20"/>
          <w:szCs w:val="20"/>
          <w:u w:val="single"/>
        </w:rPr>
        <w:t>cledson@leaosampaio.edu.br</w:t>
      </w:r>
    </w:p>
    <w:p w14:paraId="271C03F9" w14:textId="77777777" w:rsidR="00FC07E4" w:rsidRDefault="00FC07E4" w:rsidP="00B33FD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B90EBC4" w14:textId="77777777" w:rsidR="007641EE" w:rsidRPr="00CB4085" w:rsidRDefault="00096391" w:rsidP="00B33FD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B4085">
        <w:rPr>
          <w:rFonts w:ascii="Times New Roman" w:hAnsi="Times New Roman" w:cs="Times New Roman"/>
          <w:b/>
        </w:rPr>
        <w:t>R</w:t>
      </w:r>
      <w:r w:rsidR="00087BA3" w:rsidRPr="00CB4085">
        <w:rPr>
          <w:rFonts w:ascii="Times New Roman" w:hAnsi="Times New Roman" w:cs="Times New Roman"/>
          <w:b/>
        </w:rPr>
        <w:t>esumo</w:t>
      </w:r>
      <w:r w:rsidR="005F545F" w:rsidRPr="00CB4085">
        <w:rPr>
          <w:rFonts w:ascii="Times New Roman" w:hAnsi="Times New Roman" w:cs="Times New Roman"/>
          <w:b/>
        </w:rPr>
        <w:t>:</w:t>
      </w:r>
      <w:r w:rsidR="006971BF" w:rsidRPr="00CB4085">
        <w:rPr>
          <w:rFonts w:ascii="Times New Roman" w:hAnsi="Times New Roman" w:cs="Times New Roman"/>
          <w:b/>
        </w:rPr>
        <w:t xml:space="preserve"> </w:t>
      </w:r>
    </w:p>
    <w:p w14:paraId="0ECF8185" w14:textId="1CD946EC" w:rsidR="00FF26E8" w:rsidRPr="00CB4085" w:rsidRDefault="00FF26E8" w:rsidP="00B33FD8">
      <w:pPr>
        <w:spacing w:after="0" w:line="240" w:lineRule="auto"/>
        <w:jc w:val="both"/>
        <w:rPr>
          <w:rFonts w:ascii="Times New Roman" w:hAnsi="Times New Roman" w:cs="Times New Roman"/>
          <w:lang w:eastAsia="en-US"/>
        </w:rPr>
      </w:pPr>
      <w:r w:rsidRPr="00CB4085">
        <w:rPr>
          <w:rFonts w:ascii="Times New Roman" w:hAnsi="Times New Roman" w:cs="Times New Roman"/>
          <w:lang w:eastAsia="en-US"/>
        </w:rPr>
        <w:t xml:space="preserve">A </w:t>
      </w:r>
      <w:proofErr w:type="spellStart"/>
      <w:r w:rsidRPr="00CB4085">
        <w:rPr>
          <w:rFonts w:ascii="Times New Roman" w:hAnsi="Times New Roman" w:cs="Times New Roman"/>
          <w:lang w:eastAsia="en-US"/>
        </w:rPr>
        <w:t>laminite</w:t>
      </w:r>
      <w:proofErr w:type="spellEnd"/>
      <w:r w:rsidRPr="00CB4085">
        <w:rPr>
          <w:rFonts w:ascii="Times New Roman" w:hAnsi="Times New Roman" w:cs="Times New Roman"/>
          <w:lang w:eastAsia="en-US"/>
        </w:rPr>
        <w:t xml:space="preserve"> é uma condição dolorosa e debilitante que afeta os cascos dos equinos, caracterizada pela inflamação das estruturas laminadas dentro do casco. </w:t>
      </w:r>
      <w:r w:rsidR="00C37F21" w:rsidRPr="00CB4085">
        <w:rPr>
          <w:rFonts w:ascii="Times New Roman" w:hAnsi="Times New Roman" w:cs="Times New Roman"/>
          <w:lang w:eastAsia="en-US"/>
        </w:rPr>
        <w:t xml:space="preserve">O objetivo deste trabalho é relatar o caso de um equino com </w:t>
      </w:r>
      <w:proofErr w:type="spellStart"/>
      <w:r w:rsidR="00C37F21" w:rsidRPr="00CB4085">
        <w:rPr>
          <w:rFonts w:ascii="Times New Roman" w:hAnsi="Times New Roman" w:cs="Times New Roman"/>
          <w:lang w:eastAsia="en-US"/>
        </w:rPr>
        <w:t>laminite</w:t>
      </w:r>
      <w:proofErr w:type="spellEnd"/>
      <w:r w:rsidR="00C37F21" w:rsidRPr="00CB4085">
        <w:rPr>
          <w:rFonts w:ascii="Times New Roman" w:hAnsi="Times New Roman" w:cs="Times New Roman"/>
          <w:lang w:eastAsia="en-US"/>
        </w:rPr>
        <w:t xml:space="preserve"> atendido no Hospital Veterinário do Centro </w:t>
      </w:r>
      <w:r w:rsidRPr="00CB4085">
        <w:rPr>
          <w:rFonts w:ascii="Times New Roman" w:hAnsi="Times New Roman" w:cs="Times New Roman"/>
          <w:lang w:eastAsia="en-US"/>
        </w:rPr>
        <w:t>U</w:t>
      </w:r>
      <w:r w:rsidR="00C37F21" w:rsidRPr="00CB4085">
        <w:rPr>
          <w:rFonts w:ascii="Times New Roman" w:hAnsi="Times New Roman" w:cs="Times New Roman"/>
          <w:lang w:eastAsia="en-US"/>
        </w:rPr>
        <w:t xml:space="preserve">niversitário Doutor Leão Sampaio (HOVET – UNILEAO). </w:t>
      </w:r>
      <w:r w:rsidRPr="00CB4085">
        <w:rPr>
          <w:rFonts w:ascii="Times New Roman" w:hAnsi="Times New Roman" w:cs="Times New Roman"/>
          <w:lang w:eastAsia="en-US"/>
        </w:rPr>
        <w:t xml:space="preserve"> </w:t>
      </w:r>
      <w:r w:rsidR="00C37F21" w:rsidRPr="00CB4085">
        <w:rPr>
          <w:rFonts w:ascii="Times New Roman" w:hAnsi="Times New Roman" w:cs="Times New Roman"/>
          <w:lang w:eastAsia="en-US"/>
        </w:rPr>
        <w:t>Um e</w:t>
      </w:r>
      <w:r w:rsidRPr="00CB4085">
        <w:rPr>
          <w:rFonts w:ascii="Times New Roman" w:hAnsi="Times New Roman" w:cs="Times New Roman"/>
          <w:lang w:eastAsia="en-US"/>
        </w:rPr>
        <w:t xml:space="preserve">quino macho da raça Quarto de Milha, com 12 anos de idade e pesando 460 kg, foi </w:t>
      </w:r>
      <w:r w:rsidR="00C37F21" w:rsidRPr="00CB4085">
        <w:rPr>
          <w:rFonts w:ascii="Times New Roman" w:hAnsi="Times New Roman" w:cs="Times New Roman"/>
          <w:lang w:eastAsia="en-US"/>
        </w:rPr>
        <w:t xml:space="preserve">admitido no HOVET </w:t>
      </w:r>
      <w:r w:rsidR="00205615" w:rsidRPr="00CB4085">
        <w:rPr>
          <w:rFonts w:ascii="Times New Roman" w:hAnsi="Times New Roman" w:cs="Times New Roman"/>
          <w:lang w:eastAsia="en-US"/>
        </w:rPr>
        <w:t xml:space="preserve">com queixa de </w:t>
      </w:r>
      <w:r w:rsidRPr="00CB4085">
        <w:rPr>
          <w:rFonts w:ascii="Times New Roman" w:hAnsi="Times New Roman" w:cs="Times New Roman"/>
          <w:lang w:eastAsia="en-US"/>
        </w:rPr>
        <w:t xml:space="preserve">claudicação. </w:t>
      </w:r>
      <w:r w:rsidR="00205615" w:rsidRPr="00CB4085">
        <w:rPr>
          <w:rFonts w:ascii="Times New Roman" w:hAnsi="Times New Roman" w:cs="Times New Roman"/>
          <w:lang w:eastAsia="en-US"/>
        </w:rPr>
        <w:t>No exame físico constatou-se claudicação grau IV dos membros torácicos</w:t>
      </w:r>
      <w:r w:rsidR="00C37F21" w:rsidRPr="00CB4085">
        <w:rPr>
          <w:rFonts w:ascii="Times New Roman" w:hAnsi="Times New Roman" w:cs="Times New Roman"/>
          <w:lang w:eastAsia="en-US"/>
        </w:rPr>
        <w:t xml:space="preserve"> (MT)</w:t>
      </w:r>
      <w:r w:rsidR="00205615" w:rsidRPr="00CB4085">
        <w:rPr>
          <w:rFonts w:ascii="Times New Roman" w:hAnsi="Times New Roman" w:cs="Times New Roman"/>
          <w:lang w:eastAsia="en-US"/>
        </w:rPr>
        <w:t>,</w:t>
      </w:r>
      <w:r w:rsidR="00A80550" w:rsidRPr="00CB4085">
        <w:rPr>
          <w:rFonts w:ascii="Times New Roman" w:hAnsi="Times New Roman" w:cs="Times New Roman"/>
          <w:lang w:eastAsia="en-US"/>
        </w:rPr>
        <w:t xml:space="preserve"> sensibilidade de sola ao pinçamento,</w:t>
      </w:r>
      <w:r w:rsidR="00205615" w:rsidRPr="00CB4085">
        <w:rPr>
          <w:rFonts w:ascii="Times New Roman" w:hAnsi="Times New Roman" w:cs="Times New Roman"/>
          <w:lang w:eastAsia="en-US"/>
        </w:rPr>
        <w:t xml:space="preserve"> aumento do pulso digital palmar e da temperatura do bordo coronário d</w:t>
      </w:r>
      <w:r w:rsidR="00F06D71" w:rsidRPr="00CB4085">
        <w:rPr>
          <w:rFonts w:ascii="Times New Roman" w:hAnsi="Times New Roman" w:cs="Times New Roman"/>
          <w:lang w:eastAsia="en-US"/>
        </w:rPr>
        <w:t xml:space="preserve">os </w:t>
      </w:r>
      <w:r w:rsidR="00205615" w:rsidRPr="00CB4085">
        <w:rPr>
          <w:rFonts w:ascii="Times New Roman" w:hAnsi="Times New Roman" w:cs="Times New Roman"/>
          <w:lang w:eastAsia="en-US"/>
        </w:rPr>
        <w:t>cas</w:t>
      </w:r>
      <w:r w:rsidR="004D7151">
        <w:rPr>
          <w:rFonts w:ascii="Times New Roman" w:hAnsi="Times New Roman" w:cs="Times New Roman"/>
          <w:lang w:eastAsia="en-US"/>
        </w:rPr>
        <w:t>cos</w:t>
      </w:r>
      <w:r w:rsidR="00205615" w:rsidRPr="00CB4085">
        <w:rPr>
          <w:rFonts w:ascii="Times New Roman" w:hAnsi="Times New Roman" w:cs="Times New Roman"/>
          <w:lang w:eastAsia="en-US"/>
        </w:rPr>
        <w:t>.</w:t>
      </w:r>
      <w:r w:rsidR="00A80550" w:rsidRPr="00CB4085">
        <w:rPr>
          <w:rFonts w:ascii="Times New Roman" w:hAnsi="Times New Roman" w:cs="Times New Roman"/>
          <w:lang w:eastAsia="en-US"/>
        </w:rPr>
        <w:t xml:space="preserve"> </w:t>
      </w:r>
      <w:r w:rsidRPr="00CB4085">
        <w:rPr>
          <w:rFonts w:ascii="Times New Roman" w:hAnsi="Times New Roman" w:cs="Times New Roman"/>
          <w:lang w:eastAsia="en-US"/>
        </w:rPr>
        <w:t xml:space="preserve">Instituiu-se um protocolo terapêutico incluindo </w:t>
      </w:r>
      <w:r w:rsidR="00C37F21" w:rsidRPr="00CB4085">
        <w:rPr>
          <w:rFonts w:ascii="Times New Roman" w:hAnsi="Times New Roman" w:cs="Times New Roman"/>
          <w:lang w:eastAsia="en-US"/>
        </w:rPr>
        <w:t>f</w:t>
      </w:r>
      <w:r w:rsidRPr="00CB4085">
        <w:rPr>
          <w:rFonts w:ascii="Times New Roman" w:hAnsi="Times New Roman" w:cs="Times New Roman"/>
          <w:lang w:eastAsia="en-US"/>
        </w:rPr>
        <w:t>enilbutazona</w:t>
      </w:r>
      <w:r w:rsidR="00A80550" w:rsidRPr="00CB4085">
        <w:rPr>
          <w:rFonts w:ascii="Times New Roman" w:hAnsi="Times New Roman" w:cs="Times New Roman"/>
          <w:lang w:eastAsia="en-US"/>
        </w:rPr>
        <w:t xml:space="preserve"> (4,4 mg/kg, endovenoso – IV, uma vez ao dia – SID, por 7 dias</w:t>
      </w:r>
      <w:r w:rsidR="001C1264" w:rsidRPr="00CB4085">
        <w:rPr>
          <w:rFonts w:ascii="Times New Roman" w:hAnsi="Times New Roman" w:cs="Times New Roman"/>
          <w:lang w:eastAsia="en-US"/>
        </w:rPr>
        <w:t>),</w:t>
      </w:r>
      <w:r w:rsidR="003F4BA1" w:rsidRPr="00CB4085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="006971BF" w:rsidRPr="00CB4085">
        <w:rPr>
          <w:rFonts w:ascii="Times New Roman" w:hAnsi="Times New Roman" w:cs="Times New Roman"/>
          <w:lang w:eastAsia="en-US"/>
        </w:rPr>
        <w:t>f</w:t>
      </w:r>
      <w:r w:rsidR="003F4BA1" w:rsidRPr="00CB4085">
        <w:rPr>
          <w:rFonts w:ascii="Times New Roman" w:hAnsi="Times New Roman" w:cs="Times New Roman"/>
          <w:lang w:eastAsia="en-US"/>
        </w:rPr>
        <w:t>irocoxib</w:t>
      </w:r>
      <w:proofErr w:type="spellEnd"/>
      <w:r w:rsidR="003F4BA1" w:rsidRPr="00CB4085">
        <w:rPr>
          <w:rFonts w:ascii="Times New Roman" w:hAnsi="Times New Roman" w:cs="Times New Roman"/>
          <w:lang w:eastAsia="en-US"/>
        </w:rPr>
        <w:t xml:space="preserve"> (0,01 mg/kg, via oral – VO, uma vez ao dia – SID, por 10 dias</w:t>
      </w:r>
      <w:r w:rsidR="006971BF" w:rsidRPr="00CB4085">
        <w:rPr>
          <w:rFonts w:ascii="Times New Roman" w:hAnsi="Times New Roman" w:cs="Times New Roman"/>
          <w:lang w:eastAsia="en-US"/>
        </w:rPr>
        <w:t xml:space="preserve">, iniciado após o término da administração do </w:t>
      </w:r>
      <w:proofErr w:type="spellStart"/>
      <w:r w:rsidR="006971BF" w:rsidRPr="00CB4085">
        <w:rPr>
          <w:rFonts w:ascii="Times New Roman" w:hAnsi="Times New Roman" w:cs="Times New Roman"/>
          <w:lang w:eastAsia="en-US"/>
        </w:rPr>
        <w:t>fenilbutazona</w:t>
      </w:r>
      <w:proofErr w:type="spellEnd"/>
      <w:r w:rsidR="003F4BA1" w:rsidRPr="00CB4085">
        <w:rPr>
          <w:rFonts w:ascii="Times New Roman" w:hAnsi="Times New Roman" w:cs="Times New Roman"/>
          <w:lang w:eastAsia="en-US"/>
        </w:rPr>
        <w:t>)</w:t>
      </w:r>
      <w:r w:rsidR="001C1264" w:rsidRPr="00CB4085">
        <w:rPr>
          <w:rFonts w:ascii="Times New Roman" w:hAnsi="Times New Roman" w:cs="Times New Roman"/>
          <w:lang w:eastAsia="en-US"/>
        </w:rPr>
        <w:t>,</w:t>
      </w:r>
      <w:r w:rsidRPr="00CB4085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="006971BF" w:rsidRPr="00CB4085">
        <w:rPr>
          <w:rFonts w:ascii="Times New Roman" w:hAnsi="Times New Roman" w:cs="Times New Roman"/>
          <w:lang w:eastAsia="en-US"/>
        </w:rPr>
        <w:t>p</w:t>
      </w:r>
      <w:r w:rsidRPr="00CB4085">
        <w:rPr>
          <w:rFonts w:ascii="Times New Roman" w:hAnsi="Times New Roman" w:cs="Times New Roman"/>
          <w:lang w:eastAsia="en-US"/>
        </w:rPr>
        <w:t>entoxifilina</w:t>
      </w:r>
      <w:proofErr w:type="spellEnd"/>
      <w:r w:rsidR="00A80550" w:rsidRPr="00CB4085">
        <w:rPr>
          <w:rFonts w:ascii="Times New Roman" w:hAnsi="Times New Roman" w:cs="Times New Roman"/>
          <w:lang w:eastAsia="en-US"/>
        </w:rPr>
        <w:t xml:space="preserve"> (8,5 mg/kg,  VO, duas vezes ao dia - BID</w:t>
      </w:r>
      <w:r w:rsidRPr="00CB4085">
        <w:rPr>
          <w:rFonts w:ascii="Times New Roman" w:hAnsi="Times New Roman" w:cs="Times New Roman"/>
          <w:lang w:eastAsia="en-US"/>
        </w:rPr>
        <w:t>,</w:t>
      </w:r>
      <w:r w:rsidR="009F0A8F" w:rsidRPr="00CB4085">
        <w:rPr>
          <w:rFonts w:ascii="Times New Roman" w:hAnsi="Times New Roman" w:cs="Times New Roman"/>
          <w:lang w:eastAsia="en-US"/>
        </w:rPr>
        <w:t xml:space="preserve"> por 10 dias), massagem nos bordos coronários com DM-Gel</w:t>
      </w:r>
      <w:r w:rsidR="009F0A8F" w:rsidRPr="00CB4085">
        <w:rPr>
          <w:rFonts w:ascii="Times New Roman" w:hAnsi="Times New Roman" w:cs="Times New Roman"/>
          <w:color w:val="202124"/>
          <w:shd w:val="clear" w:color="auto" w:fill="FFFFFF"/>
        </w:rPr>
        <w:t>®️</w:t>
      </w:r>
      <w:r w:rsidR="009F0A8F" w:rsidRPr="00CB4085">
        <w:rPr>
          <w:rFonts w:ascii="Times New Roman" w:hAnsi="Times New Roman" w:cs="Times New Roman"/>
          <w:lang w:eastAsia="en-US"/>
        </w:rPr>
        <w:t xml:space="preserve"> (BID, por 10 dias) e Casco e Pelo</w:t>
      </w:r>
      <w:r w:rsidR="009F0A8F" w:rsidRPr="00CB4085">
        <w:rPr>
          <w:rFonts w:ascii="Times New Roman" w:hAnsi="Times New Roman" w:cs="Times New Roman"/>
          <w:color w:val="202124"/>
          <w:shd w:val="clear" w:color="auto" w:fill="FFFFFF"/>
        </w:rPr>
        <w:t>®️</w:t>
      </w:r>
      <w:r w:rsidR="009F0A8F" w:rsidRPr="00CB4085">
        <w:rPr>
          <w:rFonts w:ascii="Times New Roman" w:hAnsi="Times New Roman" w:cs="Times New Roman"/>
          <w:lang w:eastAsia="en-US"/>
        </w:rPr>
        <w:t xml:space="preserve"> (VO conforme as recomendações do fabricante</w:t>
      </w:r>
      <w:r w:rsidR="00C37F21" w:rsidRPr="00CB4085">
        <w:rPr>
          <w:rFonts w:ascii="Times New Roman" w:hAnsi="Times New Roman" w:cs="Times New Roman"/>
          <w:lang w:eastAsia="en-US"/>
        </w:rPr>
        <w:t>, por 30 dias</w:t>
      </w:r>
      <w:r w:rsidR="009F0A8F" w:rsidRPr="00CB4085">
        <w:rPr>
          <w:rFonts w:ascii="Times New Roman" w:hAnsi="Times New Roman" w:cs="Times New Roman"/>
          <w:lang w:eastAsia="en-US"/>
        </w:rPr>
        <w:t xml:space="preserve">). </w:t>
      </w:r>
      <w:r w:rsidR="00C37F21" w:rsidRPr="00CB4085">
        <w:rPr>
          <w:rFonts w:ascii="Times New Roman" w:hAnsi="Times New Roman" w:cs="Times New Roman"/>
          <w:lang w:eastAsia="en-US"/>
        </w:rPr>
        <w:t xml:space="preserve">Foi </w:t>
      </w:r>
      <w:r w:rsidR="009F0A8F" w:rsidRPr="00CB4085">
        <w:rPr>
          <w:rFonts w:ascii="Times New Roman" w:hAnsi="Times New Roman" w:cs="Times New Roman"/>
          <w:lang w:eastAsia="en-US"/>
        </w:rPr>
        <w:t>realizado também</w:t>
      </w:r>
      <w:r w:rsidR="00C37F21" w:rsidRPr="00CB4085">
        <w:rPr>
          <w:rFonts w:ascii="Times New Roman" w:hAnsi="Times New Roman" w:cs="Times New Roman"/>
          <w:lang w:eastAsia="en-US"/>
        </w:rPr>
        <w:t>,</w:t>
      </w:r>
      <w:r w:rsidR="009F0A8F" w:rsidRPr="00CB4085">
        <w:rPr>
          <w:rFonts w:ascii="Times New Roman" w:hAnsi="Times New Roman" w:cs="Times New Roman"/>
          <w:lang w:eastAsia="en-US"/>
        </w:rPr>
        <w:t xml:space="preserve"> </w:t>
      </w:r>
      <w:proofErr w:type="spellStart"/>
      <w:r w:rsidR="009F0A8F" w:rsidRPr="00CB4085">
        <w:rPr>
          <w:rFonts w:ascii="Times New Roman" w:hAnsi="Times New Roman" w:cs="Times New Roman"/>
          <w:lang w:eastAsia="en-US"/>
        </w:rPr>
        <w:t>casqueamento</w:t>
      </w:r>
      <w:proofErr w:type="spellEnd"/>
      <w:r w:rsidR="009F0A8F" w:rsidRPr="00CB4085">
        <w:rPr>
          <w:rFonts w:ascii="Times New Roman" w:hAnsi="Times New Roman" w:cs="Times New Roman"/>
          <w:lang w:eastAsia="en-US"/>
        </w:rPr>
        <w:t xml:space="preserve">, colocação de um tamanco de madeira com forro de silicone e gesso </w:t>
      </w:r>
      <w:r w:rsidR="00C37F21" w:rsidRPr="00CB4085">
        <w:rPr>
          <w:rFonts w:ascii="Times New Roman" w:hAnsi="Times New Roman" w:cs="Times New Roman"/>
          <w:lang w:eastAsia="en-US"/>
        </w:rPr>
        <w:t xml:space="preserve">sintético </w:t>
      </w:r>
      <w:r w:rsidR="009F0A8F" w:rsidRPr="00CB4085">
        <w:rPr>
          <w:rFonts w:ascii="Times New Roman" w:hAnsi="Times New Roman" w:cs="Times New Roman"/>
          <w:lang w:eastAsia="en-US"/>
        </w:rPr>
        <w:t>nos</w:t>
      </w:r>
      <w:r w:rsidR="00C37F21" w:rsidRPr="00CB4085">
        <w:rPr>
          <w:rFonts w:ascii="Times New Roman" w:hAnsi="Times New Roman" w:cs="Times New Roman"/>
          <w:lang w:eastAsia="en-US"/>
        </w:rPr>
        <w:t xml:space="preserve"> cascos dos</w:t>
      </w:r>
      <w:r w:rsidR="00B33FD8" w:rsidRPr="00CB4085">
        <w:rPr>
          <w:rFonts w:ascii="Times New Roman" w:hAnsi="Times New Roman" w:cs="Times New Roman"/>
          <w:lang w:eastAsia="en-US"/>
        </w:rPr>
        <w:t xml:space="preserve"> MT</w:t>
      </w:r>
      <w:r w:rsidRPr="00CB4085">
        <w:rPr>
          <w:rFonts w:ascii="Times New Roman" w:hAnsi="Times New Roman" w:cs="Times New Roman"/>
          <w:lang w:eastAsia="en-US"/>
        </w:rPr>
        <w:t>. Após a implementação do tratamento, o equino apresentou melhora significativa</w:t>
      </w:r>
      <w:r w:rsidR="00B33FD8" w:rsidRPr="00CB4085">
        <w:rPr>
          <w:rFonts w:ascii="Times New Roman" w:hAnsi="Times New Roman" w:cs="Times New Roman"/>
          <w:lang w:eastAsia="en-US"/>
        </w:rPr>
        <w:t xml:space="preserve"> do seu quadro clínico</w:t>
      </w:r>
      <w:r w:rsidR="00BB5F3D" w:rsidRPr="00CB4085">
        <w:rPr>
          <w:rFonts w:ascii="Times New Roman" w:hAnsi="Times New Roman" w:cs="Times New Roman"/>
          <w:lang w:eastAsia="en-US"/>
        </w:rPr>
        <w:t xml:space="preserve">, </w:t>
      </w:r>
      <w:r w:rsidR="009F0A8F" w:rsidRPr="00CB4085">
        <w:rPr>
          <w:rFonts w:ascii="Times New Roman" w:hAnsi="Times New Roman" w:cs="Times New Roman"/>
          <w:lang w:eastAsia="en-US"/>
        </w:rPr>
        <w:t xml:space="preserve">40 dias </w:t>
      </w:r>
      <w:r w:rsidR="00267EE8" w:rsidRPr="00CB4085">
        <w:rPr>
          <w:rFonts w:ascii="Times New Roman" w:hAnsi="Times New Roman" w:cs="Times New Roman"/>
          <w:lang w:eastAsia="en-US"/>
        </w:rPr>
        <w:t>após implementa</w:t>
      </w:r>
      <w:r w:rsidR="00483ADB" w:rsidRPr="00CB4085">
        <w:rPr>
          <w:rFonts w:ascii="Times New Roman" w:hAnsi="Times New Roman" w:cs="Times New Roman"/>
          <w:lang w:eastAsia="en-US"/>
        </w:rPr>
        <w:t xml:space="preserve">ção </w:t>
      </w:r>
      <w:r w:rsidR="009F0A8F" w:rsidRPr="00CB4085">
        <w:rPr>
          <w:rFonts w:ascii="Times New Roman" w:hAnsi="Times New Roman" w:cs="Times New Roman"/>
          <w:lang w:eastAsia="en-US"/>
        </w:rPr>
        <w:t xml:space="preserve">do tamanco e do gesso, ambos foram retirados e uma ferradura convencional foi colocada. O animal recebeu alta após 45 dias da admissão sem apresentar nenhuma anormalidade. </w:t>
      </w:r>
    </w:p>
    <w:p w14:paraId="223F913F" w14:textId="77777777" w:rsidR="00B33FD8" w:rsidRPr="00CB4085" w:rsidRDefault="00B33FD8" w:rsidP="00B33FD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7EA5CD1C" w14:textId="752D0D58" w:rsidR="0081157E" w:rsidRPr="00CB4085" w:rsidRDefault="0081157E" w:rsidP="00B33F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 w:rsidRPr="00CB4085">
        <w:rPr>
          <w:rFonts w:ascii="Times New Roman" w:eastAsia="Times New Roman" w:hAnsi="Times New Roman" w:cs="Times New Roman"/>
          <w:b/>
          <w:color w:val="00000A"/>
        </w:rPr>
        <w:t>Palavras-</w:t>
      </w:r>
      <w:r w:rsidR="004146B4" w:rsidRPr="00CB4085">
        <w:rPr>
          <w:rFonts w:ascii="Times New Roman" w:eastAsia="Times New Roman" w:hAnsi="Times New Roman" w:cs="Times New Roman"/>
          <w:b/>
          <w:color w:val="00000A"/>
        </w:rPr>
        <w:t>c</w:t>
      </w:r>
      <w:r w:rsidRPr="00CB4085">
        <w:rPr>
          <w:rFonts w:ascii="Times New Roman" w:eastAsia="Times New Roman" w:hAnsi="Times New Roman" w:cs="Times New Roman"/>
          <w:b/>
          <w:color w:val="00000A"/>
        </w:rPr>
        <w:t>have:</w:t>
      </w:r>
      <w:r w:rsidRPr="00CB4085">
        <w:rPr>
          <w:rFonts w:ascii="Times New Roman" w:eastAsia="Times New Roman" w:hAnsi="Times New Roman" w:cs="Times New Roman"/>
          <w:color w:val="00000A"/>
        </w:rPr>
        <w:t xml:space="preserve"> </w:t>
      </w:r>
      <w:r w:rsidR="00B33FD8" w:rsidRPr="00CB4085">
        <w:rPr>
          <w:rFonts w:ascii="Times New Roman" w:eastAsia="Times New Roman" w:hAnsi="Times New Roman" w:cs="Times New Roman"/>
          <w:color w:val="00000A"/>
        </w:rPr>
        <w:t xml:space="preserve">Claudicação; inflamação; lâminas dérmicas. </w:t>
      </w:r>
    </w:p>
    <w:p w14:paraId="6CFAC867" w14:textId="77777777" w:rsidR="006F0636" w:rsidRDefault="006F0636" w:rsidP="00BE5B6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beforeLines="30" w:before="72" w:afterLines="30" w:after="72" w:line="360" w:lineRule="auto"/>
        <w:ind w:right="-1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5FED3201" w14:textId="30FF9BAC" w:rsidR="00577BCB" w:rsidRPr="00CB4085" w:rsidRDefault="00BE61DE" w:rsidP="003A7E12">
      <w:pPr>
        <w:spacing w:after="0" w:line="36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CB4085">
        <w:rPr>
          <w:rFonts w:ascii="Times New Roman" w:eastAsia="Arial" w:hAnsi="Times New Roman" w:cs="Times New Roman"/>
          <w:b/>
          <w:sz w:val="24"/>
          <w:szCs w:val="24"/>
        </w:rPr>
        <w:t>Introdução</w:t>
      </w:r>
      <w:r w:rsidR="00096391" w:rsidRPr="00CB4085">
        <w:rPr>
          <w:rFonts w:ascii="Times New Roman" w:eastAsia="Arial" w:hAnsi="Times New Roman" w:cs="Times New Roman"/>
          <w:b/>
          <w:sz w:val="24"/>
          <w:szCs w:val="24"/>
        </w:rPr>
        <w:t>:</w:t>
      </w:r>
    </w:p>
    <w:p w14:paraId="3796E895" w14:textId="733364F2" w:rsidR="00B33FD8" w:rsidRPr="00CB4085" w:rsidRDefault="00F665F3" w:rsidP="003A7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Diversos fatores exercem influência sobre a saúde e conformação das patas dos equídeos. É crucial destacar que a </w:t>
      </w:r>
      <w:proofErr w:type="spellStart"/>
      <w:r w:rsidRPr="00CB4085">
        <w:rPr>
          <w:rFonts w:ascii="Times New Roman" w:hAnsi="Times New Roman" w:cs="Times New Roman"/>
          <w:sz w:val="24"/>
          <w:szCs w:val="24"/>
          <w:lang w:eastAsia="en-US"/>
        </w:rPr>
        <w:t>laminite</w:t>
      </w:r>
      <w:proofErr w:type="spellEnd"/>
      <w:r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é uma condição complexa, influenciada por uma</w:t>
      </w:r>
      <w:r w:rsidR="00B33FD8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série </w:t>
      </w:r>
      <w:r w:rsidRPr="00CB4085">
        <w:rPr>
          <w:rFonts w:ascii="Times New Roman" w:hAnsi="Times New Roman" w:cs="Times New Roman"/>
          <w:sz w:val="24"/>
          <w:szCs w:val="24"/>
          <w:lang w:eastAsia="en-US"/>
        </w:rPr>
        <w:t>de fatores, incluindo predisposição genética, condições médicas preexistentes e distúrbios metabólicos</w:t>
      </w:r>
      <w:r w:rsidR="00CD07BD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dietéticos</w:t>
      </w:r>
      <w:r w:rsidRPr="00CB4085">
        <w:rPr>
          <w:rFonts w:ascii="Times New Roman" w:hAnsi="Times New Roman" w:cs="Times New Roman"/>
          <w:sz w:val="24"/>
          <w:szCs w:val="24"/>
          <w:lang w:eastAsia="en-US"/>
        </w:rPr>
        <w:t>, como o consumo excessivo de carboidratos. O desenvolvimento da doença pode ser dividido em três estágios, cada um caracterizado por sintomas específicos, que podem começar com claudicações e, se não tratados, levar à rotação da falange distal</w:t>
      </w:r>
      <w:r w:rsidR="00036A5F" w:rsidRPr="00CB4085">
        <w:rPr>
          <w:rFonts w:ascii="Times New Roman" w:hAnsi="Times New Roman" w:cs="Times New Roman"/>
          <w:sz w:val="24"/>
          <w:szCs w:val="24"/>
          <w:lang w:eastAsia="en-US"/>
        </w:rPr>
        <w:t>. (</w:t>
      </w:r>
      <w:r w:rsidR="000F64F2" w:rsidRPr="00CB4085">
        <w:rPr>
          <w:rFonts w:ascii="Times New Roman" w:hAnsi="Times New Roman" w:cs="Times New Roman"/>
          <w:sz w:val="24"/>
          <w:szCs w:val="24"/>
          <w:lang w:eastAsia="en-US"/>
        </w:rPr>
        <w:t>BAMFORD</w:t>
      </w:r>
      <w:r w:rsidR="00CB4085" w:rsidRPr="00CB4085">
        <w:rPr>
          <w:rFonts w:ascii="Times New Roman" w:hAnsi="Times New Roman" w:cs="Times New Roman"/>
          <w:sz w:val="24"/>
          <w:szCs w:val="24"/>
          <w:lang w:eastAsia="en-US"/>
        </w:rPr>
        <w:t>, 2019</w:t>
      </w:r>
      <w:r w:rsidR="00036A5F" w:rsidRPr="00CB4085">
        <w:rPr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2CB343B9" w14:textId="0B73968C" w:rsidR="00E625AC" w:rsidRPr="00CB4085" w:rsidRDefault="00E625AC" w:rsidP="004F2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B4085">
        <w:rPr>
          <w:rFonts w:ascii="Times New Roman" w:hAnsi="Times New Roman" w:cs="Times New Roman"/>
          <w:sz w:val="24"/>
          <w:szCs w:val="24"/>
          <w:lang w:eastAsia="en-US"/>
        </w:rPr>
        <w:t>De</w:t>
      </w:r>
      <w:r w:rsidR="009C27E6" w:rsidRPr="00CB4085">
        <w:rPr>
          <w:rFonts w:ascii="Times New Roman" w:hAnsi="Times New Roman" w:cs="Times New Roman"/>
          <w:sz w:val="24"/>
          <w:szCs w:val="24"/>
          <w:lang w:eastAsia="en-US"/>
        </w:rPr>
        <w:t>ntre</w:t>
      </w:r>
      <w:r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as estratégi</w:t>
      </w:r>
      <w:r w:rsidR="00CB0CBA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as </w:t>
      </w:r>
      <w:r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adotadas para combater a </w:t>
      </w:r>
      <w:r w:rsidR="009C27E6" w:rsidRPr="00CB4085">
        <w:rPr>
          <w:rFonts w:ascii="Times New Roman" w:hAnsi="Times New Roman" w:cs="Times New Roman"/>
          <w:sz w:val="24"/>
          <w:szCs w:val="24"/>
          <w:lang w:eastAsia="en-US"/>
        </w:rPr>
        <w:t>patologia</w:t>
      </w:r>
      <w:r w:rsidR="00BC76EE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destacam</w:t>
      </w:r>
      <w:r w:rsidR="009C27E6" w:rsidRPr="00CB4085">
        <w:rPr>
          <w:rFonts w:ascii="Times New Roman" w:hAnsi="Times New Roman" w:cs="Times New Roman"/>
          <w:sz w:val="24"/>
          <w:szCs w:val="24"/>
          <w:lang w:eastAsia="en-US"/>
        </w:rPr>
        <w:t>-se</w:t>
      </w:r>
      <w:r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terapias ortopédicas como o uso de palmilhas e ferraduras,</w:t>
      </w:r>
      <w:r w:rsidR="004D7081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juntamente com</w:t>
      </w:r>
      <w:r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práticas como crioterapia e </w:t>
      </w:r>
      <w:r w:rsidR="009C27E6" w:rsidRPr="00CB4085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o manejo de solo adequado </w:t>
      </w:r>
      <w:r w:rsidR="00CB0CBA" w:rsidRPr="00CB4085">
        <w:rPr>
          <w:rFonts w:ascii="Times New Roman" w:hAnsi="Times New Roman" w:cs="Times New Roman"/>
          <w:sz w:val="24"/>
          <w:szCs w:val="24"/>
          <w:lang w:eastAsia="en-US"/>
        </w:rPr>
        <w:t>da baia</w:t>
      </w:r>
      <w:r w:rsidRPr="00CB4085"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="00CB0CBA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É imprescindível o uso de </w:t>
      </w:r>
      <w:r w:rsidRPr="00CB4085">
        <w:rPr>
          <w:rFonts w:ascii="Times New Roman" w:hAnsi="Times New Roman" w:cs="Times New Roman"/>
          <w:sz w:val="24"/>
          <w:szCs w:val="24"/>
          <w:lang w:eastAsia="en-US"/>
        </w:rPr>
        <w:t>anti-inflamatórios não esteroid</w:t>
      </w:r>
      <w:r w:rsidR="009C27E6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ais </w:t>
      </w:r>
      <w:r w:rsidR="00CB0CBA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para </w:t>
      </w:r>
      <w:r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redução da inflamação das lâminas e alívio do desconforto associado </w:t>
      </w:r>
      <w:r w:rsidR="00C35FB5" w:rsidRPr="00CB4085">
        <w:rPr>
          <w:rFonts w:ascii="Times New Roman" w:hAnsi="Times New Roman" w:cs="Times New Roman"/>
          <w:sz w:val="24"/>
          <w:szCs w:val="24"/>
          <w:lang w:eastAsia="en-US"/>
        </w:rPr>
        <w:t>(</w:t>
      </w:r>
      <w:r w:rsidR="00046964" w:rsidRPr="00CB4085">
        <w:rPr>
          <w:rFonts w:ascii="Times New Roman" w:hAnsi="Times New Roman" w:cs="Times New Roman"/>
          <w:sz w:val="24"/>
          <w:szCs w:val="24"/>
          <w:lang w:eastAsia="en-US"/>
        </w:rPr>
        <w:t>STASHAK</w:t>
      </w:r>
      <w:r w:rsidR="00CB4085" w:rsidRPr="00CB4085">
        <w:rPr>
          <w:rFonts w:ascii="Times New Roman" w:hAnsi="Times New Roman" w:cs="Times New Roman"/>
          <w:sz w:val="24"/>
          <w:szCs w:val="24"/>
          <w:lang w:eastAsia="en-US"/>
        </w:rPr>
        <w:t>, 2020</w:t>
      </w:r>
      <w:r w:rsidRPr="00CB4085">
        <w:rPr>
          <w:rFonts w:ascii="Times New Roman" w:hAnsi="Times New Roman" w:cs="Times New Roman"/>
          <w:sz w:val="24"/>
          <w:szCs w:val="24"/>
          <w:lang w:eastAsia="en-US"/>
        </w:rPr>
        <w:t>).</w:t>
      </w:r>
    </w:p>
    <w:p w14:paraId="40521491" w14:textId="6E480CBE" w:rsidR="00CB0CBA" w:rsidRPr="00CB4085" w:rsidRDefault="00B33FD8" w:rsidP="003A7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O objetivo deste trabalho é relatar o caso de um equino com </w:t>
      </w:r>
      <w:proofErr w:type="spellStart"/>
      <w:r w:rsidRPr="00CB4085">
        <w:rPr>
          <w:rFonts w:ascii="Times New Roman" w:hAnsi="Times New Roman" w:cs="Times New Roman"/>
          <w:sz w:val="24"/>
          <w:szCs w:val="24"/>
          <w:lang w:eastAsia="en-US"/>
        </w:rPr>
        <w:t>laminite</w:t>
      </w:r>
      <w:proofErr w:type="spellEnd"/>
      <w:r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atendido no HOVET – UNILEAO</w:t>
      </w:r>
      <w:r w:rsidR="00A0466B"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515F27A1" w14:textId="77777777" w:rsidR="003A7E12" w:rsidRPr="00CB4085" w:rsidRDefault="003A7E12" w:rsidP="003A7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789B915" w14:textId="30F56DD7" w:rsidR="00A05290" w:rsidRPr="00CB4085" w:rsidRDefault="00F82C46" w:rsidP="003A7E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B4085">
        <w:rPr>
          <w:rFonts w:ascii="Times New Roman" w:hAnsi="Times New Roman" w:cs="Times New Roman"/>
          <w:b/>
          <w:sz w:val="24"/>
          <w:szCs w:val="24"/>
        </w:rPr>
        <w:t>Relato de caso</w:t>
      </w:r>
      <w:r w:rsidR="005F545F" w:rsidRPr="00CB408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5E413BD9" w14:textId="175FBF41" w:rsidR="00BB5F3D" w:rsidRPr="00CB4085" w:rsidRDefault="00FB1C86" w:rsidP="003A7E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           Um</w:t>
      </w:r>
      <w:r w:rsidR="00914DF3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equino macho da raça Quarto de Milha, com 12 anos de idade e pesando 460 kg, foi admitido no </w:t>
      </w:r>
      <w:r w:rsidR="006B5AB7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HOVET - </w:t>
      </w:r>
      <w:r w:rsidR="00914DF3" w:rsidRPr="00CB4085">
        <w:rPr>
          <w:rFonts w:ascii="Times New Roman" w:hAnsi="Times New Roman" w:cs="Times New Roman"/>
          <w:sz w:val="24"/>
          <w:szCs w:val="24"/>
          <w:lang w:eastAsia="en-US"/>
        </w:rPr>
        <w:t>UNILEÃO</w:t>
      </w:r>
      <w:r w:rsidR="009C27E6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apresentando </w:t>
      </w:r>
      <w:r w:rsidR="00914DF3" w:rsidRPr="00CB4085">
        <w:rPr>
          <w:rFonts w:ascii="Times New Roman" w:hAnsi="Times New Roman" w:cs="Times New Roman"/>
          <w:sz w:val="24"/>
          <w:szCs w:val="24"/>
          <w:lang w:eastAsia="en-US"/>
        </w:rPr>
        <w:t>claudicação persistente. O proprietário relatou que o animal passou o dia inteiro de sela juntando gado</w:t>
      </w:r>
      <w:r w:rsidR="006B5AB7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em uma região de solo pedregoso</w:t>
      </w:r>
      <w:r w:rsidR="00914DF3" w:rsidRPr="00CB4085"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="00B87414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após</w:t>
      </w:r>
      <w:r w:rsidR="006B5AB7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o trabalho,</w:t>
      </w:r>
      <w:r w:rsidR="00914DF3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começou a apresentar claudicação</w:t>
      </w:r>
      <w:r w:rsidR="00BB5F3D" w:rsidRPr="00CB4085"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="00210C98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7C7D80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Foi realizado um tratamento inicial na propriedade com meloxicam (10 ml, via intramuscular – IM, SID, por 6 dias) e Avance Horse (via oral – VO, por 5 dias), sem melhora significativa. </w:t>
      </w:r>
    </w:p>
    <w:p w14:paraId="35E9BA2C" w14:textId="3AA12234" w:rsidR="00FA6A19" w:rsidRPr="00CB4085" w:rsidRDefault="007C7D80" w:rsidP="00FA6A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B4085">
        <w:rPr>
          <w:rFonts w:ascii="Times New Roman" w:hAnsi="Times New Roman" w:cs="Times New Roman"/>
          <w:sz w:val="24"/>
          <w:szCs w:val="24"/>
          <w:lang w:eastAsia="en-US"/>
        </w:rPr>
        <w:t>No exame físico</w:t>
      </w:r>
      <w:r w:rsidR="00FA6A19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observou-se </w:t>
      </w:r>
      <w:r w:rsidRPr="00CB4085">
        <w:rPr>
          <w:rFonts w:ascii="Times New Roman" w:hAnsi="Times New Roman" w:cs="Times New Roman"/>
          <w:sz w:val="24"/>
          <w:szCs w:val="24"/>
          <w:lang w:eastAsia="en-US"/>
        </w:rPr>
        <w:t>claudicação grau</w:t>
      </w:r>
      <w:r w:rsidR="00A34CDC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IV</w:t>
      </w:r>
      <w:r w:rsidR="00FA6A19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(escala de I a V)</w:t>
      </w:r>
      <w:r w:rsidR="00A34CDC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n</w:t>
      </w:r>
      <w:r w:rsidR="00AB50B8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os </w:t>
      </w:r>
      <w:r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membros torácicos</w:t>
      </w:r>
      <w:r w:rsidR="00BB5F3D" w:rsidRPr="00CB4085">
        <w:rPr>
          <w:rFonts w:ascii="Times New Roman" w:hAnsi="Times New Roman" w:cs="Times New Roman"/>
          <w:sz w:val="24"/>
          <w:szCs w:val="24"/>
          <w:lang w:eastAsia="en-US"/>
        </w:rPr>
        <w:t>. A</w:t>
      </w:r>
      <w:r w:rsidR="00FA6A19" w:rsidRPr="00CB4085">
        <w:rPr>
          <w:rFonts w:ascii="Times New Roman" w:hAnsi="Times New Roman" w:cs="Times New Roman"/>
          <w:sz w:val="24"/>
          <w:szCs w:val="24"/>
          <w:lang w:eastAsia="en-US"/>
        </w:rPr>
        <w:t>lém de</w:t>
      </w:r>
      <w:r w:rsidR="00BB5F3D" w:rsidRPr="00CB4085"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="00FA6A19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 sensibilidade de sola ao pinçamento, aumento do pulso digital palmar e da temperatura do bordo coronário dos cas</w:t>
      </w:r>
      <w:r w:rsidR="00C80AC0">
        <w:rPr>
          <w:rFonts w:ascii="Times New Roman" w:hAnsi="Times New Roman" w:cs="Times New Roman"/>
          <w:sz w:val="24"/>
          <w:szCs w:val="24"/>
          <w:lang w:eastAsia="en-US"/>
        </w:rPr>
        <w:t>cos</w:t>
      </w:r>
      <w:r w:rsidR="00FA6A19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="00DF6F0F" w:rsidRPr="00CB4085">
        <w:rPr>
          <w:rFonts w:ascii="Times New Roman" w:hAnsi="Times New Roman" w:cs="Times New Roman"/>
          <w:sz w:val="24"/>
          <w:szCs w:val="24"/>
          <w:lang w:eastAsia="en-US"/>
        </w:rPr>
        <w:t xml:space="preserve">Nenhuma anormalidade radiográfica foi observada (Figura 1). Com base nos achados clínicos, confirmou-se o diagnóstico de </w:t>
      </w:r>
      <w:proofErr w:type="spellStart"/>
      <w:r w:rsidR="00DF6F0F" w:rsidRPr="00CB4085">
        <w:rPr>
          <w:rFonts w:ascii="Times New Roman" w:hAnsi="Times New Roman" w:cs="Times New Roman"/>
          <w:sz w:val="24"/>
          <w:szCs w:val="24"/>
          <w:lang w:eastAsia="en-US"/>
        </w:rPr>
        <w:t>laminite</w:t>
      </w:r>
      <w:proofErr w:type="spellEnd"/>
      <w:r w:rsidR="00DF6F0F" w:rsidRPr="00CB4085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5ADED08F" w14:textId="77777777" w:rsidR="00CB4085" w:rsidRDefault="00CB4085" w:rsidP="00FA6A1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en-US"/>
        </w:rPr>
      </w:pPr>
    </w:p>
    <w:p w14:paraId="6EB9823B" w14:textId="7698E0A9" w:rsidR="003337F9" w:rsidRDefault="00884486" w:rsidP="00FA6A1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 w:rsidRPr="00884486">
        <w:rPr>
          <w:rFonts w:ascii="Times New Roman" w:hAnsi="Times New Roman" w:cs="Times New Roman"/>
          <w:b/>
          <w:bCs/>
          <w:lang w:eastAsia="en-US"/>
        </w:rPr>
        <w:t>Figura 1:</w:t>
      </w:r>
      <w:r>
        <w:rPr>
          <w:rFonts w:ascii="Times New Roman" w:hAnsi="Times New Roman" w:cs="Times New Roman"/>
          <w:lang w:eastAsia="en-US"/>
        </w:rPr>
        <w:t xml:space="preserve"> A - imagem radiográfica MT </w:t>
      </w:r>
      <w:r w:rsidR="007F5A1E">
        <w:rPr>
          <w:rFonts w:ascii="Times New Roman" w:hAnsi="Times New Roman" w:cs="Times New Roman"/>
          <w:lang w:eastAsia="en-US"/>
        </w:rPr>
        <w:t>esquerdo</w:t>
      </w:r>
      <w:r>
        <w:rPr>
          <w:rFonts w:ascii="Times New Roman" w:hAnsi="Times New Roman" w:cs="Times New Roman"/>
          <w:lang w:eastAsia="en-US"/>
        </w:rPr>
        <w:t xml:space="preserve">; B - imagem radiográfica MT direito; C – colocação de taco de madeira; D – colocação de gesso sintético. </w:t>
      </w:r>
    </w:p>
    <w:p w14:paraId="0EA2F9CD" w14:textId="65C51B4C" w:rsidR="003337F9" w:rsidRDefault="00CB4085" w:rsidP="00FA6A1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 w:rsidRPr="00884486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8F6E0FD" wp14:editId="5570E2AF">
            <wp:simplePos x="0" y="0"/>
            <wp:positionH relativeFrom="column">
              <wp:posOffset>985520</wp:posOffset>
            </wp:positionH>
            <wp:positionV relativeFrom="paragraph">
              <wp:posOffset>99060</wp:posOffset>
            </wp:positionV>
            <wp:extent cx="3962400" cy="2860675"/>
            <wp:effectExtent l="0" t="0" r="0" b="0"/>
            <wp:wrapThrough wrapText="bothSides">
              <wp:wrapPolygon edited="0">
                <wp:start x="0" y="0"/>
                <wp:lineTo x="0" y="21432"/>
                <wp:lineTo x="21496" y="21432"/>
                <wp:lineTo x="21496" y="0"/>
                <wp:lineTo x="0" y="0"/>
              </wp:wrapPolygon>
            </wp:wrapThrough>
            <wp:docPr id="17256296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29617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8B3CE" w14:textId="76C7B058" w:rsidR="003337F9" w:rsidRDefault="003337F9" w:rsidP="00FA6A1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en-US"/>
        </w:rPr>
      </w:pPr>
    </w:p>
    <w:p w14:paraId="1CA9351F" w14:textId="77777777" w:rsidR="003337F9" w:rsidRDefault="003337F9" w:rsidP="00FA6A1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en-US"/>
        </w:rPr>
      </w:pPr>
    </w:p>
    <w:p w14:paraId="006700F3" w14:textId="77777777" w:rsidR="003337F9" w:rsidRDefault="003337F9" w:rsidP="00FA6A1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en-US"/>
        </w:rPr>
      </w:pPr>
    </w:p>
    <w:p w14:paraId="230E7CB4" w14:textId="462541CA" w:rsidR="003337F9" w:rsidRDefault="003337F9" w:rsidP="00FA6A1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en-US"/>
        </w:rPr>
      </w:pPr>
    </w:p>
    <w:p w14:paraId="17F39362" w14:textId="420D22B9" w:rsidR="003337F9" w:rsidRDefault="003337F9" w:rsidP="00FA6A1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en-US"/>
        </w:rPr>
      </w:pPr>
    </w:p>
    <w:p w14:paraId="55B35954" w14:textId="77777777" w:rsidR="003337F9" w:rsidRDefault="003337F9" w:rsidP="00FA6A1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en-US"/>
        </w:rPr>
      </w:pPr>
    </w:p>
    <w:p w14:paraId="579FD623" w14:textId="5F1E73B9" w:rsidR="003337F9" w:rsidRDefault="003337F9" w:rsidP="00FA6A1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en-US"/>
        </w:rPr>
      </w:pPr>
    </w:p>
    <w:p w14:paraId="0219ABD3" w14:textId="579852E7" w:rsidR="003337F9" w:rsidRDefault="003337F9" w:rsidP="00FA6A1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en-US"/>
        </w:rPr>
      </w:pPr>
    </w:p>
    <w:p w14:paraId="0502A647" w14:textId="4C77CC65" w:rsidR="00884486" w:rsidRDefault="00884486" w:rsidP="006B5A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4E9994A" w14:textId="1A0B32CB" w:rsidR="00CB4085" w:rsidRDefault="00CB4085" w:rsidP="00CB4085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034CDBC5" w14:textId="06878E74" w:rsidR="00CB4085" w:rsidRDefault="00CB4085" w:rsidP="00CB4085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7ABEDD5" w14:textId="2003FB8E" w:rsidR="00884486" w:rsidRPr="00884486" w:rsidRDefault="00CB4085" w:rsidP="00CB4085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</w:t>
      </w:r>
      <w:r w:rsidR="00884486"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Fonte: HOVET-UNILEAO, 2024.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11AC4249" w14:textId="79953994" w:rsidR="00FA6A19" w:rsidRPr="00884486" w:rsidRDefault="00FA6A19" w:rsidP="00884486">
      <w:pPr>
        <w:pStyle w:val="SemEspaamento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84486">
        <w:rPr>
          <w:rFonts w:ascii="Times New Roman" w:hAnsi="Times New Roman" w:cs="Times New Roman"/>
          <w:sz w:val="24"/>
          <w:szCs w:val="24"/>
          <w:lang w:eastAsia="en-US"/>
        </w:rPr>
        <w:t>Instituiu-se um protocolo terapêutico fenilbutazona (4,4 mg/kg,</w:t>
      </w:r>
      <w:r w:rsidR="00BB5F3D"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 IV, SID, por 7 dias), </w:t>
      </w:r>
      <w:proofErr w:type="spellStart"/>
      <w:r w:rsidRPr="00884486">
        <w:rPr>
          <w:rFonts w:ascii="Times New Roman" w:hAnsi="Times New Roman" w:cs="Times New Roman"/>
          <w:sz w:val="24"/>
          <w:szCs w:val="24"/>
          <w:lang w:eastAsia="en-US"/>
        </w:rPr>
        <w:t>firocoxib</w:t>
      </w:r>
      <w:proofErr w:type="spellEnd"/>
      <w:r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 (0,01 mg/kg</w:t>
      </w:r>
      <w:r w:rsidR="00BB5F3D"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 VO, uma vez ao dia – SID, por 10 dias, iniciado após o término da administração do </w:t>
      </w:r>
      <w:proofErr w:type="spellStart"/>
      <w:r w:rsidRPr="00884486">
        <w:rPr>
          <w:rFonts w:ascii="Times New Roman" w:hAnsi="Times New Roman" w:cs="Times New Roman"/>
          <w:sz w:val="24"/>
          <w:szCs w:val="24"/>
          <w:lang w:eastAsia="en-US"/>
        </w:rPr>
        <w:t>fenilbutazona</w:t>
      </w:r>
      <w:proofErr w:type="spellEnd"/>
      <w:r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), </w:t>
      </w:r>
      <w:proofErr w:type="spellStart"/>
      <w:r w:rsidRPr="00884486">
        <w:rPr>
          <w:rFonts w:ascii="Times New Roman" w:hAnsi="Times New Roman" w:cs="Times New Roman"/>
          <w:sz w:val="24"/>
          <w:szCs w:val="24"/>
          <w:lang w:eastAsia="en-US"/>
        </w:rPr>
        <w:t>pentoxifilina</w:t>
      </w:r>
      <w:proofErr w:type="spellEnd"/>
      <w:r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 (8,5 mg/kg,</w:t>
      </w:r>
      <w:r w:rsidR="00BB5F3D"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VO, BID, por 10 dias), massagem </w:t>
      </w:r>
      <w:r w:rsidRPr="00884486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nos bordos coronários com DM-Gel</w:t>
      </w:r>
      <w:r w:rsidRPr="00884486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®️</w:t>
      </w:r>
      <w:r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 (BID, por 10 dias) e Casco e Pelo</w:t>
      </w:r>
      <w:r w:rsidRPr="00884486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®️</w:t>
      </w:r>
      <w:r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 (VO conforme as recomendações do fabricante, por 30 dias). Foi realizado também, </w:t>
      </w:r>
      <w:proofErr w:type="spellStart"/>
      <w:r w:rsidRPr="00884486">
        <w:rPr>
          <w:rFonts w:ascii="Times New Roman" w:hAnsi="Times New Roman" w:cs="Times New Roman"/>
          <w:sz w:val="24"/>
          <w:szCs w:val="24"/>
          <w:lang w:eastAsia="en-US"/>
        </w:rPr>
        <w:t>casqueamento</w:t>
      </w:r>
      <w:proofErr w:type="spellEnd"/>
      <w:r w:rsidRPr="00884486">
        <w:rPr>
          <w:rFonts w:ascii="Times New Roman" w:hAnsi="Times New Roman" w:cs="Times New Roman"/>
          <w:sz w:val="24"/>
          <w:szCs w:val="24"/>
          <w:lang w:eastAsia="en-US"/>
        </w:rPr>
        <w:t>, colocação de um tamanco de madeira com forro de silicone e gesso sintético nos cascos dos membros torácicos</w:t>
      </w:r>
      <w:r w:rsidR="00884486"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 (Figura 1 C e D)</w:t>
      </w:r>
      <w:r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</w:p>
    <w:p w14:paraId="0D0E579F" w14:textId="0F6C7FE0" w:rsidR="006B5AB7" w:rsidRPr="00884486" w:rsidRDefault="0058634B" w:rsidP="008844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            </w:t>
      </w:r>
      <w:r w:rsidR="00914DF3" w:rsidRPr="00884486">
        <w:rPr>
          <w:rFonts w:ascii="Times New Roman" w:hAnsi="Times New Roman" w:cs="Times New Roman"/>
          <w:sz w:val="24"/>
          <w:szCs w:val="24"/>
          <w:lang w:eastAsia="en-US"/>
        </w:rPr>
        <w:t>Após a implementação do protocolo terapêutico, o equino demonstrou uma resposta positiva notável</w:t>
      </w:r>
      <w:r w:rsidR="00BB5F3D" w:rsidRPr="00884486">
        <w:rPr>
          <w:rFonts w:ascii="Times New Roman" w:hAnsi="Times New Roman" w:cs="Times New Roman"/>
          <w:sz w:val="24"/>
          <w:szCs w:val="24"/>
          <w:lang w:eastAsia="en-US"/>
        </w:rPr>
        <w:t>. No 4° dia após o início do protocolo a</w:t>
      </w:r>
      <w:r w:rsidR="00914DF3"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 claudicação diminuiu consideravelmente</w:t>
      </w:r>
      <w:r w:rsidR="00BB5F3D"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 de grau IV para grau II</w:t>
      </w:r>
      <w:r w:rsidR="00914DF3" w:rsidRPr="00884486">
        <w:rPr>
          <w:rFonts w:ascii="Times New Roman" w:hAnsi="Times New Roman" w:cs="Times New Roman"/>
          <w:sz w:val="24"/>
          <w:szCs w:val="24"/>
          <w:lang w:eastAsia="en-US"/>
        </w:rPr>
        <w:t>, e o animal mostrou-se mais confortável e disposto a se movimentar. Além disso, a sensibilidade nos cascos e o pulso digital palmar e plantar</w:t>
      </w:r>
      <w:r w:rsidR="00BB5F3D"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 normalizaram-se. </w:t>
      </w:r>
      <w:r w:rsidR="006B5AB7" w:rsidRPr="00884486">
        <w:rPr>
          <w:rFonts w:ascii="Times New Roman" w:hAnsi="Times New Roman" w:cs="Times New Roman"/>
          <w:sz w:val="24"/>
          <w:szCs w:val="24"/>
          <w:lang w:eastAsia="en-US"/>
        </w:rPr>
        <w:t xml:space="preserve">Quarenta dias após implementação do tamanco e do gesso, ambos foram retirados e uma ferradura convencional foi colocada. O animal recebeu alta após 45 dias da admissão sem apresentar nenhuma anormalidade. </w:t>
      </w:r>
    </w:p>
    <w:p w14:paraId="71EDE85E" w14:textId="77777777" w:rsidR="004F2104" w:rsidRDefault="004F2104" w:rsidP="00FA6A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6C53C431" w14:textId="377DD8AB" w:rsidR="00A05290" w:rsidRDefault="00BB5F3D" w:rsidP="00FA6A19">
      <w:pPr>
        <w:spacing w:after="0" w:line="36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3A7E12">
        <w:rPr>
          <w:rFonts w:ascii="Times New Roman" w:eastAsia="Arial" w:hAnsi="Times New Roman" w:cs="Times New Roman"/>
          <w:b/>
          <w:sz w:val="24"/>
          <w:szCs w:val="24"/>
        </w:rPr>
        <w:t>D</w:t>
      </w:r>
      <w:r w:rsidR="00096391" w:rsidRPr="00C96F2D">
        <w:rPr>
          <w:rFonts w:ascii="Times New Roman" w:eastAsia="Arial" w:hAnsi="Times New Roman" w:cs="Times New Roman"/>
          <w:b/>
          <w:sz w:val="24"/>
          <w:szCs w:val="24"/>
        </w:rPr>
        <w:t>iscussão</w:t>
      </w:r>
      <w:r w:rsidR="005F545F">
        <w:rPr>
          <w:rFonts w:ascii="Times New Roman" w:eastAsia="Arial" w:hAnsi="Times New Roman" w:cs="Times New Roman"/>
          <w:b/>
          <w:sz w:val="24"/>
          <w:szCs w:val="24"/>
        </w:rPr>
        <w:t>:</w:t>
      </w:r>
    </w:p>
    <w:p w14:paraId="1558A102" w14:textId="2E719F13" w:rsidR="003A7E12" w:rsidRDefault="003A7E12" w:rsidP="003A7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AB7">
        <w:rPr>
          <w:rFonts w:ascii="Times New Roman" w:hAnsi="Times New Roman" w:cs="Times New Roman"/>
          <w:sz w:val="24"/>
          <w:szCs w:val="24"/>
          <w:lang w:eastAsia="en-US"/>
        </w:rPr>
        <w:t xml:space="preserve">As lesões induzidas por mediadores inflamatórios na </w:t>
      </w:r>
      <w:proofErr w:type="spellStart"/>
      <w:r w:rsidRPr="006B5AB7">
        <w:rPr>
          <w:rFonts w:ascii="Times New Roman" w:hAnsi="Times New Roman" w:cs="Times New Roman"/>
          <w:sz w:val="24"/>
          <w:szCs w:val="24"/>
          <w:lang w:eastAsia="en-US"/>
        </w:rPr>
        <w:t>laminite</w:t>
      </w:r>
      <w:proofErr w:type="spellEnd"/>
      <w:r w:rsidRPr="006B5AB7">
        <w:rPr>
          <w:rFonts w:ascii="Times New Roman" w:hAnsi="Times New Roman" w:cs="Times New Roman"/>
          <w:sz w:val="24"/>
          <w:szCs w:val="24"/>
          <w:lang w:eastAsia="en-US"/>
        </w:rPr>
        <w:t>, levam ao descolamento dessas células da membrana basal subjacente podendo resultar no deslocamento da terceira falange. Portanto, os medicamentos anti-inflamatórios são recomendados para diminuir a inflamação e reduzir danos. O fenilbutazona parece ter os melhores efeitos anti-inflamatórios e analgésicos de qualquer um dos anti-inflamatórios não esteroidais (AINES) comumente usados em cavalos</w:t>
      </w:r>
      <w:r w:rsidR="006B5AB7" w:rsidRPr="006B5AB7">
        <w:rPr>
          <w:rFonts w:ascii="Times New Roman" w:hAnsi="Times New Roman" w:cs="Times New Roman"/>
          <w:sz w:val="24"/>
          <w:szCs w:val="24"/>
          <w:lang w:eastAsia="en-US"/>
        </w:rPr>
        <w:t xml:space="preserve"> (</w:t>
      </w:r>
      <w:r w:rsidR="00237AC0" w:rsidRPr="006B5AB7">
        <w:rPr>
          <w:rFonts w:ascii="Times New Roman" w:hAnsi="Times New Roman" w:cs="Times New Roman"/>
          <w:sz w:val="24"/>
          <w:szCs w:val="24"/>
        </w:rPr>
        <w:t>BELKNAP</w:t>
      </w:r>
      <w:r w:rsidR="00CB4085" w:rsidRPr="006B5AB7">
        <w:rPr>
          <w:rFonts w:ascii="Times New Roman" w:hAnsi="Times New Roman" w:cs="Times New Roman"/>
          <w:sz w:val="24"/>
          <w:szCs w:val="24"/>
        </w:rPr>
        <w:t>, 2010</w:t>
      </w:r>
      <w:r w:rsidR="006B5AB7" w:rsidRPr="006B5AB7">
        <w:rPr>
          <w:rFonts w:ascii="Times New Roman" w:hAnsi="Times New Roman" w:cs="Times New Roman"/>
          <w:sz w:val="24"/>
          <w:szCs w:val="24"/>
        </w:rPr>
        <w:t>)</w:t>
      </w:r>
      <w:r w:rsidR="006B5AB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8ECC3A" w14:textId="08638184" w:rsidR="00602A35" w:rsidRDefault="00602A35" w:rsidP="00D71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A35">
        <w:rPr>
          <w:rFonts w:ascii="Times New Roman" w:hAnsi="Times New Roman" w:cs="Times New Roman"/>
          <w:sz w:val="24"/>
          <w:szCs w:val="24"/>
          <w:lang w:eastAsia="en-US"/>
        </w:rPr>
        <w:t>Aplicar suporte diretamente na região d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a sola, ranilha e talões </w:t>
      </w:r>
      <w:r w:rsidRPr="00602A35">
        <w:rPr>
          <w:rFonts w:ascii="Times New Roman" w:hAnsi="Times New Roman" w:cs="Times New Roman"/>
          <w:sz w:val="24"/>
          <w:szCs w:val="24"/>
          <w:lang w:eastAsia="en-US"/>
        </w:rPr>
        <w:t xml:space="preserve">do casco e aumentar a superfície de contato ou de sustentação de peso das partes não afetadas estão entre os métodos mais eficazes de suporte biomecânico durante o estágio agudo da </w:t>
      </w:r>
      <w:proofErr w:type="spellStart"/>
      <w:r w:rsidRPr="00602A35">
        <w:rPr>
          <w:rFonts w:ascii="Times New Roman" w:hAnsi="Times New Roman" w:cs="Times New Roman"/>
          <w:sz w:val="24"/>
          <w:szCs w:val="24"/>
          <w:lang w:eastAsia="en-US"/>
        </w:rPr>
        <w:t>laminite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. O tamanco de madeira e o silicone exerceram esta função </w:t>
      </w: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>ADDIN CSL_CITATION {"citationItems":[{"id":"ITEM-1","itemData":{"DOI":"10.2147/vmrr.s39967","abstract":"Laminitis is an extremely painful condition resulting in damage to the soft tissues anchoring the third phalanx to the hoof, which can result in life-threatening debilitation. Specific therapy is not available. The most important principles of therapy include aggressive nutritional and medical management of primary disease processes, cryotherapy, anti-inflammatory therapy, pain management, and biomechanical support. This review focuses on the principles of evidenced-based therapies.","author":[{"dropping-particle":"","family":"Eades","given":"Susan","non-dropping-particle":"","parse-names":false,"suffix":""},{"dropping-particle":"","family":"Fugler","given":"Lee Ann","non-dropping-particle":"","parse-names":false,"suffix":""},{"dropping-particle":"","family":"Mitchell","given":"Colin","non-dropping-particle":"","parse-names":false,"suffix":""}],"container-title":"Veterinary Medicine: Research and Reports","id":"ITEM-1","issued":{"date-parts":[["2014"]]},"page":"39","title":"The management of equine acute laminitis","type":"article-journal"},"uris":["http://www.mendeley.com/documents/?uuid=174ee8eb-97ab-4fb6-b096-73c34b5188fd"]}],"mendeley":{"formattedCitation":"(EADES; FUGLER; MITCHELL, 2014)","plainTextFormattedCitation":"(EADES; FUGLER; MITCHELL, 2014)"},"properties":{"noteIndex":0},"schema":"https://github.com/citation-style-language/schema/raw/master/csl-citation.json"}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CB4085" w:rsidRPr="00F977E6">
        <w:rPr>
          <w:rFonts w:ascii="Times New Roman" w:hAnsi="Times New Roman" w:cs="Times New Roman"/>
          <w:noProof/>
          <w:sz w:val="24"/>
          <w:szCs w:val="24"/>
        </w:rPr>
        <w:t>(</w:t>
      </w:r>
      <w:r w:rsidR="00AA4508" w:rsidRPr="00F977E6">
        <w:rPr>
          <w:rFonts w:ascii="Times New Roman" w:hAnsi="Times New Roman" w:cs="Times New Roman"/>
          <w:noProof/>
          <w:sz w:val="24"/>
          <w:szCs w:val="24"/>
        </w:rPr>
        <w:t>EADES; FUGLER; MITCHELL</w:t>
      </w:r>
      <w:r w:rsidR="00CB4085" w:rsidRPr="00F977E6">
        <w:rPr>
          <w:rFonts w:ascii="Times New Roman" w:hAnsi="Times New Roman" w:cs="Times New Roman"/>
          <w:noProof/>
          <w:sz w:val="24"/>
          <w:szCs w:val="24"/>
        </w:rPr>
        <w:t>, 2014</w:t>
      </w:r>
      <w:r w:rsidRPr="00F977E6">
        <w:rPr>
          <w:rFonts w:ascii="Times New Roman" w:hAnsi="Times New Roman" w:cs="Times New Roman"/>
          <w:noProof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CF5E83" w14:textId="77777777" w:rsidR="00D71D86" w:rsidRDefault="00D71D86" w:rsidP="00D71D8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14:paraId="6E985232" w14:textId="74CFFAA4" w:rsidR="005F545F" w:rsidRPr="007904E2" w:rsidRDefault="007904E2" w:rsidP="00D71D8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7904E2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Conclusão:</w:t>
      </w:r>
    </w:p>
    <w:p w14:paraId="665E2183" w14:textId="7DCDA278" w:rsidR="00BB5F3D" w:rsidRDefault="00602A35" w:rsidP="00D71D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ab/>
        <w:t xml:space="preserve">O correto diagnóstico, bem como as medidas terapêuticas medicamentosas em associação com as biomecânicas, foram cruciais para recuperação sem sequelas do animal.  </w:t>
      </w:r>
    </w:p>
    <w:p w14:paraId="43248CF9" w14:textId="77777777" w:rsidR="00602A35" w:rsidRDefault="00602A35" w:rsidP="00D71D8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38C9778" w14:textId="46AF0375" w:rsidR="0075219E" w:rsidRPr="00DF0C22" w:rsidRDefault="00771BAA" w:rsidP="00D71D8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proofErr w:type="spellStart"/>
      <w:r w:rsidRPr="00DF0C22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Referências</w:t>
      </w:r>
      <w:proofErr w:type="spellEnd"/>
      <w:r w:rsidRPr="00DF0C22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DF0C22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Bibliográficas</w:t>
      </w:r>
      <w:proofErr w:type="spellEnd"/>
      <w:r w:rsidR="005F545F" w:rsidRPr="00DF0C22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: </w:t>
      </w:r>
    </w:p>
    <w:p w14:paraId="6D610908" w14:textId="77777777" w:rsidR="00D71D86" w:rsidRDefault="00D71D86" w:rsidP="00D71D8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14:paraId="727C8E25" w14:textId="60C1297A" w:rsidR="003A7E12" w:rsidRPr="007E0977" w:rsidRDefault="006B5AB7" w:rsidP="00EE2164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7E0977">
        <w:rPr>
          <w:rFonts w:ascii="Times New Roman" w:hAnsi="Times New Roman" w:cs="Times New Roman"/>
          <w:lang w:val="en-US"/>
        </w:rPr>
        <w:t>BELKNAP</w:t>
      </w:r>
      <w:r w:rsidR="003A7E12" w:rsidRPr="007E0977">
        <w:rPr>
          <w:rFonts w:ascii="Times New Roman" w:hAnsi="Times New Roman" w:cs="Times New Roman"/>
          <w:lang w:val="en-US"/>
        </w:rPr>
        <w:t xml:space="preserve"> JK. The pharmacologic basis for the treatment of developmental and acute laminitis</w:t>
      </w:r>
      <w:r w:rsidR="003A7E12" w:rsidRPr="007E0977">
        <w:rPr>
          <w:rFonts w:ascii="Times New Roman" w:hAnsi="Times New Roman" w:cs="Times New Roman"/>
          <w:b/>
          <w:bCs/>
          <w:lang w:val="en-US"/>
        </w:rPr>
        <w:t xml:space="preserve">. Vet Clin North Am Equine </w:t>
      </w:r>
      <w:proofErr w:type="spellStart"/>
      <w:r w:rsidR="003A7E12" w:rsidRPr="007E0977">
        <w:rPr>
          <w:rFonts w:ascii="Times New Roman" w:hAnsi="Times New Roman" w:cs="Times New Roman"/>
          <w:b/>
          <w:bCs/>
          <w:lang w:val="en-US"/>
        </w:rPr>
        <w:t>Pract</w:t>
      </w:r>
      <w:proofErr w:type="spellEnd"/>
      <w:r w:rsidR="003A7E12" w:rsidRPr="007E0977">
        <w:rPr>
          <w:rFonts w:ascii="Times New Roman" w:hAnsi="Times New Roman" w:cs="Times New Roman"/>
          <w:b/>
          <w:bCs/>
          <w:lang w:val="en-US"/>
        </w:rPr>
        <w:t>.</w:t>
      </w:r>
      <w:r w:rsidR="003A7E12" w:rsidRPr="007E0977">
        <w:rPr>
          <w:rFonts w:ascii="Times New Roman" w:hAnsi="Times New Roman" w:cs="Times New Roman"/>
          <w:lang w:val="en-US"/>
        </w:rPr>
        <w:t xml:space="preserve"> 2010;26(1):115–124.</w:t>
      </w:r>
    </w:p>
    <w:p w14:paraId="5C7D6C4E" w14:textId="77777777" w:rsidR="003A7E12" w:rsidRPr="007E0977" w:rsidRDefault="003A7E12" w:rsidP="00EE2164">
      <w:pPr>
        <w:spacing w:after="0" w:line="240" w:lineRule="auto"/>
        <w:rPr>
          <w:rFonts w:ascii="Times New Roman" w:eastAsiaTheme="minorEastAsia" w:hAnsi="Times New Roman" w:cs="Times New Roman"/>
          <w:color w:val="000000"/>
          <w:lang w:val="en-US"/>
        </w:rPr>
      </w:pPr>
    </w:p>
    <w:p w14:paraId="2DFFF5EE" w14:textId="378FD036" w:rsidR="00DA4DDF" w:rsidRPr="00CB4085" w:rsidRDefault="00602A35" w:rsidP="00EE21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7E0977">
        <w:rPr>
          <w:rFonts w:ascii="Times New Roman" w:hAnsi="Times New Roman" w:cs="Times New Roman"/>
        </w:rPr>
        <w:fldChar w:fldCharType="begin" w:fldLock="1"/>
      </w:r>
      <w:r w:rsidRPr="007E0977">
        <w:rPr>
          <w:rFonts w:ascii="Times New Roman" w:hAnsi="Times New Roman" w:cs="Times New Roman"/>
          <w:lang w:val="en-US"/>
        </w:rPr>
        <w:instrText xml:space="preserve">ADDIN Mendeley Bibliography CSL_BIBLIOGRAPHY </w:instrText>
      </w:r>
      <w:r w:rsidRPr="007E0977">
        <w:rPr>
          <w:rFonts w:ascii="Times New Roman" w:hAnsi="Times New Roman" w:cs="Times New Roman"/>
        </w:rPr>
        <w:fldChar w:fldCharType="separate"/>
      </w:r>
      <w:r w:rsidRPr="007E0977">
        <w:rPr>
          <w:rFonts w:ascii="Times New Roman" w:hAnsi="Times New Roman" w:cs="Times New Roman"/>
          <w:noProof/>
          <w:lang w:val="en-US"/>
        </w:rPr>
        <w:t xml:space="preserve">EADES, S.; FUGLER, L. A.; MITCHELL, C. The management of equine acute laminitis. </w:t>
      </w:r>
      <w:r w:rsidRPr="007E0977">
        <w:rPr>
          <w:rFonts w:ascii="Times New Roman" w:hAnsi="Times New Roman" w:cs="Times New Roman"/>
          <w:b/>
          <w:bCs/>
          <w:noProof/>
          <w:lang w:val="en-US"/>
        </w:rPr>
        <w:t>Veterinary Medicine: Research and Reports</w:t>
      </w:r>
      <w:r w:rsidRPr="007E0977">
        <w:rPr>
          <w:rFonts w:ascii="Times New Roman" w:hAnsi="Times New Roman" w:cs="Times New Roman"/>
          <w:noProof/>
          <w:lang w:val="en-US"/>
        </w:rPr>
        <w:t xml:space="preserve">, p. 39, 2014. </w:t>
      </w:r>
      <w:r w:rsidRPr="007E0977">
        <w:rPr>
          <w:rFonts w:ascii="Times New Roman" w:hAnsi="Times New Roman" w:cs="Times New Roman"/>
        </w:rPr>
        <w:fldChar w:fldCharType="end"/>
      </w:r>
      <w:bookmarkEnd w:id="0"/>
    </w:p>
    <w:p w14:paraId="2EE39C98" w14:textId="77777777" w:rsidR="007E0977" w:rsidRPr="007E0977" w:rsidRDefault="007E0977" w:rsidP="00EE21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lang w:val="en-US"/>
        </w:rPr>
      </w:pPr>
    </w:p>
    <w:p w14:paraId="69B35A17" w14:textId="18FA2BE8" w:rsidR="00C35FB5" w:rsidRPr="003A7E12" w:rsidRDefault="007E0977" w:rsidP="00EE21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lang w:val="en-US"/>
        </w:rPr>
      </w:pPr>
      <w:r w:rsidRPr="007E0977">
        <w:rPr>
          <w:rFonts w:ascii="Times New Roman" w:hAnsi="Times New Roman" w:cs="Times New Roman"/>
          <w:lang w:val="en-US"/>
        </w:rPr>
        <w:t xml:space="preserve">STASHAK, T.S. </w:t>
      </w:r>
      <w:r w:rsidRPr="00C35FB5">
        <w:rPr>
          <w:rFonts w:ascii="Times New Roman" w:hAnsi="Times New Roman" w:cs="Times New Roman"/>
          <w:b/>
          <w:bCs/>
          <w:lang w:val="en-US"/>
        </w:rPr>
        <w:t>Adam's lameness in horses</w:t>
      </w:r>
      <w:r w:rsidRPr="007E0977">
        <w:rPr>
          <w:rFonts w:ascii="Times New Roman" w:hAnsi="Times New Roman" w:cs="Times New Roman"/>
          <w:lang w:val="en-US"/>
        </w:rPr>
        <w:t xml:space="preserve">. </w:t>
      </w:r>
      <w:r w:rsidR="00C35FB5">
        <w:rPr>
          <w:rFonts w:ascii="Times New Roman" w:hAnsi="Times New Roman" w:cs="Times New Roman"/>
          <w:lang w:val="en-US"/>
        </w:rPr>
        <w:t>7</w:t>
      </w:r>
      <w:r w:rsidRPr="007E0977">
        <w:rPr>
          <w:rFonts w:ascii="Times New Roman" w:hAnsi="Times New Roman" w:cs="Times New Roman"/>
          <w:lang w:val="en-US"/>
        </w:rPr>
        <w:t xml:space="preserve">. ed. </w:t>
      </w:r>
      <w:r w:rsidR="00C35FB5">
        <w:rPr>
          <w:rFonts w:ascii="Times New Roman" w:hAnsi="Times New Roman" w:cs="Times New Roman"/>
          <w:lang w:val="en-US"/>
        </w:rPr>
        <w:t xml:space="preserve">John Wiley e Sons. 2020. </w:t>
      </w:r>
    </w:p>
    <w:sectPr w:rsidR="00C35FB5" w:rsidRPr="003A7E12" w:rsidSect="007641EE">
      <w:headerReference w:type="default" r:id="rId10"/>
      <w:footerReference w:type="default" r:id="rId11"/>
      <w:pgSz w:w="11906" w:h="16838" w:code="9"/>
      <w:pgMar w:top="1418" w:right="1418" w:bottom="1418" w:left="1418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447487" w14:textId="77777777" w:rsidR="00885FFF" w:rsidRDefault="00885FFF" w:rsidP="00AB75BD">
      <w:pPr>
        <w:spacing w:after="0" w:line="240" w:lineRule="auto"/>
      </w:pPr>
      <w:r>
        <w:separator/>
      </w:r>
    </w:p>
  </w:endnote>
  <w:endnote w:type="continuationSeparator" w:id="0">
    <w:p w14:paraId="5603346E" w14:textId="77777777" w:rsidR="00885FFF" w:rsidRDefault="00885FFF" w:rsidP="00AB7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32428810"/>
      <w:docPartObj>
        <w:docPartGallery w:val="Page Numbers (Bottom of Page)"/>
        <w:docPartUnique/>
      </w:docPartObj>
    </w:sdtPr>
    <w:sdtContent>
      <w:p w14:paraId="15F32685" w14:textId="66447787" w:rsidR="00D540F6" w:rsidRDefault="00D540F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C0BD8B" w14:textId="77777777" w:rsidR="00D540F6" w:rsidRDefault="00D540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9216DF" w14:textId="77777777" w:rsidR="00885FFF" w:rsidRDefault="00885FFF" w:rsidP="00AB75BD">
      <w:pPr>
        <w:spacing w:after="0" w:line="240" w:lineRule="auto"/>
      </w:pPr>
      <w:r>
        <w:separator/>
      </w:r>
    </w:p>
  </w:footnote>
  <w:footnote w:type="continuationSeparator" w:id="0">
    <w:p w14:paraId="1E1178E2" w14:textId="77777777" w:rsidR="00885FFF" w:rsidRDefault="00885FFF" w:rsidP="00AB7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02735191"/>
      <w:docPartObj>
        <w:docPartGallery w:val="Page Numbers (Top of Page)"/>
        <w:docPartUnique/>
      </w:docPartObj>
    </w:sdtPr>
    <w:sdtContent>
      <w:p w14:paraId="39A44401" w14:textId="64B4D9A2" w:rsidR="00D540F6" w:rsidRDefault="008D66ED">
        <w:pPr>
          <w:pStyle w:val="Cabealho"/>
          <w:jc w:val="right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090E0248" wp14:editId="7099C37F">
              <wp:simplePos x="0" y="0"/>
              <wp:positionH relativeFrom="margin">
                <wp:posOffset>-1071880</wp:posOffset>
              </wp:positionH>
              <wp:positionV relativeFrom="paragraph">
                <wp:posOffset>-487681</wp:posOffset>
              </wp:positionV>
              <wp:extent cx="7910830" cy="1400175"/>
              <wp:effectExtent l="0" t="0" r="0" b="9525"/>
              <wp:wrapNone/>
              <wp:docPr id="1277977252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797725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454" b="24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12968" cy="140055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540F6">
          <w:fldChar w:fldCharType="begin"/>
        </w:r>
        <w:r w:rsidR="00D540F6">
          <w:instrText>PAGE   \* MERGEFORMAT</w:instrText>
        </w:r>
        <w:r w:rsidR="00D540F6">
          <w:fldChar w:fldCharType="separate"/>
        </w:r>
        <w:r w:rsidR="00D540F6">
          <w:t>2</w:t>
        </w:r>
        <w:r w:rsidR="00D540F6">
          <w:fldChar w:fldCharType="end"/>
        </w:r>
      </w:p>
    </w:sdtContent>
  </w:sdt>
  <w:p w14:paraId="5F328158" w14:textId="77777777" w:rsidR="00D540F6" w:rsidRDefault="00D540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D06D6"/>
    <w:multiLevelType w:val="hybridMultilevel"/>
    <w:tmpl w:val="E4D430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9641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F5B"/>
    <w:rsid w:val="000043D3"/>
    <w:rsid w:val="000141DC"/>
    <w:rsid w:val="000230FA"/>
    <w:rsid w:val="00033942"/>
    <w:rsid w:val="00036A5F"/>
    <w:rsid w:val="00044F1D"/>
    <w:rsid w:val="00046964"/>
    <w:rsid w:val="0004714C"/>
    <w:rsid w:val="00051623"/>
    <w:rsid w:val="0006685E"/>
    <w:rsid w:val="000738E7"/>
    <w:rsid w:val="00084BCE"/>
    <w:rsid w:val="00087BA3"/>
    <w:rsid w:val="000917A9"/>
    <w:rsid w:val="00096391"/>
    <w:rsid w:val="000A1598"/>
    <w:rsid w:val="000C44E9"/>
    <w:rsid w:val="000D1BFC"/>
    <w:rsid w:val="000D200C"/>
    <w:rsid w:val="000D3197"/>
    <w:rsid w:val="000D7227"/>
    <w:rsid w:val="000D741E"/>
    <w:rsid w:val="000E7CC2"/>
    <w:rsid w:val="000F64F2"/>
    <w:rsid w:val="001149F7"/>
    <w:rsid w:val="00115C59"/>
    <w:rsid w:val="00132F53"/>
    <w:rsid w:val="00133F76"/>
    <w:rsid w:val="001359B8"/>
    <w:rsid w:val="00136A02"/>
    <w:rsid w:val="0014449A"/>
    <w:rsid w:val="0014534B"/>
    <w:rsid w:val="00187E72"/>
    <w:rsid w:val="00193F35"/>
    <w:rsid w:val="00197666"/>
    <w:rsid w:val="001C1264"/>
    <w:rsid w:val="001D1509"/>
    <w:rsid w:val="001D2BFE"/>
    <w:rsid w:val="001D4FBB"/>
    <w:rsid w:val="001F77CF"/>
    <w:rsid w:val="00205615"/>
    <w:rsid w:val="00207DD5"/>
    <w:rsid w:val="00210C98"/>
    <w:rsid w:val="00215DD8"/>
    <w:rsid w:val="002241DD"/>
    <w:rsid w:val="00237AC0"/>
    <w:rsid w:val="0024740F"/>
    <w:rsid w:val="00266DF0"/>
    <w:rsid w:val="00267EE8"/>
    <w:rsid w:val="00270BC3"/>
    <w:rsid w:val="002927F5"/>
    <w:rsid w:val="002947DB"/>
    <w:rsid w:val="002A6AA0"/>
    <w:rsid w:val="002F117F"/>
    <w:rsid w:val="003021DB"/>
    <w:rsid w:val="00304D7C"/>
    <w:rsid w:val="00326A9A"/>
    <w:rsid w:val="003314BD"/>
    <w:rsid w:val="00332B6E"/>
    <w:rsid w:val="00332CAC"/>
    <w:rsid w:val="003337F9"/>
    <w:rsid w:val="00344348"/>
    <w:rsid w:val="003515C2"/>
    <w:rsid w:val="00371349"/>
    <w:rsid w:val="00381700"/>
    <w:rsid w:val="00383A79"/>
    <w:rsid w:val="003A40B1"/>
    <w:rsid w:val="003A7E12"/>
    <w:rsid w:val="003F4BA1"/>
    <w:rsid w:val="00407C06"/>
    <w:rsid w:val="004146B4"/>
    <w:rsid w:val="00421F5B"/>
    <w:rsid w:val="00427478"/>
    <w:rsid w:val="00435627"/>
    <w:rsid w:val="0045468D"/>
    <w:rsid w:val="004656B6"/>
    <w:rsid w:val="00481984"/>
    <w:rsid w:val="00482ADD"/>
    <w:rsid w:val="00483ADB"/>
    <w:rsid w:val="00491A4B"/>
    <w:rsid w:val="00495242"/>
    <w:rsid w:val="0049645F"/>
    <w:rsid w:val="00496CC5"/>
    <w:rsid w:val="004A42C6"/>
    <w:rsid w:val="004B31C1"/>
    <w:rsid w:val="004C2666"/>
    <w:rsid w:val="004D7081"/>
    <w:rsid w:val="004D7151"/>
    <w:rsid w:val="004E77EC"/>
    <w:rsid w:val="004F2104"/>
    <w:rsid w:val="004F67C9"/>
    <w:rsid w:val="00526E13"/>
    <w:rsid w:val="00530FAF"/>
    <w:rsid w:val="005349D6"/>
    <w:rsid w:val="005371F7"/>
    <w:rsid w:val="00561292"/>
    <w:rsid w:val="00577BCB"/>
    <w:rsid w:val="00581AAE"/>
    <w:rsid w:val="0058634B"/>
    <w:rsid w:val="005873FC"/>
    <w:rsid w:val="0059072D"/>
    <w:rsid w:val="00594058"/>
    <w:rsid w:val="005A73B4"/>
    <w:rsid w:val="005C2B12"/>
    <w:rsid w:val="005D3419"/>
    <w:rsid w:val="005F545F"/>
    <w:rsid w:val="00602A35"/>
    <w:rsid w:val="006057C5"/>
    <w:rsid w:val="00622858"/>
    <w:rsid w:val="00627512"/>
    <w:rsid w:val="006522E1"/>
    <w:rsid w:val="00661FC8"/>
    <w:rsid w:val="00664B38"/>
    <w:rsid w:val="0067087E"/>
    <w:rsid w:val="006872EA"/>
    <w:rsid w:val="006875EA"/>
    <w:rsid w:val="00696763"/>
    <w:rsid w:val="006971BF"/>
    <w:rsid w:val="006B5AB7"/>
    <w:rsid w:val="006C1804"/>
    <w:rsid w:val="006F0636"/>
    <w:rsid w:val="006F5C08"/>
    <w:rsid w:val="0070355F"/>
    <w:rsid w:val="007144E5"/>
    <w:rsid w:val="00736322"/>
    <w:rsid w:val="0074522E"/>
    <w:rsid w:val="0075219E"/>
    <w:rsid w:val="007641EE"/>
    <w:rsid w:val="00771BAA"/>
    <w:rsid w:val="007809F2"/>
    <w:rsid w:val="00786A5A"/>
    <w:rsid w:val="007904E2"/>
    <w:rsid w:val="007B2742"/>
    <w:rsid w:val="007B686E"/>
    <w:rsid w:val="007C7D80"/>
    <w:rsid w:val="007E0977"/>
    <w:rsid w:val="007F5A1E"/>
    <w:rsid w:val="0081157E"/>
    <w:rsid w:val="00822565"/>
    <w:rsid w:val="00823033"/>
    <w:rsid w:val="00830AF4"/>
    <w:rsid w:val="00846746"/>
    <w:rsid w:val="00855BFA"/>
    <w:rsid w:val="0085652D"/>
    <w:rsid w:val="00860C08"/>
    <w:rsid w:val="008636B8"/>
    <w:rsid w:val="00884486"/>
    <w:rsid w:val="00885FFF"/>
    <w:rsid w:val="008907A8"/>
    <w:rsid w:val="008C1C6E"/>
    <w:rsid w:val="008C278E"/>
    <w:rsid w:val="008D66ED"/>
    <w:rsid w:val="008E0E03"/>
    <w:rsid w:val="008F2BA5"/>
    <w:rsid w:val="0090054B"/>
    <w:rsid w:val="0090092D"/>
    <w:rsid w:val="00904400"/>
    <w:rsid w:val="00906F1D"/>
    <w:rsid w:val="00914DF3"/>
    <w:rsid w:val="00921FBF"/>
    <w:rsid w:val="00950F5D"/>
    <w:rsid w:val="00953E92"/>
    <w:rsid w:val="00955EF8"/>
    <w:rsid w:val="009621A2"/>
    <w:rsid w:val="00966B19"/>
    <w:rsid w:val="00981A3D"/>
    <w:rsid w:val="009C27E6"/>
    <w:rsid w:val="009D4450"/>
    <w:rsid w:val="009D52B2"/>
    <w:rsid w:val="009E23CD"/>
    <w:rsid w:val="009F0A8F"/>
    <w:rsid w:val="00A0466B"/>
    <w:rsid w:val="00A05290"/>
    <w:rsid w:val="00A14B16"/>
    <w:rsid w:val="00A14C50"/>
    <w:rsid w:val="00A34CDC"/>
    <w:rsid w:val="00A7400B"/>
    <w:rsid w:val="00A80550"/>
    <w:rsid w:val="00A878EF"/>
    <w:rsid w:val="00A90D44"/>
    <w:rsid w:val="00AA4508"/>
    <w:rsid w:val="00AA7EED"/>
    <w:rsid w:val="00AB3616"/>
    <w:rsid w:val="00AB50B8"/>
    <w:rsid w:val="00AB75BD"/>
    <w:rsid w:val="00AC4C9E"/>
    <w:rsid w:val="00AD764A"/>
    <w:rsid w:val="00AE7494"/>
    <w:rsid w:val="00AF3B88"/>
    <w:rsid w:val="00B0066A"/>
    <w:rsid w:val="00B03E00"/>
    <w:rsid w:val="00B040C3"/>
    <w:rsid w:val="00B21C05"/>
    <w:rsid w:val="00B252DC"/>
    <w:rsid w:val="00B27DA7"/>
    <w:rsid w:val="00B33FD8"/>
    <w:rsid w:val="00B40F63"/>
    <w:rsid w:val="00B42067"/>
    <w:rsid w:val="00B55619"/>
    <w:rsid w:val="00B74A27"/>
    <w:rsid w:val="00B8331C"/>
    <w:rsid w:val="00B87414"/>
    <w:rsid w:val="00B95550"/>
    <w:rsid w:val="00BA48B1"/>
    <w:rsid w:val="00BB5F3D"/>
    <w:rsid w:val="00BC5E67"/>
    <w:rsid w:val="00BC6650"/>
    <w:rsid w:val="00BC71CC"/>
    <w:rsid w:val="00BC76EE"/>
    <w:rsid w:val="00BD3E40"/>
    <w:rsid w:val="00BD4627"/>
    <w:rsid w:val="00BD6EA9"/>
    <w:rsid w:val="00BE075D"/>
    <w:rsid w:val="00BE5B6B"/>
    <w:rsid w:val="00BE61DE"/>
    <w:rsid w:val="00BF2050"/>
    <w:rsid w:val="00C01A75"/>
    <w:rsid w:val="00C04C9C"/>
    <w:rsid w:val="00C05A68"/>
    <w:rsid w:val="00C34A7D"/>
    <w:rsid w:val="00C35FB5"/>
    <w:rsid w:val="00C36DFD"/>
    <w:rsid w:val="00C37F21"/>
    <w:rsid w:val="00C4304D"/>
    <w:rsid w:val="00C50B11"/>
    <w:rsid w:val="00C50D9B"/>
    <w:rsid w:val="00C512C2"/>
    <w:rsid w:val="00C602F7"/>
    <w:rsid w:val="00C7181A"/>
    <w:rsid w:val="00C737D8"/>
    <w:rsid w:val="00C74280"/>
    <w:rsid w:val="00C74AA8"/>
    <w:rsid w:val="00C80AC0"/>
    <w:rsid w:val="00C836BB"/>
    <w:rsid w:val="00C86FE6"/>
    <w:rsid w:val="00C963A5"/>
    <w:rsid w:val="00C96F2D"/>
    <w:rsid w:val="00CB0CBA"/>
    <w:rsid w:val="00CB4085"/>
    <w:rsid w:val="00CD07BD"/>
    <w:rsid w:val="00CF7947"/>
    <w:rsid w:val="00D111C3"/>
    <w:rsid w:val="00D20B04"/>
    <w:rsid w:val="00D25BF7"/>
    <w:rsid w:val="00D4484D"/>
    <w:rsid w:val="00D540F6"/>
    <w:rsid w:val="00D71D86"/>
    <w:rsid w:val="00D97BAA"/>
    <w:rsid w:val="00DA0A6C"/>
    <w:rsid w:val="00DA2C3B"/>
    <w:rsid w:val="00DA4DDF"/>
    <w:rsid w:val="00DA4EE9"/>
    <w:rsid w:val="00DB5F2C"/>
    <w:rsid w:val="00DD45AC"/>
    <w:rsid w:val="00DD6AFE"/>
    <w:rsid w:val="00DD6BDC"/>
    <w:rsid w:val="00DD796F"/>
    <w:rsid w:val="00DF0C22"/>
    <w:rsid w:val="00DF6F0F"/>
    <w:rsid w:val="00E02241"/>
    <w:rsid w:val="00E34B36"/>
    <w:rsid w:val="00E53436"/>
    <w:rsid w:val="00E625AC"/>
    <w:rsid w:val="00E62894"/>
    <w:rsid w:val="00E6473C"/>
    <w:rsid w:val="00E736C0"/>
    <w:rsid w:val="00E82992"/>
    <w:rsid w:val="00E8580D"/>
    <w:rsid w:val="00E87E47"/>
    <w:rsid w:val="00EB1855"/>
    <w:rsid w:val="00EB583C"/>
    <w:rsid w:val="00ED48BA"/>
    <w:rsid w:val="00EE0517"/>
    <w:rsid w:val="00EE2164"/>
    <w:rsid w:val="00EE7265"/>
    <w:rsid w:val="00EE7A9C"/>
    <w:rsid w:val="00F06D71"/>
    <w:rsid w:val="00F14DD0"/>
    <w:rsid w:val="00F31A5F"/>
    <w:rsid w:val="00F519AF"/>
    <w:rsid w:val="00F56791"/>
    <w:rsid w:val="00F5751B"/>
    <w:rsid w:val="00F665F3"/>
    <w:rsid w:val="00F82C46"/>
    <w:rsid w:val="00F91A24"/>
    <w:rsid w:val="00F95D6B"/>
    <w:rsid w:val="00FA1F4C"/>
    <w:rsid w:val="00FA6A19"/>
    <w:rsid w:val="00FB1C86"/>
    <w:rsid w:val="00FB4683"/>
    <w:rsid w:val="00FC07E4"/>
    <w:rsid w:val="00FD382B"/>
    <w:rsid w:val="00FE6242"/>
    <w:rsid w:val="00FE6582"/>
    <w:rsid w:val="00FF13D0"/>
    <w:rsid w:val="00FF26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600808"/>
  <w15:docId w15:val="{A4572257-89FC-4906-A271-D20B27E5A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A7D"/>
  </w:style>
  <w:style w:type="paragraph" w:styleId="Ttulo1">
    <w:name w:val="heading 1"/>
    <w:basedOn w:val="Normal"/>
    <w:next w:val="Normal"/>
    <w:link w:val="Ttulo1Char"/>
    <w:uiPriority w:val="9"/>
    <w:qFormat/>
    <w:rsid w:val="007D0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rsid w:val="006708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6708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6708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67087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6708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67087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7D02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rsid w:val="0067087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rsid w:val="0067087E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4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E6582"/>
    <w:rPr>
      <w:rFonts w:ascii="Arial" w:eastAsia="Arial" w:hAnsi="Arial" w:cs="Arial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FE6582"/>
    <w:pPr>
      <w:widowControl w:val="0"/>
      <w:autoSpaceDE w:val="0"/>
      <w:autoSpaceDN w:val="0"/>
      <w:spacing w:before="14" w:after="0" w:line="240" w:lineRule="auto"/>
      <w:jc w:val="right"/>
    </w:pPr>
    <w:rPr>
      <w:rFonts w:ascii="Arial" w:eastAsia="Arial" w:hAnsi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21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21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21A2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12C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customStyle="1" w:styleId="Normal1">
    <w:name w:val="Normal1"/>
    <w:rsid w:val="008115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LO-normal">
    <w:name w:val="LO-normal"/>
    <w:qFormat/>
    <w:rsid w:val="0081157E"/>
    <w:pPr>
      <w:widowControl w:val="0"/>
      <w:suppressAutoHyphens/>
      <w:spacing w:after="0" w:line="240" w:lineRule="auto"/>
    </w:pPr>
    <w:rPr>
      <w:rFonts w:ascii="Arial" w:eastAsia="Arial" w:hAnsi="Arial" w:cs="Arial"/>
      <w:lang w:val="en-GB" w:eastAsia="zh-CN" w:bidi="hi-IN"/>
    </w:rPr>
  </w:style>
  <w:style w:type="paragraph" w:styleId="PargrafodaLista">
    <w:name w:val="List Paragraph"/>
    <w:basedOn w:val="Normal"/>
    <w:uiPriority w:val="34"/>
    <w:qFormat/>
    <w:rsid w:val="00CB0CBA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7641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3674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759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599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4152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5296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077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4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1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8367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7875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143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3479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2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0">
  <b:Source>
    <b:Tag>Zar89</b:Tag>
    <b:SourceType>JournalArticle</b:SourceType>
    <b:Guid>{AA3A3C5D-139F-4DDF-B52C-003CB71FE2AA}</b:Guid>
    <b:Title>This Week’s Citation Classic</b:Title>
    <b:Year>1989</b:Year>
    <b:JournalName>Prentice-HaIl</b:JournalName>
    <b:Month>Feverreiro </b:Month>
    <b:Pages>620</b:Pages>
    <b:Issue>6</b:Issue>
    <b:Author>
      <b:Author>
        <b:NameList>
          <b:Person>
            <b:Last>Zar</b:Last>
            <b:First>Jerorold.H</b:First>
          </b:Person>
        </b:NameList>
      </b:Author>
    </b:Author>
    <b:RefOrder>2</b:RefOrder>
  </b:Source>
  <b:Source>
    <b:Tag>Koc17</b:Tag>
    <b:SourceType>InternetSite</b:SourceType>
    <b:Guid>{22EC9510-8B68-43F0-94E4-835B2B6EE65C}</b:Guid>
    <b:Title>Dermatology Details The Challenge of Chronic Otitis in Dogs From Diagnosis to Treatment</b:Title>
    <b:Year>2017</b:Year>
    <b:InternetSiteTitle>Today's veterinary practice</b:InternetSiteTitle>
    <b:YearAccessed>2019</b:YearAccessed>
    <b:MonthAccessed>Julho</b:MonthAccessed>
    <b:DayAccessed>25</b:DayAccessed>
    <b:URL>https://todaysveterinarypractice.com/dermatology-detailsthe-challenge-chronic-otitis-dogs-diagnosis-treatment/</b:URL>
    <b:Author>
      <b:Author>
        <b:NameList>
          <b:Person>
            <b:Last>Koch</b:Last>
            <b:First>Sandra</b:First>
          </b:Person>
        </b:NameList>
      </b:Author>
    </b:Author>
    <b:RefOrder>5</b:RefOrder>
  </b:Source>
  <b:Source xmlns:b="http://schemas.openxmlformats.org/officeDocument/2006/bibliography">
    <b:Tag>Pin19</b:Tag>
    <b:SourceType>InternetSite</b:SourceType>
    <b:Guid>{6B9AFF18-0D51-47CF-85CF-FC7E7930C0D0}</b:Guid>
    <b:Title>Febre - o que é, causas, sintomas e tratamentos</b:Title>
    <b:Year>2019</b:Year>
    <b:InternetSiteTitle>MD.Saúde</b:InternetSiteTitle>
    <b:YearAccessed>2019</b:YearAccessed>
    <b:MonthAccessed>07</b:MonthAccessed>
    <b:DayAccessed>26</b:DayAccessed>
    <b:URL>https://www.mdsaude.com/doencas-infecciosas/febre</b:URL>
    <b:Author>
      <b:Author>
        <b:NameList>
          <b:Person>
            <b:Last>Pinheiro </b:Last>
            <b:First>Pedro</b:First>
          </b:Person>
        </b:NameList>
      </b:Author>
    </b:Author>
    <b:RefOrder>6</b:RefOrder>
  </b:Source>
  <b:Source>
    <b:Tag>Aqu07</b:Tag>
    <b:SourceType>JournalArticle</b:SourceType>
    <b:Guid>{1F86D2C0-53AA-439D-B705-A23D8CB12F61}</b:Guid>
    <b:Title>Avaliação do termômetro auricular em cães normotérmicos</b:Title>
    <b:JournalName>Acta Scientiae Veterinariae</b:JournalName>
    <b:Year>2007</b:Year>
    <b:Pages>408-409</b:Pages>
    <b:Volume>II</b:Volume>
    <b:Issue>35</b:Issue>
    <b:Author>
      <b:Author>
        <b:NameList>
          <b:Person>
            <b:Last>Alencar-Junior </b:Last>
            <b:First>Valdo Pereira</b:First>
          </b:Person>
          <b:Person>
            <b:Last>Aquino</b:Last>
            <b:First>Monally</b:First>
          </b:Person>
        </b:NameList>
      </b:Author>
    </b:Author>
    <b:RefOrder>3</b:RefOrder>
  </b:Source>
  <b:Source>
    <b:Tag>Kle14</b:Tag>
    <b:SourceType>Book</b:SourceType>
    <b:Guid>{C43F31A3-E5C9-41AC-936B-F15D72AE699E}</b:Guid>
    <b:Title>Cunningham Tratado de Fisiologia Veterinária</b:Title>
    <b:Year>2014</b:Year>
    <b:Author>
      <b:Author>
        <b:NameList>
          <b:Person>
            <b:Last>Klein</b:Last>
            <b:First>Bradley</b:First>
            <b:Middle>G.</b:Middle>
          </b:Person>
        </b:NameList>
      </b:Author>
    </b:Author>
    <b:City>Rio de Janeiro</b:City>
    <b:Publisher>Elsevier</b:Publisher>
    <b:Pages>1435</b:Pages>
    <b:Edition>5ª</b:Edition>
    <b:RefOrder>1</b:RefOrder>
  </b:Source>
  <b:Source>
    <b:Tag>Not14</b:Tag>
    <b:SourceType>InternetSite</b:SourceType>
    <b:Guid>{96EEDDCD-8DC1-407E-9A71-49922D3AB986}</b:Guid>
    <b:Title>A temperatura corporal dos animais domésticos</b:Title>
    <b:Year>2014</b:Year>
    <b:InternetSiteTitle>Jusbrasil</b:InternetSiteTitle>
    <b:YearAccessed>2019</b:YearAccessed>
    <b:MonthAccessed>Julho</b:MonthAccessed>
    <b:DayAccessed>28</b:DayAccessed>
    <b:URL>https://anda.jusbrasil.com.br/noticias/119995244/a-temperatura-corporal-dos-animais-domesticos</b:URL>
    <b:Author>
      <b:Author>
        <b:NameList>
          <b:Person>
            <b:Last>Noticia de Direito dos Animais </b:Last>
            <b:First>Agência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D0EDFD12-93C2-4527-8049-AFC116887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1317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Brendo</dc:creator>
  <cp:keywords/>
  <dc:description/>
  <cp:lastModifiedBy>CLÉDSON CALIXTO DE OLIVEIRA</cp:lastModifiedBy>
  <cp:revision>5</cp:revision>
  <dcterms:created xsi:type="dcterms:W3CDTF">2024-07-24T01:45:00Z</dcterms:created>
  <dcterms:modified xsi:type="dcterms:W3CDTF">2024-07-24T02:30:00Z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