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1050E85" w14:textId="53E87098" w:rsidR="00C7338D" w:rsidRPr="007C4C0B" w:rsidRDefault="007C4C0B" w:rsidP="007C4C0B">
      <w:pPr>
        <w:pStyle w:val="ABNT"/>
        <w:ind w:firstLine="0"/>
        <w:jc w:val="center"/>
        <w:rPr>
          <w:b/>
          <w:color w:val="000000" w:themeColor="text1"/>
          <w:sz w:val="28"/>
          <w:szCs w:val="28"/>
        </w:rPr>
      </w:pPr>
      <w:r w:rsidRPr="007C4C0B">
        <w:rPr>
          <w:b/>
          <w:color w:val="000000" w:themeColor="text1"/>
          <w:sz w:val="28"/>
          <w:szCs w:val="28"/>
        </w:rPr>
        <w:t>IMPACTO DA GESTÃO DE POLÍTICAS DE SAÚDE MENTAL NA QUALIDADE DE VIDA DAS POPULAÇÕES EM SITUAÇÃO DE VULNERABILIDADE</w:t>
      </w:r>
    </w:p>
    <w:p w14:paraId="37DE70B8" w14:textId="77777777" w:rsidR="00C7338D" w:rsidRDefault="00C7338D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De Freitas, Nívia </w:t>
      </w:r>
      <w:proofErr w:type="spellStart"/>
      <w:r>
        <w:rPr>
          <w:color w:val="000000" w:themeColor="text1"/>
          <w:sz w:val="20"/>
          <w:szCs w:val="20"/>
        </w:rPr>
        <w:t>Larice</w:t>
      </w:r>
      <w:proofErr w:type="spellEnd"/>
      <w:r>
        <w:rPr>
          <w:color w:val="000000" w:themeColor="text1"/>
          <w:sz w:val="20"/>
          <w:szCs w:val="20"/>
        </w:rPr>
        <w:t xml:space="preserve"> Rodrigues ¹  </w:t>
      </w:r>
    </w:p>
    <w:p w14:paraId="2184B057" w14:textId="687AA88A" w:rsidR="00C7338D" w:rsidRDefault="009E5D15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 Silveira</w:t>
      </w:r>
      <w:r w:rsidR="00C7338D">
        <w:rPr>
          <w:color w:val="000000" w:themeColor="text1"/>
          <w:sz w:val="20"/>
          <w:szCs w:val="20"/>
        </w:rPr>
        <w:t xml:space="preserve">, Gabriela </w:t>
      </w:r>
      <w:r w:rsidR="00391DE5">
        <w:rPr>
          <w:color w:val="000000" w:themeColor="text1"/>
          <w:sz w:val="20"/>
          <w:szCs w:val="20"/>
        </w:rPr>
        <w:t>Freitas</w:t>
      </w:r>
      <w:r w:rsidR="00C7338D">
        <w:rPr>
          <w:color w:val="000000" w:themeColor="text1"/>
          <w:sz w:val="20"/>
          <w:szCs w:val="20"/>
        </w:rPr>
        <w:t xml:space="preserve"> ²  </w:t>
      </w:r>
    </w:p>
    <w:p w14:paraId="7414B5B5" w14:textId="77777777" w:rsidR="00C7338D" w:rsidRDefault="00C7338D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De Queiroz, Rafaela Stephanie ³  </w:t>
      </w:r>
    </w:p>
    <w:p w14:paraId="1B41A459" w14:textId="2E2ABBD5" w:rsidR="00C7338D" w:rsidRDefault="00ED2B1D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 Silva</w:t>
      </w:r>
      <w:r w:rsidR="00C7338D">
        <w:rPr>
          <w:color w:val="000000" w:themeColor="text1"/>
          <w:sz w:val="20"/>
          <w:szCs w:val="20"/>
        </w:rPr>
        <w:t xml:space="preserve">, Ana Carolina </w:t>
      </w:r>
      <w:r w:rsidR="006808ED">
        <w:rPr>
          <w:color w:val="000000" w:themeColor="text1"/>
          <w:sz w:val="20"/>
          <w:szCs w:val="20"/>
        </w:rPr>
        <w:t>Chã</w:t>
      </w:r>
      <w:r w:rsidR="00C7338D">
        <w:rPr>
          <w:color w:val="000000" w:themeColor="text1"/>
          <w:sz w:val="20"/>
          <w:szCs w:val="20"/>
        </w:rPr>
        <w:t xml:space="preserve">⁴  </w:t>
      </w:r>
    </w:p>
    <w:p w14:paraId="502EE0EA" w14:textId="42DAA9BA" w:rsidR="00C7338D" w:rsidRDefault="003169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Farias</w:t>
      </w:r>
      <w:r w:rsidR="00C7338D">
        <w:rPr>
          <w:color w:val="000000" w:themeColor="text1"/>
          <w:sz w:val="20"/>
          <w:szCs w:val="20"/>
        </w:rPr>
        <w:t xml:space="preserve">, </w:t>
      </w:r>
      <w:proofErr w:type="spellStart"/>
      <w:r w:rsidR="00C7338D">
        <w:rPr>
          <w:color w:val="000000" w:themeColor="text1"/>
          <w:sz w:val="20"/>
          <w:szCs w:val="20"/>
        </w:rPr>
        <w:t>Allyne</w:t>
      </w:r>
      <w:proofErr w:type="spellEnd"/>
      <w:r w:rsidR="00C7338D">
        <w:rPr>
          <w:color w:val="000000" w:themeColor="text1"/>
          <w:sz w:val="20"/>
          <w:szCs w:val="20"/>
        </w:rPr>
        <w:t xml:space="preserve"> Kelly </w:t>
      </w:r>
      <w:r>
        <w:rPr>
          <w:color w:val="000000" w:themeColor="text1"/>
          <w:sz w:val="20"/>
          <w:szCs w:val="20"/>
        </w:rPr>
        <w:t>Carvalho</w:t>
      </w:r>
      <w:r w:rsidR="00C7338D">
        <w:rPr>
          <w:color w:val="000000" w:themeColor="text1"/>
          <w:sz w:val="20"/>
          <w:szCs w:val="20"/>
        </w:rPr>
        <w:t xml:space="preserve"> ⁵  </w:t>
      </w:r>
    </w:p>
    <w:p w14:paraId="0CA210B6" w14:textId="3E69E1CB" w:rsidR="00C7338D" w:rsidRDefault="00084213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Dos Santos</w:t>
      </w:r>
      <w:r w:rsidR="00C7338D">
        <w:rPr>
          <w:color w:val="000000" w:themeColor="text1"/>
          <w:sz w:val="20"/>
          <w:szCs w:val="20"/>
        </w:rPr>
        <w:t xml:space="preserve">, Gardênia </w:t>
      </w:r>
      <w:r w:rsidR="00A05ED9">
        <w:rPr>
          <w:color w:val="000000" w:themeColor="text1"/>
          <w:sz w:val="20"/>
          <w:szCs w:val="20"/>
        </w:rPr>
        <w:t xml:space="preserve">Souza </w:t>
      </w:r>
      <w:r w:rsidR="00C7338D">
        <w:rPr>
          <w:color w:val="000000" w:themeColor="text1"/>
          <w:sz w:val="20"/>
          <w:szCs w:val="20"/>
        </w:rPr>
        <w:t xml:space="preserve">da Luz⁶  </w:t>
      </w:r>
    </w:p>
    <w:p w14:paraId="3FD1A472" w14:textId="764A2311" w:rsidR="00C7338D" w:rsidRDefault="00FD6684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Pereira, </w:t>
      </w:r>
      <w:r w:rsidR="00C7338D">
        <w:rPr>
          <w:color w:val="000000" w:themeColor="text1"/>
          <w:sz w:val="20"/>
          <w:szCs w:val="20"/>
        </w:rPr>
        <w:t>Renato</w:t>
      </w:r>
      <w:r>
        <w:rPr>
          <w:color w:val="000000" w:themeColor="text1"/>
          <w:sz w:val="20"/>
          <w:szCs w:val="20"/>
        </w:rPr>
        <w:t xml:space="preserve"> Antunes</w:t>
      </w:r>
      <w:r w:rsidR="00C7338D">
        <w:rPr>
          <w:color w:val="000000" w:themeColor="text1"/>
          <w:sz w:val="20"/>
          <w:szCs w:val="20"/>
        </w:rPr>
        <w:t xml:space="preserve"> ⁷  </w:t>
      </w:r>
    </w:p>
    <w:p w14:paraId="7CF948D6" w14:textId="16322AF1" w:rsidR="00C7338D" w:rsidRDefault="00BE6C54" w:rsidP="0096465C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Santesso</w:t>
      </w:r>
      <w:proofErr w:type="spellEnd"/>
      <w:r w:rsidR="00C7338D">
        <w:rPr>
          <w:color w:val="000000" w:themeColor="text1"/>
          <w:sz w:val="20"/>
          <w:szCs w:val="20"/>
        </w:rPr>
        <w:t>, Rafael</w:t>
      </w:r>
      <w:r>
        <w:rPr>
          <w:color w:val="000000" w:themeColor="text1"/>
          <w:sz w:val="20"/>
          <w:szCs w:val="20"/>
        </w:rPr>
        <w:t xml:space="preserve"> Augusto</w:t>
      </w:r>
      <w:r w:rsidR="00C7338D">
        <w:rPr>
          <w:color w:val="000000" w:themeColor="text1"/>
          <w:sz w:val="20"/>
          <w:szCs w:val="20"/>
        </w:rPr>
        <w:t xml:space="preserve"> ⁸  </w:t>
      </w:r>
    </w:p>
    <w:p w14:paraId="5C999D83" w14:textId="10B23CE9" w:rsidR="00C7338D" w:rsidRDefault="00ED5053" w:rsidP="0096465C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Tanan</w:t>
      </w:r>
      <w:proofErr w:type="spellEnd"/>
      <w:r w:rsidR="00C7338D">
        <w:rPr>
          <w:color w:val="000000" w:themeColor="text1"/>
          <w:sz w:val="20"/>
          <w:szCs w:val="20"/>
        </w:rPr>
        <w:t xml:space="preserve">, </w:t>
      </w:r>
      <w:proofErr w:type="spellStart"/>
      <w:r w:rsidR="00C7338D">
        <w:rPr>
          <w:color w:val="000000" w:themeColor="text1"/>
          <w:sz w:val="20"/>
          <w:szCs w:val="20"/>
        </w:rPr>
        <w:t>Ediana</w:t>
      </w:r>
      <w:proofErr w:type="spellEnd"/>
      <w:r w:rsidR="009C3D5B">
        <w:rPr>
          <w:color w:val="000000" w:themeColor="text1"/>
          <w:sz w:val="20"/>
          <w:szCs w:val="20"/>
        </w:rPr>
        <w:t xml:space="preserve"> Gonçalves</w:t>
      </w:r>
      <w:r w:rsidR="00C7338D">
        <w:rPr>
          <w:color w:val="000000" w:themeColor="text1"/>
          <w:sz w:val="20"/>
          <w:szCs w:val="20"/>
        </w:rPr>
        <w:t xml:space="preserve"> do Amaral ⁹  </w:t>
      </w:r>
    </w:p>
    <w:p w14:paraId="76FD99A4" w14:textId="11A1268D" w:rsidR="00C7338D" w:rsidRDefault="00EB1E78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Oliveira</w:t>
      </w:r>
      <w:r w:rsidR="00C7338D">
        <w:rPr>
          <w:color w:val="000000" w:themeColor="text1"/>
          <w:sz w:val="20"/>
          <w:szCs w:val="20"/>
        </w:rPr>
        <w:t xml:space="preserve">, Maria Laura de </w:t>
      </w:r>
      <w:r>
        <w:rPr>
          <w:color w:val="000000" w:themeColor="text1"/>
          <w:sz w:val="20"/>
          <w:szCs w:val="20"/>
        </w:rPr>
        <w:t xml:space="preserve">Jesus </w:t>
      </w:r>
      <w:r w:rsidR="00C7338D">
        <w:rPr>
          <w:color w:val="000000" w:themeColor="text1"/>
          <w:sz w:val="20"/>
          <w:szCs w:val="20"/>
        </w:rPr>
        <w:t xml:space="preserve">¹⁰  </w:t>
      </w:r>
    </w:p>
    <w:p w14:paraId="74E62580" w14:textId="746D195B" w:rsidR="00C7338D" w:rsidRDefault="004572FE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Silva</w:t>
      </w:r>
      <w:r w:rsidR="00C7338D">
        <w:rPr>
          <w:color w:val="000000" w:themeColor="text1"/>
          <w:sz w:val="20"/>
          <w:szCs w:val="20"/>
        </w:rPr>
        <w:t xml:space="preserve">, Cristiane </w:t>
      </w:r>
      <w:r>
        <w:rPr>
          <w:color w:val="000000" w:themeColor="text1"/>
          <w:sz w:val="20"/>
          <w:szCs w:val="20"/>
        </w:rPr>
        <w:t>Souza</w:t>
      </w:r>
      <w:r w:rsidR="00C7338D">
        <w:rPr>
          <w:color w:val="000000" w:themeColor="text1"/>
          <w:sz w:val="20"/>
          <w:szCs w:val="20"/>
        </w:rPr>
        <w:t xml:space="preserve"> ¹¹  </w:t>
      </w:r>
    </w:p>
    <w:p w14:paraId="37A77248" w14:textId="624DAEB9" w:rsidR="00C7338D" w:rsidRDefault="00A01F2C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Da Silva </w:t>
      </w:r>
      <w:r w:rsidR="00C7338D">
        <w:rPr>
          <w:color w:val="000000" w:themeColor="text1"/>
          <w:sz w:val="20"/>
          <w:szCs w:val="20"/>
        </w:rPr>
        <w:t xml:space="preserve">, Luciano </w:t>
      </w:r>
      <w:r>
        <w:rPr>
          <w:color w:val="000000" w:themeColor="text1"/>
          <w:sz w:val="20"/>
          <w:szCs w:val="20"/>
        </w:rPr>
        <w:t>Tavares</w:t>
      </w:r>
      <w:r w:rsidR="00C7338D">
        <w:rPr>
          <w:color w:val="000000" w:themeColor="text1"/>
          <w:sz w:val="20"/>
          <w:szCs w:val="20"/>
        </w:rPr>
        <w:t xml:space="preserve"> ¹²  </w:t>
      </w:r>
    </w:p>
    <w:p w14:paraId="6A4EC16F" w14:textId="643FA98B" w:rsidR="00C7338D" w:rsidRDefault="0087134B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Nunes</w:t>
      </w:r>
      <w:r w:rsidR="00C7338D">
        <w:rPr>
          <w:color w:val="000000" w:themeColor="text1"/>
          <w:sz w:val="20"/>
          <w:szCs w:val="20"/>
        </w:rPr>
        <w:t xml:space="preserve">, Yasmin </w:t>
      </w:r>
      <w:r>
        <w:rPr>
          <w:color w:val="000000" w:themeColor="text1"/>
          <w:sz w:val="20"/>
          <w:szCs w:val="20"/>
        </w:rPr>
        <w:t xml:space="preserve">Fontenele </w:t>
      </w:r>
      <w:r w:rsidR="00C7338D">
        <w:rPr>
          <w:color w:val="000000" w:themeColor="text1"/>
          <w:sz w:val="20"/>
          <w:szCs w:val="20"/>
        </w:rPr>
        <w:t xml:space="preserve">¹³  </w:t>
      </w:r>
    </w:p>
    <w:p w14:paraId="06F07989" w14:textId="7A8CD79B" w:rsidR="00C7338D" w:rsidRDefault="00761873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Oliveira</w:t>
      </w:r>
      <w:r w:rsidR="00C7338D">
        <w:rPr>
          <w:color w:val="000000" w:themeColor="text1"/>
          <w:sz w:val="20"/>
          <w:szCs w:val="20"/>
        </w:rPr>
        <w:t xml:space="preserve">, </w:t>
      </w:r>
      <w:proofErr w:type="spellStart"/>
      <w:r w:rsidR="00C7338D">
        <w:rPr>
          <w:color w:val="000000" w:themeColor="text1"/>
          <w:sz w:val="20"/>
          <w:szCs w:val="20"/>
        </w:rPr>
        <w:t>Liniker</w:t>
      </w:r>
      <w:proofErr w:type="spellEnd"/>
      <w:r w:rsidR="00C7338D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Andrade</w:t>
      </w:r>
      <w:r w:rsidR="00C7338D">
        <w:rPr>
          <w:color w:val="000000" w:themeColor="text1"/>
          <w:sz w:val="20"/>
          <w:szCs w:val="20"/>
        </w:rPr>
        <w:t xml:space="preserve">¹⁴  </w:t>
      </w:r>
    </w:p>
    <w:p w14:paraId="0F114B7C" w14:textId="6E15ED94" w:rsidR="0096465C" w:rsidRDefault="00C7338D" w:rsidP="007C4C0B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Nobre, Orientador Paulo Victor </w:t>
      </w:r>
      <w:r w:rsidR="007C4C0B">
        <w:rPr>
          <w:color w:val="000000" w:themeColor="text1"/>
          <w:sz w:val="20"/>
          <w:szCs w:val="20"/>
        </w:rPr>
        <w:t>Chaves ¹⁵</w:t>
      </w:r>
    </w:p>
    <w:p w14:paraId="625B92A7" w14:textId="77777777" w:rsidR="007C4C0B" w:rsidRPr="007C4C0B" w:rsidRDefault="007C4C0B" w:rsidP="007C4C0B">
      <w:pPr>
        <w:pStyle w:val="ABNT"/>
        <w:jc w:val="right"/>
        <w:rPr>
          <w:color w:val="000000" w:themeColor="text1"/>
          <w:sz w:val="20"/>
          <w:szCs w:val="20"/>
        </w:rPr>
      </w:pPr>
    </w:p>
    <w:p w14:paraId="2CFA6B1B" w14:textId="11582AE7" w:rsidR="005409C1" w:rsidRPr="00E821B3" w:rsidRDefault="0096465C" w:rsidP="0096465C">
      <w:pPr>
        <w:pStyle w:val="ABNT"/>
        <w:ind w:firstLine="0"/>
        <w:rPr>
          <w:b/>
          <w:bCs/>
          <w:color w:val="000000" w:themeColor="text1"/>
          <w:sz w:val="20"/>
          <w:szCs w:val="20"/>
        </w:rPr>
      </w:pPr>
      <w:r w:rsidRPr="00101808">
        <w:rPr>
          <w:b/>
          <w:color w:val="000000" w:themeColor="text1"/>
          <w:sz w:val="20"/>
        </w:rPr>
        <w:t>RESUMO:</w:t>
      </w:r>
      <w:r w:rsidR="005409C1">
        <w:rPr>
          <w:b/>
          <w:color w:val="000000" w:themeColor="text1"/>
          <w:sz w:val="20"/>
        </w:rPr>
        <w:t xml:space="preserve"> </w:t>
      </w:r>
      <w:r w:rsidR="001F6AE7" w:rsidRPr="005409C1">
        <w:rPr>
          <w:bCs/>
          <w:color w:val="000000" w:themeColor="text1"/>
          <w:sz w:val="20"/>
          <w:szCs w:val="20"/>
        </w:rPr>
        <w:t>Populações em situação de vulnerabilidade enfrentam dificuldades que comprometem seu acesso a direitos e serviços essenciais, resultando em fragilidade diante de adversidades. Fatores como a falta de moradia, insegurança alimentar e desemprego afetam tanto a saúde física quanto a mental, contribuindo para o desenvolvimento de transtornos como ansiedade e depressão.</w:t>
      </w:r>
      <w:r w:rsidR="005409C1">
        <w:rPr>
          <w:bCs/>
          <w:color w:val="000000" w:themeColor="text1"/>
          <w:sz w:val="20"/>
          <w:szCs w:val="20"/>
        </w:rPr>
        <w:t xml:space="preserve"> </w:t>
      </w:r>
      <w:r w:rsidR="001F6AE7" w:rsidRPr="005409C1">
        <w:rPr>
          <w:b/>
          <w:color w:val="000000" w:themeColor="text1"/>
          <w:sz w:val="20"/>
          <w:szCs w:val="20"/>
        </w:rPr>
        <w:t xml:space="preserve">Objetivos: </w:t>
      </w:r>
      <w:r w:rsidR="001F6AE7" w:rsidRPr="005409C1">
        <w:rPr>
          <w:color w:val="000000" w:themeColor="text1"/>
          <w:sz w:val="20"/>
          <w:szCs w:val="20"/>
        </w:rPr>
        <w:t>O objetivo da pesquisa é compreender como a gestão de políticas de saúde mental pode melhorar a qualidade de vida das populações vulneráveis, que enfrentam desafios no acesso a serviços de saúde mental devido à escassez de recursos e à marginalização associada a questões de saúde mental.</w:t>
      </w:r>
      <w:r w:rsidR="00E821B3">
        <w:rPr>
          <w:color w:val="000000" w:themeColor="text1"/>
          <w:sz w:val="20"/>
          <w:szCs w:val="20"/>
        </w:rPr>
        <w:t xml:space="preserve"> </w:t>
      </w:r>
      <w:r w:rsidR="001F6AE7" w:rsidRPr="00E821B3">
        <w:rPr>
          <w:b/>
          <w:bCs/>
          <w:color w:val="000000" w:themeColor="text1"/>
          <w:sz w:val="20"/>
          <w:szCs w:val="20"/>
        </w:rPr>
        <w:t>Metodologia:</w:t>
      </w:r>
      <w:r w:rsidR="00E821B3">
        <w:rPr>
          <w:b/>
          <w:bCs/>
          <w:color w:val="000000" w:themeColor="text1"/>
          <w:sz w:val="20"/>
          <w:szCs w:val="20"/>
        </w:rPr>
        <w:t xml:space="preserve"> </w:t>
      </w:r>
      <w:r w:rsidR="001F6AE7" w:rsidRPr="005409C1">
        <w:rPr>
          <w:color w:val="000000" w:themeColor="text1"/>
          <w:sz w:val="20"/>
          <w:szCs w:val="20"/>
        </w:rPr>
        <w:t xml:space="preserve">Este estudo é uma revisão narrativa qualitativa, realizada entre janeiro e junho de 2024, com foco em pesquisas publicadas entre 2020 e 2024. A pesquisa envolveu a coleta de dados por meio de descritores relevantes e análise de artigos que abordam a gestão de políticas de saúde mental e suas consequências. A abordagem narrativa permitiu uma análise detalhada e crítica, resultando na seleção de quinze referências significativas que fornecem uma visão abrangente do impacto das políticas de saúde mental na qualidade de vida das populações vulneráveis. </w:t>
      </w:r>
      <w:r w:rsidR="001F6AE7" w:rsidRPr="00E821B3">
        <w:rPr>
          <w:b/>
          <w:bCs/>
          <w:color w:val="000000" w:themeColor="text1"/>
          <w:sz w:val="20"/>
          <w:szCs w:val="20"/>
        </w:rPr>
        <w:t>Resultados e Discussões:</w:t>
      </w:r>
      <w:r w:rsidR="00E821B3">
        <w:rPr>
          <w:b/>
          <w:bCs/>
          <w:color w:val="000000" w:themeColor="text1"/>
          <w:sz w:val="20"/>
          <w:szCs w:val="20"/>
        </w:rPr>
        <w:t xml:space="preserve"> </w:t>
      </w:r>
      <w:r w:rsidR="001F6AE7" w:rsidRPr="005409C1">
        <w:rPr>
          <w:color w:val="000000" w:themeColor="text1"/>
          <w:sz w:val="20"/>
          <w:szCs w:val="20"/>
        </w:rPr>
        <w:t xml:space="preserve">As populações vulneráveis são afetadas por uma combinação de fatores socioeconômicos e culturais que impactam sua saúde mental, como pobreza e discriminação. A pandemia de COVID-19 intensificou essas desigualdades, aumentando o estresse e a ansiedade </w:t>
      </w:r>
      <w:r w:rsidR="001F6AE7" w:rsidRPr="005409C1">
        <w:rPr>
          <w:color w:val="000000" w:themeColor="text1"/>
          <w:sz w:val="20"/>
          <w:szCs w:val="20"/>
        </w:rPr>
        <w:lastRenderedPageBreak/>
        <w:t>entre esses grupos, devido ao isolamento social e à interrupção de serviços essenciais. A crise acentuou a necessidade de uma abordagem inclusiva e eficaz na saúde mental, evidenciando lacunas nos sistemas de apoio existentes.</w:t>
      </w:r>
      <w:r w:rsidR="00454C9E">
        <w:rPr>
          <w:color w:val="000000" w:themeColor="text1"/>
          <w:sz w:val="20"/>
          <w:szCs w:val="20"/>
        </w:rPr>
        <w:t xml:space="preserve"> </w:t>
      </w:r>
      <w:r w:rsidR="001F6AE7" w:rsidRPr="005409C1">
        <w:rPr>
          <w:color w:val="000000" w:themeColor="text1"/>
          <w:sz w:val="20"/>
          <w:szCs w:val="20"/>
        </w:rPr>
        <w:t xml:space="preserve">Grupos específicos, como mulheres, idosos, crianças e pessoas em situação de rua, enfrentam desafios distintos que exacerbam suas condições de saúde mental. </w:t>
      </w:r>
      <w:r w:rsidR="001F6AE7" w:rsidRPr="00753CCF">
        <w:rPr>
          <w:b/>
          <w:bCs/>
          <w:color w:val="000000" w:themeColor="text1"/>
          <w:sz w:val="20"/>
          <w:szCs w:val="20"/>
        </w:rPr>
        <w:t xml:space="preserve">Conclusão: </w:t>
      </w:r>
      <w:r w:rsidR="001F6AE7" w:rsidRPr="005409C1">
        <w:rPr>
          <w:color w:val="000000" w:themeColor="text1"/>
          <w:sz w:val="20"/>
          <w:szCs w:val="20"/>
        </w:rPr>
        <w:t xml:space="preserve">Diante do exposto, </w:t>
      </w:r>
      <w:proofErr w:type="spellStart"/>
      <w:r w:rsidR="001F6AE7" w:rsidRPr="005409C1">
        <w:rPr>
          <w:color w:val="000000" w:themeColor="text1"/>
          <w:sz w:val="20"/>
          <w:szCs w:val="20"/>
        </w:rPr>
        <w:t>écrucial</w:t>
      </w:r>
      <w:proofErr w:type="spellEnd"/>
      <w:r w:rsidR="001F6AE7" w:rsidRPr="005409C1">
        <w:rPr>
          <w:color w:val="000000" w:themeColor="text1"/>
          <w:sz w:val="20"/>
          <w:szCs w:val="20"/>
        </w:rPr>
        <w:t xml:space="preserve"> adotar políticas que reconheçam essas especificidades e promovam um suporte adequado. A gestão das políticas de saúde mental deve ser integrada e sensível às necessidades de cada grupo, com a criação de centros de acolhimento e a utilização de tecnologias digitais para facilitar o acesso ao apoio psicológico.</w:t>
      </w:r>
    </w:p>
    <w:p w14:paraId="2BAD487C" w14:textId="697D9208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>Palavras-Chave:</w:t>
      </w:r>
      <w:r w:rsidR="00454C9E">
        <w:rPr>
          <w:b/>
          <w:bCs/>
          <w:color w:val="000000" w:themeColor="text1"/>
          <w:szCs w:val="24"/>
        </w:rPr>
        <w:t xml:space="preserve"> </w:t>
      </w:r>
      <w:r w:rsidR="00454C9E" w:rsidRPr="00454C9E">
        <w:rPr>
          <w:color w:val="000000" w:themeColor="text1"/>
          <w:szCs w:val="24"/>
        </w:rPr>
        <w:t>Gestão em Saúde, Saúde Mental, Vulnerabilidade Social.</w:t>
      </w:r>
      <w:r w:rsidRPr="00101808">
        <w:rPr>
          <w:color w:val="000000" w:themeColor="text1"/>
          <w:szCs w:val="24"/>
        </w:rPr>
        <w:t xml:space="preserve"> </w:t>
      </w:r>
    </w:p>
    <w:p w14:paraId="31C29889" w14:textId="15C1B4A1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0862AB">
        <w:rPr>
          <w:b/>
          <w:color w:val="000000" w:themeColor="text1"/>
          <w:szCs w:val="24"/>
        </w:rPr>
        <w:t xml:space="preserve"> </w:t>
      </w:r>
      <w:r w:rsidR="000862AB" w:rsidRPr="000862AB">
        <w:rPr>
          <w:bCs/>
          <w:color w:val="000000" w:themeColor="text1"/>
          <w:szCs w:val="24"/>
        </w:rPr>
        <w:t>Ciências da Saúde</w:t>
      </w:r>
    </w:p>
    <w:p w14:paraId="1162914B" w14:textId="2421834E" w:rsidR="0096465C" w:rsidRPr="000862AB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0862AB">
        <w:rPr>
          <w:b/>
          <w:color w:val="000000" w:themeColor="text1"/>
          <w:szCs w:val="24"/>
        </w:rPr>
        <w:t xml:space="preserve"> </w:t>
      </w:r>
      <w:r w:rsidR="000862AB" w:rsidRPr="000862AB">
        <w:rPr>
          <w:bCs/>
          <w:color w:val="000000" w:themeColor="text1"/>
          <w:szCs w:val="24"/>
        </w:rPr>
        <w:t xml:space="preserve">nivialaric@gmail.com 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499D5BF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289B2EF3" w14:textId="35B0017B" w:rsidR="00BC6810" w:rsidRDefault="00BC6810" w:rsidP="00BC6810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464EA9B" w14:textId="77777777" w:rsidR="00BC6810" w:rsidRDefault="00BC6810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D377510" w14:textId="367B6762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¹Medicina, Universidade Nilton Lins, Manaus- AM, </w:t>
      </w:r>
      <w:hyperlink r:id="rId7" w:history="1">
        <w:r w:rsidRPr="008748E8">
          <w:rPr>
            <w:rStyle w:val="Hyperlink"/>
            <w:sz w:val="20"/>
            <w:szCs w:val="20"/>
          </w:rPr>
          <w:t>nivialaric@gmail.com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7E186DCE" w14:textId="3739E4A2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²Medicina, Universidade Evangélica de Goiás, Goiânia- GO, </w:t>
      </w:r>
      <w:hyperlink r:id="rId8" w:history="1">
        <w:r w:rsidRPr="008748E8">
          <w:rPr>
            <w:rStyle w:val="Hyperlink"/>
            <w:sz w:val="20"/>
            <w:szCs w:val="20"/>
          </w:rPr>
          <w:t>gabrielafs13@hotmail.com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58B67547" w14:textId="4304E003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³Nutrição, Centro Universitário Estácio de Belo Horizonte, Belo Horizonte- MG, </w:t>
      </w:r>
      <w:hyperlink r:id="rId9" w:history="1">
        <w:r w:rsidRPr="008748E8">
          <w:rPr>
            <w:rStyle w:val="Hyperlink"/>
            <w:sz w:val="20"/>
            <w:szCs w:val="20"/>
          </w:rPr>
          <w:t>rrafaelasq@gmail.com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162BFB09" w14:textId="2D129FAB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⁴Psicologia, Universidade Nilton Lins, Manaus- AM, </w:t>
      </w:r>
      <w:hyperlink r:id="rId10" w:history="1">
        <w:r w:rsidRPr="008748E8">
          <w:rPr>
            <w:rStyle w:val="Hyperlink"/>
            <w:sz w:val="20"/>
            <w:szCs w:val="20"/>
          </w:rPr>
          <w:t>carolcha_88@hotmail.com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2B643A3E" w14:textId="370B185C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⁵Biomedicina, Faculdade de Saúde, Ciências Humanas e Tecnológicas do Piauí (</w:t>
      </w:r>
      <w:proofErr w:type="spellStart"/>
      <w:r>
        <w:rPr>
          <w:color w:val="000000" w:themeColor="text1"/>
          <w:sz w:val="20"/>
          <w:szCs w:val="20"/>
        </w:rPr>
        <w:t>Uninovafapi</w:t>
      </w:r>
      <w:proofErr w:type="spellEnd"/>
      <w:r>
        <w:rPr>
          <w:color w:val="000000" w:themeColor="text1"/>
          <w:sz w:val="20"/>
          <w:szCs w:val="20"/>
        </w:rPr>
        <w:t xml:space="preserve">), Teresina- PI, </w:t>
      </w:r>
      <w:hyperlink r:id="rId11" w:history="1">
        <w:r w:rsidRPr="008748E8">
          <w:rPr>
            <w:rStyle w:val="Hyperlink"/>
            <w:sz w:val="20"/>
            <w:szCs w:val="20"/>
          </w:rPr>
          <w:t>allynnekelly@hotmail.com</w:t>
        </w:r>
      </w:hyperlink>
    </w:p>
    <w:p w14:paraId="0D24B775" w14:textId="74E4E45C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⁶Centro Universitário de Brasília, Brasília- DF, </w:t>
      </w:r>
      <w:hyperlink r:id="rId12" w:history="1">
        <w:r w:rsidRPr="008748E8">
          <w:rPr>
            <w:rStyle w:val="Hyperlink"/>
            <w:sz w:val="20"/>
            <w:szCs w:val="20"/>
          </w:rPr>
          <w:t>gardeniasouza2805@gmail.com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6AC14B9E" w14:textId="5C550A9C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⁷Nutrição, Universidade do Rio de Janeiro, Rio de Janeiro- RJ, </w:t>
      </w:r>
      <w:hyperlink r:id="rId13" w:history="1">
        <w:r w:rsidRPr="008748E8">
          <w:rPr>
            <w:rStyle w:val="Hyperlink"/>
            <w:sz w:val="20"/>
            <w:szCs w:val="20"/>
          </w:rPr>
          <w:t>mlemmap@hotmail.com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60B86A9D" w14:textId="0C19843A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⁸Medicina, Universidade do Oeste Paulista, Jaú- SP, </w:t>
      </w:r>
      <w:hyperlink r:id="rId14" w:history="1">
        <w:r w:rsidRPr="008748E8">
          <w:rPr>
            <w:rStyle w:val="Hyperlink"/>
            <w:sz w:val="20"/>
            <w:szCs w:val="20"/>
          </w:rPr>
          <w:t>rafasantesso@gmail.com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0AEEDA56" w14:textId="49F260A3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⁹Especialização em Psicanalista Clínica e Psicoterapeuta, Nutrição, Estácio, Ananindeua- PA, </w:t>
      </w:r>
      <w:hyperlink r:id="rId15" w:history="1">
        <w:r w:rsidRPr="008748E8">
          <w:rPr>
            <w:rStyle w:val="Hyperlink"/>
            <w:sz w:val="20"/>
            <w:szCs w:val="20"/>
          </w:rPr>
          <w:t>nutricaoediana@gmail.com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50A93E3C" w14:textId="0CAC2C50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¹⁰Enfermagem, Centro Universitário UMA, Belo Horizonte- MG, </w:t>
      </w:r>
      <w:hyperlink r:id="rId16" w:history="1">
        <w:r w:rsidRPr="008748E8">
          <w:rPr>
            <w:rStyle w:val="Hyperlink"/>
            <w:sz w:val="20"/>
            <w:szCs w:val="20"/>
          </w:rPr>
          <w:t>enfermeiralauraoliveira@hotmail.com</w:t>
        </w:r>
      </w:hyperlink>
    </w:p>
    <w:p w14:paraId="37F3FB6A" w14:textId="442CA8B8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¹¹Medicina, Universidade Estácio de Sá, Rio de Janeiro- RJ, </w:t>
      </w:r>
      <w:hyperlink r:id="rId17" w:history="1">
        <w:r w:rsidRPr="008748E8">
          <w:rPr>
            <w:rStyle w:val="Hyperlink"/>
            <w:sz w:val="20"/>
            <w:szCs w:val="20"/>
          </w:rPr>
          <w:t>crismed2008@yahoo.com.br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0D85192B" w14:textId="00516268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¹²Medicina, Universidade Federal do Pará, Altamira- PA, </w:t>
      </w:r>
      <w:hyperlink r:id="rId18" w:history="1">
        <w:r w:rsidRPr="008748E8">
          <w:rPr>
            <w:rStyle w:val="Hyperlink"/>
            <w:sz w:val="20"/>
            <w:szCs w:val="20"/>
          </w:rPr>
          <w:t>tavaresportugal31@gmail.com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534FE209" w14:textId="4D38CECD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¹³Medicina, Centro Universitário FAMETRO, Manaus- AM, </w:t>
      </w:r>
      <w:hyperlink r:id="rId19" w:history="1">
        <w:r w:rsidRPr="008748E8">
          <w:rPr>
            <w:rStyle w:val="Hyperlink"/>
            <w:sz w:val="20"/>
            <w:szCs w:val="20"/>
          </w:rPr>
          <w:t>yasmin-fontenele@hotmail.com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0B472964" w14:textId="17626FF5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¹⁴Medicina, Faculdade </w:t>
      </w:r>
      <w:proofErr w:type="spellStart"/>
      <w:r>
        <w:rPr>
          <w:color w:val="000000" w:themeColor="text1"/>
          <w:sz w:val="20"/>
          <w:szCs w:val="20"/>
        </w:rPr>
        <w:t>Zarns</w:t>
      </w:r>
      <w:proofErr w:type="spellEnd"/>
      <w:r>
        <w:rPr>
          <w:color w:val="000000" w:themeColor="text1"/>
          <w:sz w:val="20"/>
          <w:szCs w:val="20"/>
        </w:rPr>
        <w:t xml:space="preserve"> Salvador, Salvador- BA, </w:t>
      </w:r>
      <w:hyperlink r:id="rId20" w:history="1">
        <w:r w:rsidRPr="008748E8">
          <w:rPr>
            <w:rStyle w:val="Hyperlink"/>
            <w:sz w:val="20"/>
            <w:szCs w:val="20"/>
          </w:rPr>
          <w:t>liniker_andrade@hotmail.com</w:t>
        </w:r>
      </w:hyperlink>
      <w:r>
        <w:rPr>
          <w:color w:val="000000" w:themeColor="text1"/>
          <w:sz w:val="20"/>
          <w:szCs w:val="20"/>
        </w:rPr>
        <w:t xml:space="preserve">  </w:t>
      </w:r>
    </w:p>
    <w:p w14:paraId="440BA477" w14:textId="1FA566A6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¹⁵Biomedicina, Centro Universitário Maurício de Nassau, Fortaleza – CE, </w:t>
      </w:r>
      <w:hyperlink r:id="rId21" w:history="1">
        <w:r w:rsidRPr="008748E8">
          <w:rPr>
            <w:rStyle w:val="Hyperlink"/>
            <w:sz w:val="20"/>
            <w:szCs w:val="20"/>
          </w:rPr>
          <w:t>paulovictorcnpv@gmail.com</w:t>
        </w:r>
      </w:hyperlink>
    </w:p>
    <w:p w14:paraId="0DB1397B" w14:textId="77777777" w:rsidR="00BC6810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2F6EBC3" w14:textId="77777777" w:rsidR="00BC6810" w:rsidRPr="00101808" w:rsidRDefault="00BC6810" w:rsidP="00B92673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6847CFAA" w14:textId="35BF8E01" w:rsidR="0096465C" w:rsidRPr="00101808" w:rsidRDefault="0096465C" w:rsidP="00B92673">
      <w:p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5A3A2E58" w14:textId="5EB6771A" w:rsidR="00157479" w:rsidRDefault="00157479" w:rsidP="00C43B41">
      <w:pPr>
        <w:pStyle w:val="ABNT"/>
        <w:rPr>
          <w:color w:val="000000" w:themeColor="text1"/>
        </w:rPr>
      </w:pPr>
      <w:r>
        <w:rPr>
          <w:color w:val="000000" w:themeColor="text1"/>
        </w:rPr>
        <w:t>Populações em situação de vulnerabilidade referem-se a grupos de indivíduos que, devido a uma série de fatores sociais, econômicos e ambientais, encontram-se em condições que comprometem seu acesso a direitos básicos e a serviços essenciais, resultando em uma fragilidade diante de situações adversas (Farias, 2023). Essas condições podem incluir a falta de moradia adequada, insegurança alimentar, desemprego e exclusão social, fatores que não apenas afetam a saúde física, mas também impactam significativamente a saúde mental dos indivíduos (Vitorino, Vieira, Guimarães, 2024; Santos, 2022). Neste contexto, a saúde mental torna-se um aspecto interligado à realidade social em que essas populações estão inseridas, uma vez que as dificuldades cotidianas enfrentadas por elas podem precipitar o desenvolvimento de transtornos mentais como ansiedade e depressão (Ramos, 2021; Dos Santos, Rodrigues, Tavares, 2022).</w:t>
      </w:r>
    </w:p>
    <w:p w14:paraId="75256D80" w14:textId="420BEE01" w:rsidR="00157479" w:rsidRDefault="00157479" w:rsidP="00C43B41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marginalização social, frequentemente exacerbada por condições de vulnerabilidade, resulta em um ciclo de exclusão que intensifica o estigma associado à saúde mental (Lima et al., 2020). Essa marginalização implica que as populações vulneráveis são muitas vezes ignoradas nas políticas públicas, levando à perpetuação de desigualdades que tornam mais difícil o acesso a serviços de saúde (Carrasco et al., 2023; Cruz, 2023). A discriminação enfrentada por esses grupos, em combinação com a falta de recursos financeiros e sociais, contribui para a ampliação do sofrimento psicológico, criando barreiras adicionais que dificultam a busca por tratamento (Santos, 2021; Monte et al., 2023). </w:t>
      </w:r>
    </w:p>
    <w:p w14:paraId="346C986B" w14:textId="77777777" w:rsidR="00157479" w:rsidRDefault="00157479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>A ausência de informações e orientações adequadas sobre os serviços disponíveis intensifica o sentimento de desamparo e solidão que caracteriza a experiência de muitos indivíduos em situação de vulnerabilidade (Ramos, 2021). Porém, as dificuldades enfrentadas por essas populações para acessar serviços de saúde mental são multifacetadas podem incluir desde a falta de profissionais qualificados até a infraestrutura inadequada nos serviços existentes (Dos Santos, Rodrigues, Tavares, 2022; Carrasco et al., 2023). O acesso limitado a cuidados de saúde adequados agrava não apenas a condição de saúde mental, mas também a saúde física, criando um ciclo vicioso onde a vulnerabilidade é perpetuada e os problemas de saúde se agravam (Vitorino, Vieira, Guimarães, 2024; Santos, 2022).</w:t>
      </w:r>
    </w:p>
    <w:p w14:paraId="12F4C8BD" w14:textId="7C436F26" w:rsidR="00157479" w:rsidRDefault="00157479" w:rsidP="00C43B41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 Adicionalmente, as políticas de saúde muitas vezes falham em considerar as especificidades das populações vulneráveis, levando à implementação de intervenções que não são adequadas às suas realidades e necessidades (Cruz, 2023; Lima et al., 2020). Essa desconexão entre as políticas públicas e a realidade vivida por essas populações impede a </w:t>
      </w:r>
      <w:r>
        <w:rPr>
          <w:color w:val="000000" w:themeColor="text1"/>
        </w:rPr>
        <w:lastRenderedPageBreak/>
        <w:t>promoção de uma saúde mental efetiva, perpetuando o sofrimento e a exclusão. Neste cenário, a gestão das políticas de saúde mental emerge como um aspecto crítico para a melhoria das condições de vida dessas populações, demandando uma abordagem que reconheça as múltiplas dimensões da vulnerabilidade (Dos Santos, Rodrigues, Tavares, 2022; Carrasco et al., 2023).</w:t>
      </w:r>
    </w:p>
    <w:p w14:paraId="40906A4A" w14:textId="21029CBB" w:rsidR="00157479" w:rsidRDefault="00157479" w:rsidP="00C43B41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 É fundamental que a gestão das políticas de saúde mental não apenas trate os sintomas, mas também enfrente as causas subjacentes que perpetuam a vulnerabilidade (Ramos, 2021; Santos, 2021).Uma abordagem intersetorial, que uma esforços de diferentes setores como saúde, assistência social, educação e habitação, é necessária para abordar de maneira eficaz as questões que afetam a saúde mental das populações vulneráveis (Santos, 2021; Monte et al., 2023). Diante disso, é imperativo que as políticas públicas sejam reavaliadas e adaptadas para atender às necessidades específicas dessas comunidades, reconhecendo a interdependência entre fatores sociais e de saúde (Santos, 2021). A abordagem integrada e inclusiva pode resultar em intervenções mais eficazes, que não apenas reconheçam, mas também tratem as nuances da saúde mental em contextos de vulnerabilidade, propiciando um ambiente mais justo e saudável para todos (Ramos, 2021).</w:t>
      </w:r>
    </w:p>
    <w:p w14:paraId="51A822A0" w14:textId="1903F903" w:rsidR="00157479" w:rsidRDefault="00157479" w:rsidP="00C43B41">
      <w:pPr>
        <w:pStyle w:val="ABNT"/>
        <w:rPr>
          <w:color w:val="000000" w:themeColor="text1"/>
        </w:rPr>
      </w:pPr>
      <w:r>
        <w:rPr>
          <w:color w:val="000000" w:themeColor="text1"/>
        </w:rPr>
        <w:t>A crescente incidência de problemas de saúde mental entre populações em situação de vulnerabilidade evidencia a necessidade premente de se investigar as intricadas relações que permeiam esse fenômeno. A interconexão entre condições sociais adversas, fatores econômicos e aspectos de saúde revela que a qualidade de vida dessas populações está profundamente relacionada ao seu bem-estar psicológico. Este estudo justifica-se pela urgência em explorar e consolidar as evidências que demonstram o impacto das condições de vulnerabilidade na saúde mental, promovendo uma discussão aprofundada sobre a importância da gestão em saúde como agente transformador capaz de modificar esse cenário.</w:t>
      </w:r>
    </w:p>
    <w:p w14:paraId="7E03A856" w14:textId="141C695C" w:rsidR="00481E55" w:rsidRPr="00101808" w:rsidRDefault="00157479" w:rsidP="00C43B41">
      <w:pPr>
        <w:pStyle w:val="ABNT"/>
        <w:rPr>
          <w:color w:val="000000" w:themeColor="text1"/>
        </w:rPr>
      </w:pPr>
      <w:r>
        <w:rPr>
          <w:color w:val="000000" w:themeColor="text1"/>
        </w:rPr>
        <w:t>Dessa forma, o objetivo desta pesquisa é compreender de que maneira a gestão de políticas de saúde mental pode aprimorar a qualidade de vida das populações em situação de vulnerabilidade. As dificuldades enfrentadas por esses indivíduos para acessar serviços de saúde mental são multifacetadas, envolvendo não apenas a escassez de recursos, mas também a falta de formação adequada dos profissionais de saúde para lidar com as especificidades desse público. Além disso, a marginalização e o estigma associados a problemas de saúde mental frequentemente impedem que essas populações busquem ajuda, perpetuando um ciclo de exclusão e sofrimento.</w:t>
      </w:r>
    </w:p>
    <w:p w14:paraId="6D5DE7D8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6944C5E" w14:textId="77777777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MÉTODO OU METODOLOGIA </w:t>
      </w:r>
    </w:p>
    <w:p w14:paraId="54F6C219" w14:textId="0A90B95E" w:rsidR="00406CB4" w:rsidRDefault="00406CB4" w:rsidP="002A624E">
      <w:pPr>
        <w:pStyle w:val="ABNT"/>
        <w:rPr>
          <w:color w:val="000000" w:themeColor="text1"/>
        </w:rPr>
      </w:pPr>
      <w:r>
        <w:rPr>
          <w:color w:val="000000" w:themeColor="text1"/>
        </w:rPr>
        <w:lastRenderedPageBreak/>
        <w:t>A presente é uma revisão narrativa qualitativa com o intuito de compreender o impacto da gestão de políticas de saúde mental na qualidade de vida das populações em situação de vulnerabilidade. A pesquisa foi realizada entre janeiro e junho de 2024, com foco em estudos publicados no período de 2020 a 2024. A escolha desse intervalo de tempo visa garantir a inclusão das pesquisas mais recentes e pertinentes ao tema.</w:t>
      </w:r>
      <w:r w:rsidR="002A624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Para a coleta de dados, foram utilizados descritores como “gestão em saúde”, “saúde mental” e “vulnerabilidade social”, selecionados para abranger uma ampla gama de estudos sobre a administração de políticas de saúde mental e suas consequências para as populações vulneráveis. As buscas foram realizadas em bases de dados acadêmicas relevantes, incluindo </w:t>
      </w:r>
      <w:proofErr w:type="spellStart"/>
      <w:r>
        <w:rPr>
          <w:color w:val="000000" w:themeColor="text1"/>
        </w:rPr>
        <w:t>SciELO</w:t>
      </w:r>
      <w:proofErr w:type="spellEnd"/>
      <w:r>
        <w:rPr>
          <w:color w:val="000000" w:themeColor="text1"/>
        </w:rPr>
        <w:t xml:space="preserve">, Google Scholar e </w:t>
      </w:r>
      <w:proofErr w:type="spellStart"/>
      <w:r>
        <w:rPr>
          <w:color w:val="000000" w:themeColor="text1"/>
        </w:rPr>
        <w:t>PubMed</w:t>
      </w:r>
      <w:proofErr w:type="spellEnd"/>
      <w:r>
        <w:rPr>
          <w:color w:val="000000" w:themeColor="text1"/>
        </w:rPr>
        <w:t>, que são conhecidas por sua vasta cobertura e relevância.</w:t>
      </w:r>
      <w:r w:rsidR="00B10B3B">
        <w:rPr>
          <w:color w:val="000000" w:themeColor="text1"/>
        </w:rPr>
        <w:t xml:space="preserve"> </w:t>
      </w:r>
      <w:r>
        <w:rPr>
          <w:color w:val="000000" w:themeColor="text1"/>
        </w:rPr>
        <w:t>Os critérios de inclusão foram aplicados selecionando apenas artigos publicados em português que oferecessem uma análise detalhada da gestão de políticas de saúde mental e seu impacto nas populações vulneráveis foram considerados. Os critérios de exclusão foram os artigos que não apresentavam metodologias inadequadas ou estavam disponíveis em formato incompleto.</w:t>
      </w:r>
    </w:p>
    <w:p w14:paraId="291CC107" w14:textId="17C0E5AC" w:rsidR="00406CB4" w:rsidRDefault="00406CB4" w:rsidP="00B10B3B">
      <w:pPr>
        <w:pStyle w:val="ABNT"/>
        <w:rPr>
          <w:color w:val="000000" w:themeColor="text1"/>
        </w:rPr>
      </w:pPr>
      <w:r>
        <w:rPr>
          <w:color w:val="000000" w:themeColor="text1"/>
        </w:rPr>
        <w:t>A abordagem narrativa qualitativa permitiu uma análise aprofundada e crítica dos estudos selecionados, oferecendo uma visão detalhada sobre o impacto das políticas de saúde mental. Esta abordagem facilitou a compreensão das diversas perspectivas e contextos encontrados na literatura, permitindo uma análise mais rica e contextualizada dos efeitos da gestão de políticas de saúde mental sobre a qualidade de vida das populações vulneráveis.</w:t>
      </w:r>
      <w:r w:rsidR="00B10B3B">
        <w:rPr>
          <w:color w:val="000000" w:themeColor="text1"/>
        </w:rPr>
        <w:t xml:space="preserve"> </w:t>
      </w:r>
      <w:r>
        <w:rPr>
          <w:color w:val="000000" w:themeColor="text1"/>
        </w:rPr>
        <w:t>Após a triagem dos artigos, foram selecionadas quinze referências que atenderam aos critérios estabelecidos e que forneceram contribuições significativas para a pesquisa. Essas referências foram escolhidas por sua relevância e profundidade na discussão do tema, garantindo uma análise completa e fundamentada. A revisão narrativa qualitativa proporcionou uma compreensão detalhada das implicações das políticas de saúde mental, evidenciando tanto os avanços quanto as lacunas existentes na área e oferecendo uma visão abrangente sobre a influência dessas políticas na qualidade de vida das comunidades em situação de vulnerabilidade.</w:t>
      </w:r>
    </w:p>
    <w:p w14:paraId="0FE424DC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6C534969" w14:textId="541D8B82" w:rsidR="008F6631" w:rsidRDefault="008F6631" w:rsidP="00E95BC7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vulnerabilidade das populações é um fenômeno resultante de uma combinação complexa de fatores socioeconômicos, culturais e políticos que afetam profundamente a saúde mental (Santos, 2022; Valente et al., 2024). A pobreza, a falta de acesso a serviços básicos e a discriminação são algumas das principais causas que colocam indivíduos e grupos em situações de vulnerabilidade, impactando diretamente sua qualidade de vida e bem-estar psicológico </w:t>
      </w:r>
      <w:r>
        <w:rPr>
          <w:color w:val="000000" w:themeColor="text1"/>
        </w:rPr>
        <w:lastRenderedPageBreak/>
        <w:t>(Santos, 2022; Pessoa et al., 2023). Esses fatores criam condições que não apenas aumentam a probabilidade de adoecimento mental, mas também limitam o acesso a recursos e apoio necessários para enfrentar esses desafios (Santos, 2022; Monte et al., 2023). A interação entre esses elementos pode gerar um ciclo contínuo de dificuldades, exacerbando as condições de saúde mental e criando barreiras adicionais para a recuperação e o suporte (Santos, 2022; Ramos, 2021).</w:t>
      </w:r>
    </w:p>
    <w:p w14:paraId="3F102998" w14:textId="6A943E0E" w:rsidR="008F6631" w:rsidRDefault="008F6631" w:rsidP="00E95BC7">
      <w:pPr>
        <w:pStyle w:val="ABNT"/>
        <w:rPr>
          <w:color w:val="000000" w:themeColor="text1"/>
        </w:rPr>
      </w:pPr>
      <w:r>
        <w:rPr>
          <w:color w:val="000000" w:themeColor="text1"/>
        </w:rPr>
        <w:t>A pandemia de COVID-19 exacerbou ainda mais essas desigualdades e vulnerabilidades existentes (Monte et al., 2023; Farias, 2023). A crise sanitária global trouxe consigo um aumento significativo nos níveis de estresse e ansiedade, especialmente entre as populações vulneráveis, devido ao isolamento social, medo do contágio e mudanças abruptas nas rotinas diárias (Farias, 2023). A implementação de medidas de distanciamento social, embora necessária para conter a disseminação do vírus, intensificou sentimentos de solidão e desespero, criando um ciclo vicioso de deterioração da saúde mental que é difícil de reverter (Monte et al., 2023). Além disso, o fechamento de serviços essenciais e a interrupção de redes de apoio social aumentaram a sensação de desamparo e a dificuldade em obter ajuda, o que agravou a crise de saúde mental (Ramos, 2021; Monte et al., 2023). As lacunas nos sistemas de apoio à saúde mental, evidenciadas pela pandemia, destacam a necessidade urgente de uma abordagem mais inclusiva e eficaz para enfrentar essas questões (Monte et al., 2023).</w:t>
      </w:r>
    </w:p>
    <w:p w14:paraId="733ADD25" w14:textId="70EA60E6" w:rsidR="008F6631" w:rsidRDefault="008F6631" w:rsidP="00E95BC7">
      <w:pPr>
        <w:pStyle w:val="ABNT"/>
        <w:rPr>
          <w:color w:val="000000" w:themeColor="text1"/>
        </w:rPr>
      </w:pPr>
      <w:r>
        <w:rPr>
          <w:color w:val="000000" w:themeColor="text1"/>
        </w:rPr>
        <w:t>O impacto do COVID-19 nas populações vulneráveis é evidente em várias frentes, como demonstrado por diversos estudos (Dos Santos, Rodrigues, Tavares, 2022; Farias, 2023). Para as pessoas negras, por exemplo, a pandemia exacerbou as desigualdades preexistentes, agravando as condições adversas e a falta de acesso a cuidados de saúde adequados (Farias, 2023). A discriminação racial, a violência e a falta de acesso equitativo aos serviços de saúde criaram um ciclo de pobreza e adoecimento que foi intensificado pela crise (Dos Santos, Rodrigues, Tavares, 2022). O agravamento das condições de vida e a negligência na consideração de questões raciais nas estratégias de saúde pública demonstram a necessidade de uma abordagem mais sensível e inclusiva (Dos Santos, Rodrigues, Tavares, 2022).</w:t>
      </w:r>
    </w:p>
    <w:p w14:paraId="68BEDAFB" w14:textId="2B54D7DF" w:rsidR="008F6631" w:rsidRDefault="008F6631" w:rsidP="00E95BC7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situação das mulheres em situação de vulnerabilidade também é </w:t>
      </w:r>
      <w:proofErr w:type="spellStart"/>
      <w:r>
        <w:rPr>
          <w:color w:val="000000" w:themeColor="text1"/>
        </w:rPr>
        <w:t>alarmante,visto</w:t>
      </w:r>
      <w:proofErr w:type="spellEnd"/>
      <w:r>
        <w:rPr>
          <w:color w:val="000000" w:themeColor="text1"/>
        </w:rPr>
        <w:t xml:space="preserve"> que muitas mulheres enfrentam uma carga dupla de trabalho, combinando responsabilidades profissionais e domésticas, o que exacerba o estresse e a ansiedade ( Santos, 2022; Valente et al., 2024). A carga adicional de responsabilidades, somada a condições de trabalho precárias e baixos salários, limita as oportunidades dessas mulheres para buscar apoio e melhorar suas condições de vida (Pessoa et al., 2023; Valente et al., 2024). É necessário reconhecer essas </w:t>
      </w:r>
      <w:r>
        <w:rPr>
          <w:color w:val="000000" w:themeColor="text1"/>
        </w:rPr>
        <w:lastRenderedPageBreak/>
        <w:t>especificidades e adotar políticas que visem reduzir a desigualdade de gênero e oferecer suporte adequado às mulheres em situações vulneráveis (Valente et al., 2024).</w:t>
      </w:r>
    </w:p>
    <w:p w14:paraId="7BFAD080" w14:textId="7D61C879" w:rsidR="008F6631" w:rsidRDefault="008F6631" w:rsidP="00E95BC7">
      <w:pPr>
        <w:pStyle w:val="ABNT"/>
        <w:rPr>
          <w:color w:val="000000" w:themeColor="text1"/>
        </w:rPr>
      </w:pPr>
      <w:r>
        <w:rPr>
          <w:color w:val="000000" w:themeColor="text1"/>
        </w:rPr>
        <w:t>Outra população vulnerável é a de idosos, que enfrentaram um aumento no isolamento social e na solidão devido às restrições de sua saúde e à perda de interações sociais regulares (Cruz, 2023). A perda de entes queridos e o agravamento de doenças crônicas são desafios adicionais que contribuíram para um aumento nos problemas de saúde mental, como a depressão e a ansiedade (</w:t>
      </w:r>
      <w:proofErr w:type="spellStart"/>
      <w:r>
        <w:rPr>
          <w:color w:val="000000" w:themeColor="text1"/>
        </w:rPr>
        <w:t>Lisbôa</w:t>
      </w:r>
      <w:proofErr w:type="spellEnd"/>
      <w:r>
        <w:rPr>
          <w:color w:val="000000" w:themeColor="text1"/>
        </w:rPr>
        <w:t>, Bellini, 2021; Cruz, 2023). A pandemia destacou a necessidade urgente de estratégias de apoio que incluam programas de atividade física adaptada e redes de socialização para mitigar o impacto negativo sobre a saúde mental dos idosos (Cruz, 2023). Além disso, a falta de contato social e a ausência de apoio familiar intensificaram a sensação de desamparo e contribuíram para o declínio da saúde mental entre os idosos (</w:t>
      </w:r>
      <w:proofErr w:type="spellStart"/>
      <w:r>
        <w:rPr>
          <w:color w:val="000000" w:themeColor="text1"/>
        </w:rPr>
        <w:t>Lisbôa</w:t>
      </w:r>
      <w:proofErr w:type="spellEnd"/>
      <w:r>
        <w:rPr>
          <w:color w:val="000000" w:themeColor="text1"/>
        </w:rPr>
        <w:t>, Bellini, 2021; Cruz, 2023). A criação de iniciativas que promovam a inclusão social e o suporte emocional é essencial para melhorar a qualidade de vida desses indivíduos durante e após a pandemia (Cruz, 2023).</w:t>
      </w:r>
    </w:p>
    <w:p w14:paraId="543EEE04" w14:textId="1F64E995" w:rsidR="008F6631" w:rsidRDefault="008F6631" w:rsidP="00E95BC7">
      <w:pPr>
        <w:pStyle w:val="ABNT"/>
        <w:rPr>
          <w:color w:val="000000" w:themeColor="text1"/>
        </w:rPr>
      </w:pPr>
      <w:r>
        <w:rPr>
          <w:color w:val="000000" w:themeColor="text1"/>
        </w:rPr>
        <w:t>As crianças, como um dos grupos mais vulneráveis, enfrentam desafios significativos, a exposição a ambientes adversos, como violência doméstica e negligência, pode ter efeitos devastadores em seu desenvolvimento e bem-estar (Santos, 2021). A falta de suporte adequado e a exposição a estressores significativos durante a infância podem resultar em problemas a longo prazo, como ansiedade e dificuldades de aprendizado (Pessoa et al., 2023; Santos, 2021). Além disso, pais com problemas de saúde mental frequentemente enfrentam dificuldades adicionais para fornecer o suporte necessário aos seus filhos, agravando ainda mais os desafios enfrentados pelas crianças (Santos, 2021; Valente et al., 2024). As políticas públicas devem focar em estratégias para apoiar não apenas as crianças, mas também suas famílias, para garantir um ambiente saudável e estimulante para o desenvolvimento infantil (Santos, 2021).</w:t>
      </w:r>
    </w:p>
    <w:p w14:paraId="7A9636F9" w14:textId="5A482998" w:rsidR="008F6631" w:rsidRDefault="008F6631" w:rsidP="007C4C0B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Os indígenas e pessoas em situação de rua também foram severamente impactados pela pandemia, enfrentando condições precárias de vida e acesso limitado a serviços de saúde e apoio social (Vitorino, Vieira, Guimarães, 2024; Dos Santos Oliveira; Salomão; Pinto, 2024). Esses grupos frequentemente lidam com marginalização e exclusão social, o que agrava ainda mais seus problemas de saúde mental durante a crise (Santos, 2022; Dos Santos Oliveira; Salomão; Pinto, 2024). A falta de suporte adequado e a dificuldade em buscar ajuda contribuem para um ciclo de sofrimento e desamparo, tornando essencial a implementação de políticas que abordem as necessidades específicas desses grupos e promovam o acesso a cuidados e suporte (Vitorino, Vieira, Guimarães, 2024; Monte et al., 2023). A inclusão de estratégias específicas </w:t>
      </w:r>
      <w:r>
        <w:rPr>
          <w:color w:val="000000" w:themeColor="text1"/>
        </w:rPr>
        <w:lastRenderedPageBreak/>
        <w:t>para atender às condições adversas enfrentadas por esses grupos pode ajudar a reduzir a vulnerabilidade e melhorar a saúde mental (Monte et al., 2023).</w:t>
      </w:r>
    </w:p>
    <w:p w14:paraId="68BECC62" w14:textId="2E8513BA" w:rsidR="008F6631" w:rsidRDefault="008F6631" w:rsidP="00D067F2">
      <w:pPr>
        <w:pStyle w:val="ABNT"/>
        <w:rPr>
          <w:color w:val="000000" w:themeColor="text1"/>
        </w:rPr>
      </w:pPr>
      <w:r>
        <w:rPr>
          <w:color w:val="000000" w:themeColor="text1"/>
        </w:rPr>
        <w:t>A gestão eficaz das políticas de saúde mental para populações vulneráveis deve considerar essas especificidades e adotar abordagens integradas e sensíveis às necessidades de cada grupo (Ramos, 2021; Pessoa et al., 2023). A criação de centros de acolhimento e serviços de saúde mental acessíveis é um passo crucial para garantir que todos possam buscar apoio sem medo de julgamento (Ramos, 2021). Tais centros devem oferecer uma gama de serviços, desde atendimentos psicológicos e psiquiátricos até atividades de promoção da saúde mental, como grupos de apoio e workshops educativos (Ramos, 2021). A inclusão de tecnologias digitais também pode ser uma ferramenta valiosa para alcançar populações vulneráveis, proporcionando suporte psicológico online e grupos de apoio que podem oferecer um alívio significativo durante tempos difíceis (Lima et al., 2020). Além disso, a integração das políticas de saúde mental com outros setores, como assistência social e educação, é essencial para criar um suporte abrangente e coordenado que atenda de maneira eficaz às necessidades emergentes dessas po</w:t>
      </w:r>
      <w:r w:rsidR="00D067F2">
        <w:rPr>
          <w:color w:val="000000" w:themeColor="text1"/>
        </w:rPr>
        <w:t>p</w:t>
      </w:r>
      <w:r>
        <w:rPr>
          <w:color w:val="000000" w:themeColor="text1"/>
        </w:rPr>
        <w:t>ulações (Lima et al., 2020).</w:t>
      </w:r>
    </w:p>
    <w:p w14:paraId="0BD05DCD" w14:textId="020B0DAF" w:rsidR="008F6631" w:rsidRDefault="008F6631" w:rsidP="00D067F2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Programas de capacitação para profissionais de saúde são igualmente importantes para garantir que eles estejam preparados para lidar com a complexidade das situações enfrentadas por pessoas em vulnerabilidade (Vitorino, Vieira, Guimarães, 2024; Pessoa et al., 2023). É fundamental que esses profissionais sejam treinados para adotar uma abordagem sensível às questões de gênero, raça e classe social, reconhecendo as </w:t>
      </w:r>
      <w:proofErr w:type="spellStart"/>
      <w:r>
        <w:rPr>
          <w:color w:val="000000" w:themeColor="text1"/>
        </w:rPr>
        <w:t>interseccionalidades</w:t>
      </w:r>
      <w:proofErr w:type="spellEnd"/>
      <w:r>
        <w:rPr>
          <w:color w:val="000000" w:themeColor="text1"/>
        </w:rPr>
        <w:t xml:space="preserve"> que influenciam a saúde mental e o bem-estar das populações (Pessoa et al., 2023; Santos, 2022). A capacitação contínua e a conscientização sobre as diversas formas de vulnerabilidade podem melhorar significativamente a qualidade do atendimento prestado e ajudar a oferecer suporte mais eficaz (Pessoa et al., 2023).</w:t>
      </w:r>
    </w:p>
    <w:p w14:paraId="0A9F47AE" w14:textId="397965B3" w:rsidR="0096465C" w:rsidRPr="001B7874" w:rsidRDefault="008F6631" w:rsidP="001B7874">
      <w:pPr>
        <w:pStyle w:val="ABNT"/>
        <w:rPr>
          <w:color w:val="000000" w:themeColor="text1"/>
        </w:rPr>
      </w:pPr>
      <w:r>
        <w:rPr>
          <w:color w:val="000000" w:themeColor="text1"/>
        </w:rPr>
        <w:t>Uma abordagem inclusiva e colaborativa, que envolva as comunidades no planejamento e na execução das políticas de saúde mental, pode contribuir significativamente para a eficácia das estratégias de cuidado (</w:t>
      </w:r>
      <w:proofErr w:type="spellStart"/>
      <w:r>
        <w:rPr>
          <w:color w:val="000000" w:themeColor="text1"/>
        </w:rPr>
        <w:t>Lisbôa</w:t>
      </w:r>
      <w:proofErr w:type="spellEnd"/>
      <w:r>
        <w:rPr>
          <w:color w:val="000000" w:themeColor="text1"/>
        </w:rPr>
        <w:t xml:space="preserve">, Bellini, 2021; Ramos, 2021). Programas que promovam a participação ativa dos indivíduos em sua própria recuperação e a criação de redes de apoio social são essenciais para melhorar a saúde mental das populações vulneráveis (Farias, 2023; Santos, 2022). Além disso, a promoção de uma redistribuição mais equitativa das responsabilidades e a educação e sensibilização da sociedade são estratégias importantes para enfrentar a sobrecarga e a vulnerabilidade que afetam as mulheres, especialmente aquelas que enfrentam a dupla jornada de trabalho ( Ramos, 2021; Valente et al., 2024). </w:t>
      </w:r>
    </w:p>
    <w:p w14:paraId="1FC4CE00" w14:textId="77777777" w:rsidR="00481E55" w:rsidRPr="00101808" w:rsidRDefault="00481E55" w:rsidP="0096465C">
      <w:pPr>
        <w:pStyle w:val="Default"/>
        <w:rPr>
          <w:color w:val="000000" w:themeColor="text1"/>
          <w:sz w:val="23"/>
          <w:szCs w:val="23"/>
        </w:rPr>
      </w:pP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CONCLUSÃO OU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2E6621E4" w14:textId="7649A8E6" w:rsidR="001D214B" w:rsidRDefault="001D214B" w:rsidP="00D067F2">
      <w:pPr>
        <w:pStyle w:val="ABNT"/>
        <w:rPr>
          <w:color w:val="000000" w:themeColor="text1"/>
        </w:rPr>
      </w:pPr>
      <w:r>
        <w:rPr>
          <w:color w:val="000000" w:themeColor="text1"/>
        </w:rPr>
        <w:t>A gestão eficaz das políticas de saúde mental é essencial para melhorar a qualidade de vida das populações em situação de vulnerabilidade. Quando essas políticas são bem estruturadas e implementadas de maneira adequada, elas não apenas facilitam o acesso aos serviços necessários, mas também desempenham um papel importante na redução do estigma associado aos transtornos mentais. Isso contribui para criar um ambiente mais inclusivo e solidário, onde os indivíduos se sentem mais à vontade para buscar ajuda e apoio. Além disso, um sistema de saúde mental eficiente pode oferecer suporte social necessário para enfrentar desafios diários, o que é particularmente importante para aqueles que vivem em condições de vulnerabilidade.</w:t>
      </w:r>
    </w:p>
    <w:p w14:paraId="7741B71F" w14:textId="4BCC9208" w:rsidR="001D214B" w:rsidRDefault="001D214B" w:rsidP="00D067F2">
      <w:pPr>
        <w:pStyle w:val="ABNT"/>
        <w:rPr>
          <w:color w:val="000000" w:themeColor="text1"/>
        </w:rPr>
      </w:pPr>
      <w:r>
        <w:rPr>
          <w:color w:val="000000" w:themeColor="text1"/>
        </w:rPr>
        <w:t>A melhoria na gestão das políticas de saúde mental pode ter um impacto significativo na vida das pessoas, resultando em uma diminuição dos sintomas de sofrimento psicológico e em um aumento na satisfação geral com a vida. Este impacto positivo é resultado de uma combinação de fatores, incluindo a disponibilidade de serviços adequados, a qualidade do atendimento recebido e o suporte emocional e social que os indivíduos têm acesso. A integração dessas políticas com outras áreas de suporte social é crucial, pois muitas vezes as questões de saúde mental estão interligadas com outras necessidades, como moradia, emprego e assistência social. Isso envolve considerar as especificidades das populações vulneráveis e integrar os serviços de saúde mental com outras formas de suporte social, garantindo que as necessidades complexas dos indivíduos sejam abordadas de maneira abrangente. A colaboração entre diferentes setores e a inclusão de feedback das comunidades atendidas são essenciais para desenvolver políticas que sejam verdadeiramente eficazes e que promovam uma melhora substancial na qualidade de vida.</w:t>
      </w:r>
    </w:p>
    <w:p w14:paraId="70390EFE" w14:textId="35B1BFC7" w:rsidR="00481E55" w:rsidRPr="001D214B" w:rsidRDefault="001D214B" w:rsidP="001D214B">
      <w:pPr>
        <w:pStyle w:val="ABNT"/>
        <w:rPr>
          <w:color w:val="000000" w:themeColor="text1"/>
        </w:rPr>
      </w:pPr>
      <w:r>
        <w:rPr>
          <w:color w:val="000000" w:themeColor="text1"/>
        </w:rPr>
        <w:t>Portanto, a eficácia das políticas de saúde mental é crucial para alcançar uma qualidade de vida melhor para as populações em situação de vulnerabilidade. A avaliação contínua e a adaptação dessas políticas são fundamentais para garantir que elas atinjam seus objetivos e proporcionem benefícios reais e duradouros para aqueles que mais precisam. Ao enfrentar os desafios existentes e adotar uma abordagem integrada e sensível às necessidades específicas, é possível promover uma saúde mental mais robusta e uma vida mais satisfatória para todos.</w:t>
      </w: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3C22EB0A" w14:textId="77777777" w:rsidR="0096465C" w:rsidRPr="00101808" w:rsidRDefault="0096465C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229FBC4C" w14:textId="77777777" w:rsidR="00481E55" w:rsidRPr="00101808" w:rsidRDefault="00481E55" w:rsidP="0096465C">
      <w:pPr>
        <w:pStyle w:val="ABNT"/>
        <w:jc w:val="center"/>
        <w:rPr>
          <w:b/>
          <w:color w:val="000000" w:themeColor="text1"/>
        </w:rPr>
      </w:pPr>
    </w:p>
    <w:p w14:paraId="5AC58C1D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CARRASCO, </w:t>
      </w:r>
      <w:proofErr w:type="spellStart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Juanita</w:t>
      </w:r>
      <w:proofErr w:type="spellEnd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Corina </w:t>
      </w:r>
      <w:proofErr w:type="spellStart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Barrantes</w:t>
      </w:r>
      <w:proofErr w:type="spellEnd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O desafio da política de saúde mental na América Latina: O desafio da política de saúde mental na América Latina.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CPAH Science </w:t>
      </w:r>
      <w:proofErr w:type="spellStart"/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Journal</w:t>
      </w:r>
      <w:proofErr w:type="spellEnd"/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</w:t>
      </w:r>
      <w:proofErr w:type="spellEnd"/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Health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v. 6, n. 1, 2023.</w:t>
      </w:r>
    </w:p>
    <w:p w14:paraId="679D0D53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CRUZ, Daniela Filipa Estorninho.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Saúde mental e qualidade de vida em idosos da Santa Casa da Misericórdia de </w:t>
      </w:r>
      <w:proofErr w:type="spellStart"/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Alcantarilha</w:t>
      </w:r>
      <w:proofErr w:type="spellEnd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. 2023.</w:t>
      </w:r>
    </w:p>
    <w:p w14:paraId="0F150C5C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SANTOS, Mariana Silva; RODRIGUES, Rafael Coelho; TAVARES, Jeane </w:t>
      </w:r>
      <w:proofErr w:type="spellStart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Saskya</w:t>
      </w:r>
      <w:proofErr w:type="spellEnd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Campos. Políticas públicas, vulnerabilidade social e seus efeitos na saúde mental da população negra em um município do Recôncavo da Bahia. </w:t>
      </w:r>
      <w:proofErr w:type="spellStart"/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Ayvu</w:t>
      </w:r>
      <w:proofErr w:type="spellEnd"/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Revista de Psicologia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v. 9, 2022.</w:t>
      </w:r>
    </w:p>
    <w:p w14:paraId="3587EBC8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SANTOS OLIVEIRA, Gabrielle; SALOMÃO, </w:t>
      </w:r>
      <w:proofErr w:type="spellStart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Ivanilda</w:t>
      </w:r>
      <w:proofErr w:type="spellEnd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Rodrigues; PINTO, Emanuel Vieira. A incidência da ansiedade e depressão em comunidades indígenas acompanhadas pelo CAPS de Itamaraju-BA: A importância da assistência qualificada de enfermagem.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Ibero-Americana de Humanidades, Ciências e Educação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v. 10, n. 5, p. 2717-2735, 2024.</w:t>
      </w:r>
    </w:p>
    <w:p w14:paraId="3A6D20A3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FARIAS, </w:t>
      </w:r>
      <w:proofErr w:type="spellStart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Éllen</w:t>
      </w:r>
      <w:proofErr w:type="spellEnd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Roberta Dias de. Situação da Insegurança Alimentar e Nutricional, Saúde Mental e Qualidade de Vida de adultos no estado de Pernambuco no primeiro ano da pandemia da COVID-19. 2023. Trabalho de Conclusão de Curso.</w:t>
      </w:r>
    </w:p>
    <w:p w14:paraId="0789E3E9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LISBÔA, </w:t>
      </w:r>
      <w:proofErr w:type="spellStart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Carin</w:t>
      </w:r>
      <w:proofErr w:type="spellEnd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Otilia</w:t>
      </w:r>
      <w:proofErr w:type="spellEnd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Kaefer</w:t>
      </w:r>
      <w:proofErr w:type="spellEnd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BELLINI, Maria Isabel Barros.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Reforma e contrarreforma psiquiátrica brasileira e a saúde mental da pessoa idosa: do reconhecimento ao apagamento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. Anais..., 2021, Brasil. 2021.</w:t>
      </w:r>
    </w:p>
    <w:p w14:paraId="4FF91B30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LIMA, Sonia Oliveira et al. Impactos no comportamento e na saúde mental de grupos vulneráveis em época de enfrentamento da infecção COVID-19: revisão narrativa.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Eletrônica Acervo Saúde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n. 46, p. e4006-e4006, 2020.</w:t>
      </w:r>
    </w:p>
    <w:p w14:paraId="2294ED76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MONTE, Francisco Thiago Paiva et al. Entre Paredes: Impactos da Pandemia da Covid-19 na Saúde Mental da População.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ID </w:t>
      </w:r>
      <w:proofErr w:type="spellStart"/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</w:t>
      </w:r>
      <w:proofErr w:type="spellEnd"/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line</w:t>
      </w:r>
      <w:proofErr w:type="spellEnd"/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Revista de Psicologia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v. 17, n. 65, p. 104-118, 2023.</w:t>
      </w:r>
    </w:p>
    <w:p w14:paraId="4666865B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PESSOA, Denise et al. Vulnerabilidades sociais do território e os impactos na saúde mental: revisão integrativa.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Cadernos </w:t>
      </w:r>
      <w:proofErr w:type="spellStart"/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UniFOA</w:t>
      </w:r>
      <w:proofErr w:type="spellEnd"/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v. 18, n. 52, 2023.</w:t>
      </w:r>
    </w:p>
    <w:p w14:paraId="663D3DA1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RAMOS, Natália. Populações migrantes em tempos de pandemia da covid-19: desafios psicossociais, comunicacionais e de saúde.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Migrações Internacionais sob Múltiplas Perspectivas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p. 153-176, 2021.</w:t>
      </w:r>
    </w:p>
    <w:p w14:paraId="56722AE5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Catarina Pereira.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Impacto da saúde mental dos pais na qualidade de vida dos filhos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. 2021. Dissertação de Mestrado.</w:t>
      </w:r>
    </w:p>
    <w:p w14:paraId="74E4721F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Maria Claudia Barbosa dos.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 impactos dos determinantes sociais para a saúde mental da mulher em situação de rua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. 2022.</w:t>
      </w:r>
    </w:p>
    <w:p w14:paraId="7AFB14C8" w14:textId="7777777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VALENTE, Giselle da Costa et al.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 impactos da dupla jornada de trabalho na vida das mulheres profissionais da enfermagem.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2024.</w:t>
      </w:r>
    </w:p>
    <w:p w14:paraId="31B4AA5D" w14:textId="032478B7" w:rsidR="005F56E4" w:rsidRPr="004B2034" w:rsidRDefault="005F56E4" w:rsidP="005F56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VITORINO, Luciano Magalhães; VIEIRA, Regis Rodrigues; GUIMARÃES, Mário Vicente Campos. Prevalência de transtornos psiquiátricos de pessoas em situação de rua em um grande centro urbano no Brasil. </w:t>
      </w:r>
      <w:r w:rsidRPr="004B20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Brasileira de Medicina de Família e Comunidade</w:t>
      </w:r>
      <w:r w:rsidRPr="004B2034">
        <w:rPr>
          <w:rFonts w:ascii="Times New Roman" w:hAnsi="Times New Roman" w:cs="Times New Roman"/>
          <w:color w:val="000000" w:themeColor="text1"/>
          <w:sz w:val="24"/>
          <w:szCs w:val="24"/>
        </w:rPr>
        <w:t>, v. 19, n. 46, p. 3697-3697, 2024.</w:t>
      </w: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6EFCD" w14:textId="77777777" w:rsidR="00B465EF" w:rsidRDefault="00B465EF">
      <w:pPr>
        <w:spacing w:after="0" w:line="240" w:lineRule="auto"/>
      </w:pPr>
      <w:r>
        <w:separator/>
      </w:r>
    </w:p>
  </w:endnote>
  <w:endnote w:type="continuationSeparator" w:id="0">
    <w:p w14:paraId="12C4C97F" w14:textId="77777777" w:rsidR="00B465EF" w:rsidRDefault="00B4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A7B6A" w14:textId="77777777" w:rsidR="00B465EF" w:rsidRDefault="00B465EF">
      <w:pPr>
        <w:spacing w:after="0" w:line="240" w:lineRule="auto"/>
      </w:pPr>
      <w:r>
        <w:separator/>
      </w:r>
    </w:p>
  </w:footnote>
  <w:footnote w:type="continuationSeparator" w:id="0">
    <w:p w14:paraId="163FFA97" w14:textId="77777777" w:rsidR="00B465EF" w:rsidRDefault="00B4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6D00" w14:textId="77777777" w:rsidR="00A05851" w:rsidRDefault="00E815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E815D4"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813A" w14:textId="3AE1CD71" w:rsidR="00FD5028" w:rsidRDefault="00FD502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DCB7" w14:textId="77777777" w:rsidR="00FD5028" w:rsidRDefault="00E815D4">
    <w:pPr>
      <w:pStyle w:val="Cabealho"/>
    </w:pPr>
    <w:r>
      <w:rPr>
        <w:noProof/>
      </w:rPr>
    </w:r>
    <w:r w:rsidR="00E815D4"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297"/>
    <w:multiLevelType w:val="multilevel"/>
    <w:tmpl w:val="A4A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72091565">
    <w:abstractNumId w:val="1"/>
  </w:num>
  <w:num w:numId="2" w16cid:durableId="960920083">
    <w:abstractNumId w:val="3"/>
  </w:num>
  <w:num w:numId="3" w16cid:durableId="1162546639">
    <w:abstractNumId w:val="2"/>
  </w:num>
  <w:num w:numId="4" w16cid:durableId="1802766740">
    <w:abstractNumId w:val="4"/>
  </w:num>
  <w:num w:numId="5" w16cid:durableId="99221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33613"/>
    <w:rsid w:val="00084213"/>
    <w:rsid w:val="000862AB"/>
    <w:rsid w:val="00097629"/>
    <w:rsid w:val="00101808"/>
    <w:rsid w:val="001475F1"/>
    <w:rsid w:val="00155048"/>
    <w:rsid w:val="00157479"/>
    <w:rsid w:val="001738A6"/>
    <w:rsid w:val="00193E75"/>
    <w:rsid w:val="001B3DAE"/>
    <w:rsid w:val="001B7874"/>
    <w:rsid w:val="001D214B"/>
    <w:rsid w:val="001D45E3"/>
    <w:rsid w:val="001F37DB"/>
    <w:rsid w:val="001F6AE7"/>
    <w:rsid w:val="00252DB2"/>
    <w:rsid w:val="00265280"/>
    <w:rsid w:val="002A21E0"/>
    <w:rsid w:val="002A624E"/>
    <w:rsid w:val="002E6040"/>
    <w:rsid w:val="00316937"/>
    <w:rsid w:val="003265EE"/>
    <w:rsid w:val="003370D4"/>
    <w:rsid w:val="00391DE5"/>
    <w:rsid w:val="003C78C0"/>
    <w:rsid w:val="003E5BE8"/>
    <w:rsid w:val="00406CB4"/>
    <w:rsid w:val="0041593D"/>
    <w:rsid w:val="004312BE"/>
    <w:rsid w:val="004533EB"/>
    <w:rsid w:val="00454C9E"/>
    <w:rsid w:val="004572FE"/>
    <w:rsid w:val="00476492"/>
    <w:rsid w:val="00481E55"/>
    <w:rsid w:val="004B2034"/>
    <w:rsid w:val="004E5A97"/>
    <w:rsid w:val="005143DE"/>
    <w:rsid w:val="005409C1"/>
    <w:rsid w:val="00557F64"/>
    <w:rsid w:val="00595CF7"/>
    <w:rsid w:val="005F56E4"/>
    <w:rsid w:val="006530F1"/>
    <w:rsid w:val="006808ED"/>
    <w:rsid w:val="006811B8"/>
    <w:rsid w:val="006C3C9A"/>
    <w:rsid w:val="006E0EB3"/>
    <w:rsid w:val="006E59FA"/>
    <w:rsid w:val="007103DB"/>
    <w:rsid w:val="007216CC"/>
    <w:rsid w:val="00721B3B"/>
    <w:rsid w:val="00752405"/>
    <w:rsid w:val="00753CCF"/>
    <w:rsid w:val="00761873"/>
    <w:rsid w:val="007A1E10"/>
    <w:rsid w:val="007B73B8"/>
    <w:rsid w:val="007C4C0B"/>
    <w:rsid w:val="007D73BF"/>
    <w:rsid w:val="0080069A"/>
    <w:rsid w:val="00842B5C"/>
    <w:rsid w:val="00853C4B"/>
    <w:rsid w:val="00865A9D"/>
    <w:rsid w:val="0087134B"/>
    <w:rsid w:val="008B4ABD"/>
    <w:rsid w:val="008C53B5"/>
    <w:rsid w:val="008D63FD"/>
    <w:rsid w:val="008F6631"/>
    <w:rsid w:val="0096465C"/>
    <w:rsid w:val="009C3D5B"/>
    <w:rsid w:val="009E0CD9"/>
    <w:rsid w:val="009E5D15"/>
    <w:rsid w:val="009F5182"/>
    <w:rsid w:val="00A01F2C"/>
    <w:rsid w:val="00A05851"/>
    <w:rsid w:val="00A05E93"/>
    <w:rsid w:val="00A05ED9"/>
    <w:rsid w:val="00A3254E"/>
    <w:rsid w:val="00AA26FB"/>
    <w:rsid w:val="00AB5ABB"/>
    <w:rsid w:val="00AC4EEC"/>
    <w:rsid w:val="00AD778E"/>
    <w:rsid w:val="00B10B3B"/>
    <w:rsid w:val="00B37A61"/>
    <w:rsid w:val="00B465EF"/>
    <w:rsid w:val="00B521EB"/>
    <w:rsid w:val="00B719C9"/>
    <w:rsid w:val="00B92673"/>
    <w:rsid w:val="00BC6810"/>
    <w:rsid w:val="00BE6C54"/>
    <w:rsid w:val="00C43B41"/>
    <w:rsid w:val="00C54D28"/>
    <w:rsid w:val="00C7338D"/>
    <w:rsid w:val="00C7776E"/>
    <w:rsid w:val="00C90F06"/>
    <w:rsid w:val="00CC65FC"/>
    <w:rsid w:val="00D067F2"/>
    <w:rsid w:val="00D525FA"/>
    <w:rsid w:val="00E27A68"/>
    <w:rsid w:val="00E815D4"/>
    <w:rsid w:val="00E821B3"/>
    <w:rsid w:val="00E82399"/>
    <w:rsid w:val="00E95BC7"/>
    <w:rsid w:val="00EA0A6E"/>
    <w:rsid w:val="00EB1E78"/>
    <w:rsid w:val="00ED2B1D"/>
    <w:rsid w:val="00ED5053"/>
    <w:rsid w:val="00FD5028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86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3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fs13@hotmail.com" TargetMode="External" /><Relationship Id="rId13" Type="http://schemas.openxmlformats.org/officeDocument/2006/relationships/hyperlink" Target="mailto:mlemmap@hotmail.com" TargetMode="External" /><Relationship Id="rId18" Type="http://schemas.openxmlformats.org/officeDocument/2006/relationships/hyperlink" Target="mailto:tavaresportugal31@gmail.com" TargetMode="External" /><Relationship Id="rId26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hyperlink" Target="mailto:paulovictorcnpv@gmail.com" TargetMode="External" /><Relationship Id="rId7" Type="http://schemas.openxmlformats.org/officeDocument/2006/relationships/hyperlink" Target="mailto:nivialaric@gmail.com" TargetMode="External" /><Relationship Id="rId12" Type="http://schemas.openxmlformats.org/officeDocument/2006/relationships/hyperlink" Target="mailto:gardeniasouza2805@gmail.com" TargetMode="External" /><Relationship Id="rId17" Type="http://schemas.openxmlformats.org/officeDocument/2006/relationships/hyperlink" Target="mailto:crismed2008@yahoo.com.br" TargetMode="External" /><Relationship Id="rId25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hyperlink" Target="mailto:enfermeiralauraoliveira@hotmail.com" TargetMode="External" /><Relationship Id="rId20" Type="http://schemas.openxmlformats.org/officeDocument/2006/relationships/hyperlink" Target="mailto:liniker_andrade@hotmail.com" TargetMode="Externa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allynnekelly@hotmail.com" TargetMode="External" /><Relationship Id="rId24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hyperlink" Target="mailto:nutricaoediana@gmail.com" TargetMode="External" /><Relationship Id="rId23" Type="http://schemas.openxmlformats.org/officeDocument/2006/relationships/header" Target="header2.xml" /><Relationship Id="rId28" Type="http://schemas.openxmlformats.org/officeDocument/2006/relationships/fontTable" Target="fontTable.xml" /><Relationship Id="rId10" Type="http://schemas.openxmlformats.org/officeDocument/2006/relationships/hyperlink" Target="mailto:carolcha_88@hotmail.com" TargetMode="External" /><Relationship Id="rId19" Type="http://schemas.openxmlformats.org/officeDocument/2006/relationships/hyperlink" Target="mailto:yasmin-fontenele@hot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rrafaelasq@gmail.com" TargetMode="External" /><Relationship Id="rId14" Type="http://schemas.openxmlformats.org/officeDocument/2006/relationships/hyperlink" Target="mailto:rafasantesso@gmail.com" TargetMode="External" /><Relationship Id="rId22" Type="http://schemas.openxmlformats.org/officeDocument/2006/relationships/header" Target="header1.xml" /><Relationship Id="rId27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4238</Words>
  <Characters>22889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Nivia Larice</cp:lastModifiedBy>
  <cp:revision>2</cp:revision>
  <cp:lastPrinted>2022-08-12T03:23:00Z</cp:lastPrinted>
  <dcterms:created xsi:type="dcterms:W3CDTF">2024-10-07T00:07:00Z</dcterms:created>
  <dcterms:modified xsi:type="dcterms:W3CDTF">2024-10-07T00:07:00Z</dcterms:modified>
</cp:coreProperties>
</file>