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9A6" w:rsidRDefault="002622F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DERMATOFITOSE EM PEQUENOS ANIMAIS: REVISÃO DE LITERATURA</w:t>
      </w:r>
    </w:p>
    <w:p w:rsidR="005859A6" w:rsidRDefault="002622FA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VASCONCELOS, Bruna Damasceno Ferreira; VIEIRA, Tainara Isabela Carvalho¹*; COLOMBO, Salene Angelini²*</w:t>
      </w:r>
    </w:p>
    <w:p w:rsidR="005859A6" w:rsidRPr="00232423" w:rsidRDefault="002622FA" w:rsidP="002324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232423">
        <w:rPr>
          <w:rFonts w:ascii="Times New Roman" w:eastAsia="Times New Roman" w:hAnsi="Times New Roman" w:cs="Times New Roman"/>
          <w:i/>
          <w:sz w:val="20"/>
          <w:szCs w:val="20"/>
        </w:rPr>
        <w:t>¹Graduanda em Medicina Veterinária, UNIPAC – Conselheiro Lafaiete, MG</w:t>
      </w:r>
    </w:p>
    <w:p w:rsidR="005859A6" w:rsidRPr="00232423" w:rsidRDefault="002622FA" w:rsidP="002324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232423">
        <w:rPr>
          <w:rFonts w:ascii="Times New Roman" w:eastAsia="Times New Roman" w:hAnsi="Times New Roman" w:cs="Times New Roman"/>
          <w:i/>
          <w:sz w:val="20"/>
          <w:szCs w:val="20"/>
        </w:rPr>
        <w:t xml:space="preserve">²Docente do curso de </w:t>
      </w:r>
      <w:r w:rsidRPr="00232423">
        <w:rPr>
          <w:rFonts w:ascii="Times New Roman" w:eastAsia="Times New Roman" w:hAnsi="Times New Roman" w:cs="Times New Roman"/>
          <w:i/>
          <w:sz w:val="20"/>
          <w:szCs w:val="20"/>
        </w:rPr>
        <w:t>Medicina Veterinária, UNIPAC- Conselheiro Lafaiete, MG.</w:t>
      </w:r>
    </w:p>
    <w:p w:rsidR="005859A6" w:rsidRPr="00232423" w:rsidRDefault="002622FA" w:rsidP="002324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232423">
        <w:rPr>
          <w:rFonts w:ascii="Times New Roman" w:eastAsia="Times New Roman" w:hAnsi="Times New Roman" w:cs="Times New Roman"/>
          <w:i/>
          <w:sz w:val="20"/>
          <w:szCs w:val="20"/>
        </w:rPr>
        <w:t>*E-mail: brunadamascenovasconcelos@gmail.com / salenecolombo@unipac.br</w:t>
      </w:r>
    </w:p>
    <w:p w:rsidR="005859A6" w:rsidRDefault="005859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859A6" w:rsidRDefault="002622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  <w: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A dermatofitose é uma micose causada por fungos queratinofílicos e queratolíticos, que são classificados de acordo com 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seu habitat, podem ser geofílicos, zoofílicos e antropofílicos. Pode acometer diversos animais domésticos e seres humanos, sendo uma dermatopatia de grande importância na saúde pública. Os gatos são em sua maioria assintomáticos e a principal fonte de inf</w:t>
      </w:r>
      <w:r>
        <w:rPr>
          <w:rFonts w:ascii="Times New Roman" w:eastAsia="Times New Roman" w:hAnsi="Times New Roman" w:cs="Times New Roman"/>
          <w:sz w:val="24"/>
          <w:szCs w:val="24"/>
        </w:rPr>
        <w:t>ecção para animais e seres humanos. A presente revisão de literatura teve como objetivo destacar os principais aspectos da doença, como manifestações clínicas, diagnóstico, tratamento</w:t>
      </w:r>
      <w:r w:rsidR="004334AD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controle e prevenção.</w:t>
      </w:r>
    </w:p>
    <w:p w:rsidR="005859A6" w:rsidRDefault="005859A6">
      <w:pPr>
        <w:spacing w:after="0" w:line="240" w:lineRule="auto"/>
        <w:jc w:val="both"/>
      </w:pPr>
    </w:p>
    <w:p w:rsidR="005859A6" w:rsidRPr="00E5364B" w:rsidRDefault="002622FA">
      <w:pPr>
        <w:spacing w:after="0" w:line="240" w:lineRule="auto"/>
        <w:jc w:val="both"/>
        <w:rPr>
          <w:i/>
        </w:rPr>
      </w:pPr>
      <w:r w:rsidRPr="00E5364B"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 w:rsidR="004334AD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E5364B">
        <w:rPr>
          <w:rFonts w:ascii="Times New Roman" w:eastAsia="Times New Roman" w:hAnsi="Times New Roman" w:cs="Times New Roman"/>
          <w:b/>
          <w:sz w:val="24"/>
          <w:szCs w:val="24"/>
        </w:rPr>
        <w:t xml:space="preserve">LAVRAS-CHAVE: </w:t>
      </w:r>
      <w:r w:rsidRPr="00E5364B">
        <w:rPr>
          <w:rFonts w:ascii="Times New Roman" w:eastAsia="Times New Roman" w:hAnsi="Times New Roman" w:cs="Times New Roman"/>
          <w:sz w:val="24"/>
          <w:szCs w:val="24"/>
        </w:rPr>
        <w:t>artroconídeos, dermatófitos, dia</w:t>
      </w:r>
      <w:r w:rsidRPr="00E5364B">
        <w:rPr>
          <w:rFonts w:ascii="Times New Roman" w:eastAsia="Times New Roman" w:hAnsi="Times New Roman" w:cs="Times New Roman"/>
          <w:sz w:val="24"/>
          <w:szCs w:val="24"/>
        </w:rPr>
        <w:t xml:space="preserve">gnóstico, </w:t>
      </w:r>
      <w:r w:rsidRPr="00E5364B">
        <w:rPr>
          <w:rFonts w:ascii="Times New Roman" w:eastAsia="Times New Roman" w:hAnsi="Times New Roman" w:cs="Times New Roman"/>
          <w:i/>
          <w:sz w:val="24"/>
          <w:szCs w:val="24"/>
        </w:rPr>
        <w:t>Microsporum canis.</w:t>
      </w:r>
    </w:p>
    <w:p w:rsidR="005859A6" w:rsidRDefault="002622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sdt>
        <w:sdtPr>
          <w:tag w:val="goog_rdk_0"/>
          <w:id w:val="-654071701"/>
          <w:showingPlcHdr/>
        </w:sdtPr>
        <w:sdtEndPr/>
        <w:sdtContent>
          <w:r w:rsidR="004334AD">
            <w:t xml:space="preserve">     </w:t>
          </w:r>
        </w:sdtContent>
      </w:sdt>
    </w:p>
    <w:p w:rsidR="005859A6" w:rsidRDefault="002622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INTRODUÇÃO </w:t>
      </w:r>
    </w:p>
    <w:p w:rsidR="004334AD" w:rsidRDefault="002622FA" w:rsidP="004334A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cada ano que passa, tem se tornado cada vez mais frequente o convívio entre seres humanos e animais domésticos, especialmente cães e gatos. Os animais de companhia, estão se tornando membros da família. </w:t>
      </w:r>
      <w:r>
        <w:rPr>
          <w:rFonts w:ascii="Times New Roman" w:eastAsia="Times New Roman" w:hAnsi="Times New Roman" w:cs="Times New Roman"/>
          <w:sz w:val="24"/>
          <w:szCs w:val="24"/>
        </w:rPr>
        <w:t>Porém, esse convívio íntimo pode contribuir para que ocorra a disseminação de agentes patogênicos, sendo muitos destes, zoonóticos (Gomes, et al., 2022).</w:t>
      </w:r>
      <w:r>
        <w:t xml:space="preserve"> </w:t>
      </w:r>
      <w:r w:rsidR="00293DB8"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 doenças dermatológicas são de grande importância, tanto para animais quanto para seres humanos, 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ndo a dermatofitose, uma das infecções fúngicas mais prevalentes na clínica de animais de companhia (Souza, et al., 2022). </w:t>
      </w:r>
    </w:p>
    <w:p w:rsidR="005859A6" w:rsidRDefault="002622FA" w:rsidP="004334AD">
      <w:pPr>
        <w:spacing w:before="240"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As dermatofitoses são infecções superficiais da pele, que podem acometer diversos animais domésticos, como também seres humanos (Mac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edo, et al., 2021). </w:t>
      </w:r>
      <w:r w:rsidR="002B55B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Diante disso, o objetivo do trabalho foi realizar revisão de literatura, destacando aspectos zoonóticos, suas manifestações clínicas, diagnóstico, tratamento e controle e prevenção da doença.</w:t>
      </w:r>
    </w:p>
    <w:p w:rsidR="005859A6" w:rsidRDefault="005859A6" w:rsidP="004334AD">
      <w:pPr>
        <w:spacing w:after="0" w:line="240" w:lineRule="auto"/>
        <w:jc w:val="both"/>
      </w:pPr>
    </w:p>
    <w:p w:rsidR="005859A6" w:rsidRDefault="002622FA" w:rsidP="004334A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REVISÃO DE LITERATURA</w:t>
      </w:r>
    </w:p>
    <w:p w:rsidR="00293DB8" w:rsidRDefault="00293DB8" w:rsidP="004334A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859A6" w:rsidRDefault="002622FA" w:rsidP="004334AD">
      <w:pPr>
        <w:spacing w:before="240" w:after="0" w:line="240" w:lineRule="auto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Os dermatófitos são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microrganismos cosmopolitas, queratinofílicos e queratolíticos. São classificados em três grupos conforme seu habitat, geofílicos, zoofílicos e antropofílicos. Os geofílicos são fungos adaptados ao ambiente, uma pequena quantidade dessas espécies são capa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zes de infectar animais, sendo 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Microsporum gyseum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maior ocorrência em animais. Os fungos zoofílicos, parasitam primariamente pelo, pele e unhas de animais, tendo 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Microsporum canis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como sua principal espécie, o ser humano pode ser infectado secundari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amente.  Já os antropofílicos, são adaptados à pele e anexos de seres humanos. Atualmente existem aproximadamente 30 espécies de dermatófitos que são classificadas em 3 gêneros: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Microsporum, Tricophyton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Epidermophyton</w:t>
      </w:r>
      <w:r>
        <w:rPr>
          <w:rFonts w:ascii="Times New Roman" w:eastAsia="Times New Roman" w:hAnsi="Times New Roman" w:cs="Times New Roman"/>
          <w:sz w:val="24"/>
          <w:szCs w:val="24"/>
        </w:rPr>
        <w:t>. Sendo que, os dois primeiros gênero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são os que possuem espécies que podem acometer animais domésticos (Macedo et al, 2021). </w:t>
      </w:r>
    </w:p>
    <w:p w:rsidR="005859A6" w:rsidRDefault="002622FA" w:rsidP="004334A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espécie que mais acomete cães e gatos é 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M. canis</w:t>
      </w:r>
      <w:r>
        <w:rPr>
          <w:rFonts w:ascii="Times New Roman" w:eastAsia="Times New Roman" w:hAnsi="Times New Roman" w:cs="Times New Roman"/>
          <w:sz w:val="24"/>
          <w:szCs w:val="24"/>
        </w:rPr>
        <w:t>, onde gatos são, em sua grande maioria, assintomáticos, tornando uma importante fonte de transmissão para outros animais e seres humanos (Pascoli et al, 2014). A transmissão pode ocorrer através do contato direto com animais infectados sintomáticos ou ass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intomáticos, solo e fômites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contaminados com artroconídeos do fungo. </w:t>
      </w:r>
      <w:r w:rsidR="00E536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Essa micose pode acometer tanto animais jovens quanto adultos, porém, animais jovens são mais suscetíveis como também, animais idosos e imunodeprimidos (Gondim e Araújo, 2020).  Os gatos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são os únicos da cadeia que podem não apresentar sinais clínicos. De forma geral, cães e gatos apresentam lesões em qualquer parte do corpo, em especial cabeça e patas, podendo ser uma lesão localizada, multifocal ou generalizada (Fi</w:t>
      </w:r>
      <w:r w:rsidR="002B55B1">
        <w:rPr>
          <w:rFonts w:ascii="Times New Roman" w:eastAsia="Times New Roman" w:hAnsi="Times New Roman" w:cs="Times New Roman"/>
          <w:sz w:val="24"/>
          <w:szCs w:val="24"/>
        </w:rPr>
        <w:t>g.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1a). O prurido é va</w:t>
      </w:r>
      <w:r>
        <w:rPr>
          <w:rFonts w:ascii="Times New Roman" w:eastAsia="Times New Roman" w:hAnsi="Times New Roman" w:cs="Times New Roman"/>
          <w:sz w:val="24"/>
          <w:szCs w:val="24"/>
        </w:rPr>
        <w:t>riável, sendo discreto ou intenso, e em gatos pode não estar presente. As lesões são tipicamente de forma circular, irregular ou difusa, com graus de descamação alopécicas e podem apresentar também eritema, pápulas, crostas, pelos quebradiços e seborreia (</w:t>
      </w:r>
      <w:r>
        <w:rPr>
          <w:rFonts w:ascii="Times New Roman" w:eastAsia="Times New Roman" w:hAnsi="Times New Roman" w:cs="Times New Roman"/>
          <w:sz w:val="24"/>
          <w:szCs w:val="24"/>
        </w:rPr>
        <w:t>Pascoli et al., 2014).</w:t>
      </w:r>
    </w:p>
    <w:p w:rsidR="005859A6" w:rsidRDefault="002622FA" w:rsidP="004334A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diagnóstico das dermatofitoses pode ser obtido através da abordagem clínica e laboratorial. O histórico clínico e a anamnese são essenciais para direcionar a suspeita clínica. Entre os métodos de diagnóstico que podem ser utilizado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atualmente, há o teste da Lâmpada de Wood, que é considerado um teste de triagem em casos de dermatofitose por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M. canis</w:t>
      </w:r>
      <w:r>
        <w:rPr>
          <w:rFonts w:ascii="Times New Roman" w:eastAsia="Times New Roman" w:hAnsi="Times New Roman" w:cs="Times New Roman"/>
          <w:sz w:val="24"/>
          <w:szCs w:val="24"/>
        </w:rPr>
        <w:t>. Ao realizar o teste, a pele e os pelos fluorescem na presença do fungo, apresentando uma coloração amarelo-esverdeada (Fig</w:t>
      </w:r>
      <w:r w:rsidR="002B55B1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1b). No 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ntanto, 50% das cepas não emitem fluorescência, e infecções bacterianas e medicamentos tópicos podem dar resultados falso-positivo (Macedo et al., 2021). </w:t>
      </w:r>
    </w:p>
    <w:p w:rsidR="005859A6" w:rsidRDefault="002622FA" w:rsidP="004334AD">
      <w:pPr>
        <w:spacing w:before="240"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a realização dos exames laboratoriais, como exame direto e cultura micológica, é realizada a </w:t>
      </w:r>
      <w:r>
        <w:rPr>
          <w:rFonts w:ascii="Times New Roman" w:eastAsia="Times New Roman" w:hAnsi="Times New Roman" w:cs="Times New Roman"/>
          <w:sz w:val="24"/>
          <w:szCs w:val="24"/>
        </w:rPr>
        <w:t>coleta de amostra biológica. Para isso, é feito a limpeza prévia das lesões, e a coleta de pelos e crostas, seguido do raspado superficial de pele das lesões, das regiões de bordas que pode ser colocado entre lâminas, selado e armazenado em um ambiente lim</w:t>
      </w:r>
      <w:r>
        <w:rPr>
          <w:rFonts w:ascii="Times New Roman" w:eastAsia="Times New Roman" w:hAnsi="Times New Roman" w:cs="Times New Roman"/>
          <w:sz w:val="24"/>
          <w:szCs w:val="24"/>
        </w:rPr>
        <w:t>po e seco (Gondim e Araújo, 2020).</w:t>
      </w:r>
      <w:r w:rsidR="00E536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 laboratório, o exame microscópico direto consiste na observação de hifas e artroconídeos em pelos, com uma solução clarificadora (Ribeiro, 2019). A cultura é considerada o método padrão ouro para o diagnóstico. O mater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ial enviado ao laboratório é inoculado em meio de cultura Agar Sabouraud Dextrose com Cloranfenicol </w:t>
      </w:r>
      <w:r w:rsidR="00B514AA">
        <w:rPr>
          <w:rFonts w:ascii="Times New Roman" w:eastAsia="Times New Roman" w:hAnsi="Times New Roman" w:cs="Times New Roman"/>
          <w:sz w:val="24"/>
          <w:szCs w:val="24"/>
        </w:rPr>
        <w:t xml:space="preserve">(ASD) </w:t>
      </w:r>
      <w:r>
        <w:rPr>
          <w:rFonts w:ascii="Times New Roman" w:eastAsia="Times New Roman" w:hAnsi="Times New Roman" w:cs="Times New Roman"/>
          <w:sz w:val="24"/>
          <w:szCs w:val="24"/>
        </w:rPr>
        <w:t>e Mycosel</w:t>
      </w:r>
      <w:r w:rsidR="00B514AA" w:rsidRPr="00B514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®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e incubados a 37°C. As placas serão observadas por até 30 dias (Macedo et al, 2021). A identificação da espécie pode ser feita através da </w:t>
      </w:r>
      <w:r>
        <w:rPr>
          <w:rFonts w:ascii="Times New Roman" w:eastAsia="Times New Roman" w:hAnsi="Times New Roman" w:cs="Times New Roman"/>
          <w:sz w:val="24"/>
          <w:szCs w:val="24"/>
        </w:rPr>
        <w:t>observação macro e microscópica das características da colônia, pigmentação, forma e tamanho dos macroconídios (Gondim e Araújo, 2020) (Fig</w:t>
      </w:r>
      <w:r w:rsidR="002B55B1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1c).</w:t>
      </w:r>
    </w:p>
    <w:p w:rsidR="005859A6" w:rsidRDefault="002622FA" w:rsidP="004334A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tratamento geralmente consiste no uso de medicações tópicas e antifúngicos sistêmicos. As principais bases d</w:t>
      </w:r>
      <w:r>
        <w:rPr>
          <w:rFonts w:ascii="Times New Roman" w:eastAsia="Times New Roman" w:hAnsi="Times New Roman" w:cs="Times New Roman"/>
          <w:sz w:val="24"/>
          <w:szCs w:val="24"/>
        </w:rPr>
        <w:t>e uso tópico utilizados são clorexidina, miconazol, e cetoconazol, ambos utilizados em forma de shampoo, deixando o produto agir por 10 minutos. Para uso de via oral, os fármacos mais eficazes são itraconazol e fluconazol (Ceconi et al., 2018).</w:t>
      </w:r>
      <w:r w:rsidR="00E536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forma inf</w:t>
      </w:r>
      <w:r>
        <w:rPr>
          <w:rFonts w:ascii="Times New Roman" w:eastAsia="Times New Roman" w:hAnsi="Times New Roman" w:cs="Times New Roman"/>
          <w:sz w:val="24"/>
          <w:szCs w:val="24"/>
        </w:rPr>
        <w:t>ectante da dermatofitose é o artroconídio, eles são altamente resistentes no ambiente, assim deve-se realizar a desinfecção do ambiente e de fômites, como caminhas, roupas, panos, entre outros. Além da desinfecção, é importante realizar o isolamento do ani</w:t>
      </w:r>
      <w:r>
        <w:rPr>
          <w:rFonts w:ascii="Times New Roman" w:eastAsia="Times New Roman" w:hAnsi="Times New Roman" w:cs="Times New Roman"/>
          <w:sz w:val="24"/>
          <w:szCs w:val="24"/>
        </w:rPr>
        <w:t>mal acometido, para evitar a transmissão para outros animais e seres humanos (Macedo et al., 2021).</w:t>
      </w:r>
    </w:p>
    <w:p w:rsidR="005859A6" w:rsidRDefault="002622FA" w:rsidP="004334A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364B">
        <w:rPr>
          <w:rFonts w:ascii="Times New Roman" w:eastAsia="Times New Roman" w:hAnsi="Times New Roman" w:cs="Times New Roman"/>
          <w:b/>
          <w:bCs/>
          <w:sz w:val="24"/>
          <w:szCs w:val="24"/>
        </w:rPr>
        <w:t>Figura 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(A) Cão com dermatofitose causada por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M. canis </w:t>
      </w:r>
      <w:r>
        <w:rPr>
          <w:rFonts w:ascii="Times New Roman" w:eastAsia="Times New Roman" w:hAnsi="Times New Roman" w:cs="Times New Roman"/>
          <w:sz w:val="24"/>
          <w:szCs w:val="24"/>
        </w:rPr>
        <w:t>apresentando múltiplas lesões, regiões com alopecia, eritema e pústulas. (B)  Teste da Lâmpada de 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ood positivo. (C) Macroscopia de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M. canis </w:t>
      </w:r>
      <w:r>
        <w:rPr>
          <w:rFonts w:ascii="Times New Roman" w:eastAsia="Times New Roman" w:hAnsi="Times New Roman" w:cs="Times New Roman"/>
          <w:sz w:val="24"/>
          <w:szCs w:val="24"/>
        </w:rPr>
        <w:t>em meio de cultivo ASD, em 25ºC durante 30 dias.</w:t>
      </w:r>
    </w:p>
    <w:p w:rsidR="005859A6" w:rsidRDefault="004334AD" w:rsidP="004334AD">
      <w:pPr>
        <w:spacing w:before="240" w:after="0" w:line="24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editId="6B8CDF8C">
                <wp:simplePos x="0" y="0"/>
                <wp:positionH relativeFrom="column">
                  <wp:posOffset>2959100</wp:posOffset>
                </wp:positionH>
                <wp:positionV relativeFrom="paragraph">
                  <wp:posOffset>1038225</wp:posOffset>
                </wp:positionV>
                <wp:extent cx="285750" cy="276225"/>
                <wp:effectExtent l="0" t="0" r="0" b="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859A6" w:rsidRDefault="002622F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tângulo 8" o:spid="_x0000_s1026" style="position:absolute;left:0;text-align:left;margin-left:233pt;margin-top:81.75pt;width:22.5pt;height:21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9F6D17E" w14:textId="77777777" w:rsidR="005859A6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editId="7D742B99">
                <wp:simplePos x="0" y="0"/>
                <wp:positionH relativeFrom="column">
                  <wp:posOffset>1698625</wp:posOffset>
                </wp:positionH>
                <wp:positionV relativeFrom="paragraph">
                  <wp:posOffset>1035685</wp:posOffset>
                </wp:positionV>
                <wp:extent cx="285750" cy="276225"/>
                <wp:effectExtent l="0" t="0" r="0" b="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859A6" w:rsidRDefault="002622F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tângulo 10" o:spid="_x0000_s1027" style="position:absolute;left:0;text-align:left;margin-left:133.75pt;margin-top:81.55pt;width:22.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589389B" w14:textId="77777777" w:rsidR="005859A6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editId="67654458">
                <wp:simplePos x="0" y="0"/>
                <wp:positionH relativeFrom="column">
                  <wp:posOffset>247650</wp:posOffset>
                </wp:positionH>
                <wp:positionV relativeFrom="paragraph">
                  <wp:posOffset>1025525</wp:posOffset>
                </wp:positionV>
                <wp:extent cx="285750" cy="276225"/>
                <wp:effectExtent l="0" t="0" r="0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859A6" w:rsidRDefault="002622F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tângulo 9" o:spid="_x0000_s1028" style="position:absolute;left:0;text-align:left;margin-left:19.5pt;margin-top:80.75pt;width:22.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A09D502" w14:textId="77777777" w:rsidR="005859A6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editId="3FDBCF6D">
            <wp:extent cx="1448368" cy="1156335"/>
            <wp:effectExtent l="0" t="0" r="0" b="5715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22225" t="38590" r="49554" b="19368"/>
                    <a:stretch>
                      <a:fillRect/>
                    </a:stretch>
                  </pic:blipFill>
                  <pic:spPr>
                    <a:xfrm>
                      <a:off x="0" y="0"/>
                      <a:ext cx="1454474" cy="1161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editId="3A5EDC53">
            <wp:extent cx="1171575" cy="1123950"/>
            <wp:effectExtent l="0" t="0" r="9525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51328" t="38904" r="23975" b="19367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editId="350247C0">
            <wp:extent cx="2279515" cy="1087755"/>
            <wp:effectExtent l="0" t="0" r="6985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25574" t="32943" r="26799" b="22816"/>
                    <a:stretch>
                      <a:fillRect/>
                    </a:stretch>
                  </pic:blipFill>
                  <pic:spPr>
                    <a:xfrm>
                      <a:off x="0" y="0"/>
                      <a:ext cx="2287835" cy="1091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59A6" w:rsidRPr="00E5364B" w:rsidRDefault="002622FA" w:rsidP="004334AD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E5364B">
        <w:rPr>
          <w:rFonts w:ascii="Times New Roman" w:eastAsia="Times New Roman" w:hAnsi="Times New Roman" w:cs="Times New Roman"/>
          <w:sz w:val="20"/>
          <w:szCs w:val="20"/>
        </w:rPr>
        <w:t>(Fonte: PINTO et al., 2018)</w:t>
      </w:r>
    </w:p>
    <w:p w:rsidR="005859A6" w:rsidRDefault="002622FA" w:rsidP="004334A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CONSIDERAÇÕES FINAIS</w:t>
      </w:r>
    </w:p>
    <w:p w:rsidR="005859A6" w:rsidRDefault="005859A6" w:rsidP="004334AD">
      <w:pPr>
        <w:spacing w:after="0" w:line="240" w:lineRule="auto"/>
        <w:ind w:firstLine="720"/>
        <w:jc w:val="both"/>
        <w:rPr>
          <w:b/>
        </w:rPr>
      </w:pPr>
    </w:p>
    <w:p w:rsidR="005859A6" w:rsidRDefault="002622FA" w:rsidP="004334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dermatofitose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é uma micose superficial zoonótica de fácil contaminação e considerada um problema de saúde pública. Os gatos são considerados a maior fonte de infecção para seres humanos, cerca de 90% são assintomáticos, exigindo uma maior experiência e atenção dos médi</w:t>
      </w:r>
      <w:r>
        <w:rPr>
          <w:rFonts w:ascii="Times New Roman" w:eastAsia="Times New Roman" w:hAnsi="Times New Roman" w:cs="Times New Roman"/>
          <w:sz w:val="24"/>
          <w:szCs w:val="24"/>
        </w:rPr>
        <w:t>cos veterinários, para que seja realizada a detecção dessa zoonose, e realizar seu tratamento o quanto antes, evitando a disseminação dessa doença para animais e humanos. Além disso, deve-se orientar os proprietários quanto ao controle, realizando o isolam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ento de animais positivos, desinfectando caminhas, roupas, panos, além do ambiente, evitando assim, a contaminação desse fungo. </w:t>
      </w:r>
    </w:p>
    <w:p w:rsidR="005859A6" w:rsidRDefault="005859A6" w:rsidP="004334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59A6" w:rsidRPr="00E5364B" w:rsidRDefault="002622FA" w:rsidP="004334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364B">
        <w:rPr>
          <w:rFonts w:ascii="Times New Roman" w:eastAsia="Times New Roman" w:hAnsi="Times New Roman" w:cs="Times New Roman"/>
          <w:b/>
          <w:sz w:val="24"/>
          <w:szCs w:val="24"/>
        </w:rPr>
        <w:t xml:space="preserve">REFERÊNCIAS </w:t>
      </w:r>
    </w:p>
    <w:p w:rsidR="005859A6" w:rsidRPr="00E5364B" w:rsidRDefault="002622FA" w:rsidP="004334AD">
      <w:pPr>
        <w:spacing w:before="240" w:after="0" w:line="240" w:lineRule="auto"/>
        <w:jc w:val="both"/>
      </w:pPr>
      <w:r w:rsidRPr="00E5364B">
        <w:rPr>
          <w:rFonts w:ascii="Times New Roman" w:eastAsia="Times New Roman" w:hAnsi="Times New Roman" w:cs="Times New Roman"/>
          <w:sz w:val="24"/>
          <w:szCs w:val="24"/>
        </w:rPr>
        <w:t xml:space="preserve">CECONI, J. E.; SAUSEN, T. R.; LIMA, V. Y. et al. Avaliação dos tratamentos farmacológicos para dermatofitoses em </w:t>
      </w:r>
      <w:r w:rsidRPr="00E5364B">
        <w:rPr>
          <w:rFonts w:ascii="Times New Roman" w:eastAsia="Times New Roman" w:hAnsi="Times New Roman" w:cs="Times New Roman"/>
          <w:sz w:val="24"/>
          <w:szCs w:val="24"/>
        </w:rPr>
        <w:t xml:space="preserve">animais de companhia. PUBVET. </w:t>
      </w:r>
      <w:r w:rsidR="00E5364B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E5364B">
        <w:rPr>
          <w:rFonts w:ascii="Times New Roman" w:eastAsia="Times New Roman" w:hAnsi="Times New Roman" w:cs="Times New Roman"/>
          <w:sz w:val="24"/>
          <w:szCs w:val="24"/>
        </w:rPr>
        <w:t>.12, n-4, a74, p.1-10, 2018.</w:t>
      </w:r>
    </w:p>
    <w:p w:rsidR="005859A6" w:rsidRPr="00E5364B" w:rsidRDefault="002622FA" w:rsidP="004334AD">
      <w:pPr>
        <w:spacing w:before="240" w:after="0" w:line="240" w:lineRule="auto"/>
        <w:jc w:val="both"/>
      </w:pPr>
      <w:r w:rsidRPr="00E5364B">
        <w:rPr>
          <w:rFonts w:ascii="Times New Roman" w:eastAsia="Times New Roman" w:hAnsi="Times New Roman" w:cs="Times New Roman"/>
          <w:sz w:val="24"/>
          <w:szCs w:val="24"/>
        </w:rPr>
        <w:t xml:space="preserve">GOMES, J. V., FONSÊCA, A. D. V.; HONORATO, A. A.; MOUTA, A. N. et al. Dermatofitose em cão – relato de caso. Casos clínicos em medicina veterinária. Luminus Editora, </w:t>
      </w:r>
      <w:r w:rsidR="00E5364B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E5364B">
        <w:rPr>
          <w:rFonts w:ascii="Times New Roman" w:eastAsia="Times New Roman" w:hAnsi="Times New Roman" w:cs="Times New Roman"/>
          <w:sz w:val="24"/>
          <w:szCs w:val="24"/>
        </w:rPr>
        <w:t xml:space="preserve">.2, p.55-67, São Luís – </w:t>
      </w:r>
      <w:r w:rsidRPr="00E5364B">
        <w:rPr>
          <w:rFonts w:ascii="Times New Roman" w:eastAsia="Times New Roman" w:hAnsi="Times New Roman" w:cs="Times New Roman"/>
          <w:sz w:val="24"/>
          <w:szCs w:val="24"/>
        </w:rPr>
        <w:t>Maranhão, 2022.</w:t>
      </w:r>
    </w:p>
    <w:p w:rsidR="005859A6" w:rsidRPr="00E5364B" w:rsidRDefault="002622FA" w:rsidP="004334AD">
      <w:pPr>
        <w:spacing w:before="240" w:after="0" w:line="240" w:lineRule="auto"/>
        <w:jc w:val="both"/>
      </w:pPr>
      <w:r w:rsidRPr="00E5364B">
        <w:rPr>
          <w:rFonts w:ascii="Times New Roman" w:eastAsia="Times New Roman" w:hAnsi="Times New Roman" w:cs="Times New Roman"/>
          <w:sz w:val="24"/>
          <w:szCs w:val="24"/>
        </w:rPr>
        <w:t>GONDIM, A. L. C. L.; ARAÚJO, A. K. L. Aspectos clínicos, diagnósticos e terapêuticos da dermatofitose em cães e gatos e sua importância como zoonose. Ver. Bra. Edu. Saúde, v.10, n.1, p.86-94, 2020.</w:t>
      </w:r>
    </w:p>
    <w:p w:rsidR="005859A6" w:rsidRPr="00E5364B" w:rsidRDefault="002622FA" w:rsidP="004334AD">
      <w:pPr>
        <w:spacing w:before="240" w:after="0" w:line="240" w:lineRule="auto"/>
        <w:jc w:val="both"/>
      </w:pPr>
      <w:r w:rsidRPr="00E5364B">
        <w:rPr>
          <w:rFonts w:ascii="Times New Roman" w:eastAsia="Times New Roman" w:hAnsi="Times New Roman" w:cs="Times New Roman"/>
          <w:sz w:val="24"/>
          <w:szCs w:val="24"/>
        </w:rPr>
        <w:t>MACEDO, C. M.; SILVA, W. C.; JÚNIOR, R. N.</w:t>
      </w:r>
      <w:r w:rsidRPr="00E5364B">
        <w:rPr>
          <w:rFonts w:ascii="Times New Roman" w:eastAsia="Times New Roman" w:hAnsi="Times New Roman" w:cs="Times New Roman"/>
          <w:sz w:val="24"/>
          <w:szCs w:val="24"/>
        </w:rPr>
        <w:t xml:space="preserve"> C. C. Dermatofitose em cães e gatos: Aspectos clínicos, diagnóstico e tratamento. Veterinária e Zootecnia. v.28, p.001-013, 2021.</w:t>
      </w:r>
    </w:p>
    <w:p w:rsidR="005859A6" w:rsidRPr="00E5364B" w:rsidRDefault="002622FA" w:rsidP="004334A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364B">
        <w:rPr>
          <w:rFonts w:ascii="Times New Roman" w:eastAsia="Times New Roman" w:hAnsi="Times New Roman" w:cs="Times New Roman"/>
          <w:sz w:val="24"/>
          <w:szCs w:val="24"/>
        </w:rPr>
        <w:t xml:space="preserve">PASCOLI, A. L.; BORTOLATTO, A. C.; FILHO, N. P. R. et al. Dermatofitose por </w:t>
      </w:r>
      <w:r w:rsidRPr="00E5364B">
        <w:rPr>
          <w:rFonts w:ascii="Times New Roman" w:eastAsia="Times New Roman" w:hAnsi="Times New Roman" w:cs="Times New Roman"/>
          <w:i/>
          <w:sz w:val="24"/>
          <w:szCs w:val="24"/>
        </w:rPr>
        <w:t>Microsporum canis</w:t>
      </w:r>
      <w:r w:rsidRPr="00E5364B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r w:rsidRPr="00E5364B">
        <w:rPr>
          <w:rFonts w:ascii="Times New Roman" w:eastAsia="Times New Roman" w:hAnsi="Times New Roman" w:cs="Times New Roman"/>
          <w:i/>
          <w:sz w:val="24"/>
          <w:szCs w:val="24"/>
        </w:rPr>
        <w:t>Microsporum gypseum</w:t>
      </w:r>
      <w:r w:rsidRPr="00E5364B">
        <w:rPr>
          <w:rFonts w:ascii="Times New Roman" w:eastAsia="Times New Roman" w:hAnsi="Times New Roman" w:cs="Times New Roman"/>
          <w:sz w:val="24"/>
          <w:szCs w:val="24"/>
        </w:rPr>
        <w:t>: revisão de literatura. MedVep Dermato – Revista de Educação Continuada em Dermatologia e Alergologia Veterinária, p. 206-211, 2014.</w:t>
      </w:r>
    </w:p>
    <w:p w:rsidR="005859A6" w:rsidRPr="00E5364B" w:rsidRDefault="002622FA" w:rsidP="004334A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364B">
        <w:rPr>
          <w:rFonts w:ascii="Times New Roman" w:eastAsia="Times New Roman" w:hAnsi="Times New Roman" w:cs="Times New Roman"/>
          <w:sz w:val="24"/>
          <w:szCs w:val="24"/>
        </w:rPr>
        <w:t xml:space="preserve">PINTO, P. N,; RODRIGUES, M. P.; BISCOTO, G. L. et al. Atlas de Micologia Médica Veterinária. </w:t>
      </w:r>
      <w:r w:rsidRPr="00E5364B">
        <w:rPr>
          <w:rFonts w:ascii="Times New Roman" w:eastAsia="Times New Roman" w:hAnsi="Times New Roman" w:cs="Times New Roman"/>
          <w:i/>
          <w:sz w:val="24"/>
          <w:szCs w:val="24"/>
        </w:rPr>
        <w:t>Cadernos Técnicos de Veteriná</w:t>
      </w:r>
      <w:r w:rsidRPr="00E5364B">
        <w:rPr>
          <w:rFonts w:ascii="Times New Roman" w:eastAsia="Times New Roman" w:hAnsi="Times New Roman" w:cs="Times New Roman"/>
          <w:i/>
          <w:sz w:val="24"/>
          <w:szCs w:val="24"/>
        </w:rPr>
        <w:t>ria e Zootecnia</w:t>
      </w:r>
      <w:r w:rsidRPr="00E5364B">
        <w:rPr>
          <w:rFonts w:ascii="Times New Roman" w:eastAsia="Times New Roman" w:hAnsi="Times New Roman" w:cs="Times New Roman"/>
          <w:sz w:val="24"/>
          <w:szCs w:val="24"/>
        </w:rPr>
        <w:t>. nº 94, p.42-52, 2019.</w:t>
      </w:r>
    </w:p>
    <w:p w:rsidR="002B55B1" w:rsidRDefault="002622FA" w:rsidP="004334A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364B">
        <w:rPr>
          <w:rFonts w:ascii="Times New Roman" w:eastAsia="Times New Roman" w:hAnsi="Times New Roman" w:cs="Times New Roman"/>
          <w:sz w:val="24"/>
          <w:szCs w:val="24"/>
        </w:rPr>
        <w:t xml:space="preserve">RIBEIRO, S. M. M. Ocorrência de dermatofitoses em caninos e felinos de Belém – Pará. </w:t>
      </w:r>
      <w:r w:rsidR="00293DB8">
        <w:rPr>
          <w:rFonts w:ascii="Times New Roman" w:eastAsia="Times New Roman" w:hAnsi="Times New Roman" w:cs="Times New Roman"/>
          <w:sz w:val="24"/>
          <w:szCs w:val="24"/>
        </w:rPr>
        <w:t xml:space="preserve">2019. 46f. </w:t>
      </w:r>
      <w:r w:rsidRPr="00E5364B">
        <w:rPr>
          <w:rFonts w:ascii="Times New Roman" w:eastAsia="Times New Roman" w:hAnsi="Times New Roman" w:cs="Times New Roman"/>
          <w:sz w:val="24"/>
          <w:szCs w:val="24"/>
        </w:rPr>
        <w:t>Trabalho de Conclusão de Curso</w:t>
      </w:r>
      <w:r w:rsidR="00293DB8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293DB8" w:rsidRPr="00293DB8">
        <w:t xml:space="preserve"> </w:t>
      </w:r>
      <w:r w:rsidR="00293DB8" w:rsidRPr="00293DB8">
        <w:rPr>
          <w:rFonts w:ascii="Times New Roman" w:eastAsia="Times New Roman" w:hAnsi="Times New Roman" w:cs="Times New Roman"/>
          <w:sz w:val="24"/>
          <w:szCs w:val="24"/>
        </w:rPr>
        <w:t>Universidade Federal Rural da Amazonia (UFRA</w:t>
      </w:r>
      <w:r w:rsidR="00293DB8"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E536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59A6" w:rsidRDefault="002622FA" w:rsidP="004334AD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364B">
        <w:rPr>
          <w:rFonts w:ascii="Times New Roman" w:eastAsia="Times New Roman" w:hAnsi="Times New Roman" w:cs="Times New Roman"/>
          <w:sz w:val="24"/>
          <w:szCs w:val="24"/>
        </w:rPr>
        <w:t>SANTOS J. I.; COELHO, M. P. P.; NAPPI, B</w:t>
      </w:r>
      <w:r w:rsidRPr="00E5364B">
        <w:rPr>
          <w:rFonts w:ascii="Times New Roman" w:eastAsia="Times New Roman" w:hAnsi="Times New Roman" w:cs="Times New Roman"/>
          <w:sz w:val="24"/>
          <w:szCs w:val="24"/>
        </w:rPr>
        <w:t>. P. Diagnóstico laboratorial das dermatofitoses. RBAC, v.34, p.3-6, 2002.</w:t>
      </w:r>
    </w:p>
    <w:sectPr w:rsidR="005859A6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9A6"/>
    <w:rsid w:val="00232423"/>
    <w:rsid w:val="002622FA"/>
    <w:rsid w:val="00293DB8"/>
    <w:rsid w:val="002B55B1"/>
    <w:rsid w:val="004334AD"/>
    <w:rsid w:val="005859A6"/>
    <w:rsid w:val="00B514AA"/>
    <w:rsid w:val="00E32AD1"/>
    <w:rsid w:val="00E5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F313F1-B762-4359-9F49-5D14E7A41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udSkQBQ0pVRbV27YfzTFd0tn4Q==">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35B02B5-0508-4C13-8F6F-B0CCF53E8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1375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2022-09-24T23:43:00Z</dcterms:created>
  <dcterms:modified xsi:type="dcterms:W3CDTF">2022-09-24T23:43:00Z</dcterms:modified>
</cp:coreProperties>
</file>