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Consulta de Enfermagem direcionada à Saúde Indígena </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José Felipe Jerônimo da Silva</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Acadêmico do 3° semestre do curso de bacharelado em Enfermagem da faculdade UNINTA itapipoca. Itapipoca - Ceará, e19.felipejeronimo@gmail.com</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Nalanda Larisse de Sousa Nascimento</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Acadêmico do 3° semestre do curso de bacharelado em Enfermagem da faculdade UNINTA itapipoca. Itapipoca - Ceará, snalanda76@gmail.com</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Stheyce Kelle Mendonça Duarte</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Acadêmico do 3° semestre do curso de bacharelado em Enfermagem da faculdade UNINTA itapipoca. Itapipoca - Ceará, stheyceduarte18@gmail.com</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Maria Sinara Farias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Enfermeira, Docente do curso bacharelado em Enfermagem da faculdade UNINTA itapipoca. Itapipoca - Ceará, sinara.farias@uninta.edu.br</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Francisco Wellington Dourado Junior</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Enfermeiro, Docente do curso bacharelado em Enfermagem da faculdade UNINTA itapipoca. Itapipoca - Ceará, francisco.dourado@uninta.edu.br</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Introdução</w:t>
      </w:r>
      <w:r w:rsidDel="00000000" w:rsidR="00000000" w:rsidRPr="00000000">
        <w:rPr>
          <w:rFonts w:ascii="Arial" w:cs="Arial" w:eastAsia="Arial" w:hAnsi="Arial"/>
          <w:sz w:val="24"/>
          <w:szCs w:val="24"/>
          <w:rtl w:val="0"/>
        </w:rPr>
        <w:t xml:space="preserve">: A Enfermagem abrange todos os povos e suas culturas, assim fica direcionado às consultas de enfermagem para a sociedade indígena, sabe-se das dificuldades que uma equipe enfrenta para prestar assistência a uma comunidade indígena, e dessa forma ainda conseguem desenvolver uma consulta centrada na melhoria de vida dessas pessoas e mostrando como evidência o direito de receberem atendimento qualificado de uma equipe de saúde. </w:t>
      </w:r>
      <w:r w:rsidDel="00000000" w:rsidR="00000000" w:rsidRPr="00000000">
        <w:rPr>
          <w:rFonts w:ascii="Arial" w:cs="Arial" w:eastAsia="Arial" w:hAnsi="Arial"/>
          <w:b w:val="1"/>
          <w:sz w:val="24"/>
          <w:szCs w:val="24"/>
          <w:rtl w:val="0"/>
        </w:rPr>
        <w:t xml:space="preserve">Objetivo:</w:t>
      </w:r>
      <w:r w:rsidDel="00000000" w:rsidR="00000000" w:rsidRPr="00000000">
        <w:rPr>
          <w:rFonts w:ascii="Arial" w:cs="Arial" w:eastAsia="Arial" w:hAnsi="Arial"/>
          <w:sz w:val="24"/>
          <w:szCs w:val="24"/>
          <w:rtl w:val="0"/>
        </w:rPr>
        <w:t xml:space="preserve"> Compreender como as consultas de enfermagem ocorrem quando voltadas para o contexto de saúde indígena. </w:t>
      </w:r>
      <w:r w:rsidDel="00000000" w:rsidR="00000000" w:rsidRPr="00000000">
        <w:rPr>
          <w:rFonts w:ascii="Arial" w:cs="Arial" w:eastAsia="Arial" w:hAnsi="Arial"/>
          <w:b w:val="1"/>
          <w:color w:val="000000"/>
          <w:sz w:val="24"/>
          <w:szCs w:val="24"/>
          <w:rtl w:val="0"/>
        </w:rPr>
        <w:t xml:space="preserve">Método:</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 consiste em uma revisão de literatura, sobre, as consultas de enfermagem direcionada à saúde indígena, no qual utilizou-se como buscas online o Portal Regional de Biblioteca Virtual em Saúde – VIA: literatura Latino-Amercano e do caribe em ciências da saúde (LILACS) e o Sistema de Análise  e Recuperação de Literatura Médica (MEDLINE), entre os últimos 5 anos entre 2018 a 2023 em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jc w:val="both"/>
        <w:rPr>
          <w:rFonts w:ascii="Arial" w:cs="Arial" w:eastAsia="Arial" w:hAnsi="Arial"/>
          <w:b w:val="1"/>
          <w:color w:val="000000"/>
          <w:sz w:val="24"/>
          <w:szCs w:val="24"/>
        </w:rPr>
      </w:pPr>
      <w:r w:rsidDel="00000000" w:rsidR="00000000" w:rsidRPr="00000000">
        <w:rPr>
          <w:rFonts w:ascii="Arial" w:cs="Arial" w:eastAsia="Arial" w:hAnsi="Arial"/>
          <w:sz w:val="24"/>
          <w:szCs w:val="24"/>
          <w:rtl w:val="0"/>
        </w:rPr>
        <w:t xml:space="preserve">dois idiomas português e inglês, e foram excluídos os artigos que não consistiam com a intenção de busca, desta forma, considerou-se apenas 2 artigos como quesito desta pesquisa. </w:t>
      </w:r>
      <w:r w:rsidDel="00000000" w:rsidR="00000000" w:rsidRPr="00000000">
        <w:rPr>
          <w:rFonts w:ascii="Arial" w:cs="Arial" w:eastAsia="Arial" w:hAnsi="Arial"/>
          <w:b w:val="1"/>
          <w:color w:val="000000"/>
          <w:sz w:val="24"/>
          <w:szCs w:val="24"/>
          <w:rtl w:val="0"/>
        </w:rPr>
        <w:t xml:space="preserve">Resultados:</w:t>
      </w:r>
      <w:r w:rsidDel="00000000" w:rsidR="00000000" w:rsidRPr="00000000">
        <w:rPr>
          <w:rFonts w:ascii="Arial" w:cs="Arial" w:eastAsia="Arial" w:hAnsi="Arial"/>
          <w:sz w:val="24"/>
          <w:szCs w:val="24"/>
          <w:rtl w:val="0"/>
        </w:rPr>
        <w:t xml:space="preserve"> Observou-se que as consultas de enfermagem possui grande significado para a população indígena, equipe composta por um Técnico de enfermagem e um Enfermeiro, a qual promovem a melhoria de vida dos indígenas, visando uma consulta centrada em um diagnóstico qualificado utilizado os princípios dos estudos da área da saúde para tratar e cuidar da melhor forma possível dos indígenas, cabe citar que a cultura dos mesmos jamais podem ser deixada de lado mesmo tendo como norteamento uma consulta amparada na mais alta legitimidade de pesquisas, assim quando uma equipe de Enfermagem entra em ação visa integrar a saúde pública como Norte para melhoria de vida das pessoas indígenas, com isso o processo de vigilância e todos os cuidados necessários quando são comandados por  uma equipe de Enfermagem preparada. </w:t>
      </w:r>
      <w:r w:rsidDel="00000000" w:rsidR="00000000" w:rsidRPr="00000000">
        <w:rPr>
          <w:rFonts w:ascii="Arial" w:cs="Arial" w:eastAsia="Arial" w:hAnsi="Arial"/>
          <w:b w:val="1"/>
          <w:color w:val="000000"/>
          <w:sz w:val="24"/>
          <w:szCs w:val="24"/>
          <w:rtl w:val="0"/>
        </w:rPr>
        <w:t xml:space="preserve">Conclusão</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Os resultados encontrados definem qual a melhor  forma de cuidar da saúde das pessoas indígenas, orientandos e aceitando como primórdios a cultura dos mesmos, utilizando como uma das alternativas a saúde do século XXI, que traz como princípio a vigilância sanitária e os cuidados desde de Atenção primária à saúde (APS), visando não somente melhorar a vida e a saúde dos indígenas, mas também pode-se trazer como evidência, que as equipes de enfermagem estão cada vez mais próximas de toda a sociedade, mostrando que podem obter resultados significativos com pautas de ciência e de enriquecimento do sistema de saúde no país.</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Descritores: </w:t>
      </w:r>
      <w:r w:rsidDel="00000000" w:rsidR="00000000" w:rsidRPr="00000000">
        <w:rPr>
          <w:rFonts w:ascii="Arial" w:cs="Arial" w:eastAsia="Arial" w:hAnsi="Arial"/>
          <w:sz w:val="24"/>
          <w:szCs w:val="24"/>
          <w:rtl w:val="0"/>
        </w:rPr>
        <w:t xml:space="preserve">consulta ; Enfermagem; Saúde indígena </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Referências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Maia, A. S. Nascimento E. M. Carvalho, T. P. Sousa, C. G</w:t>
      </w:r>
      <w:r w:rsidDel="00000000" w:rsidR="00000000" w:rsidRPr="00000000">
        <w:rPr>
          <w:rFonts w:ascii="Arial" w:cs="Arial" w:eastAsia="Arial" w:hAnsi="Arial"/>
          <w:b w:val="1"/>
          <w:sz w:val="24"/>
          <w:szCs w:val="24"/>
          <w:rtl w:val="0"/>
        </w:rPr>
        <w:t xml:space="preserve">.  Os desafios da enfermagem na atenção integral à saúde dos povos indígenas/ The challenges of nursing in integral health care for indigenous people. Enferm.</w:t>
      </w:r>
      <w:r w:rsidDel="00000000" w:rsidR="00000000" w:rsidRPr="00000000">
        <w:rPr>
          <w:rFonts w:ascii="Arial" w:cs="Arial" w:eastAsia="Arial" w:hAnsi="Arial"/>
          <w:sz w:val="24"/>
          <w:szCs w:val="24"/>
          <w:rtl w:val="0"/>
        </w:rPr>
        <w:t xml:space="preserve"> foco (Brasília) ; 12(2): 333-338, set. 2021. Artigo em Português | LILACS, BDENF - Enfermagem | ID: biblio-1291627, Biblioteca responsável: BR 1898.2 acessado em 02 de abril de 2023</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jc w:val="both"/>
        <w:rPr>
          <w:rFonts w:ascii="Arial" w:cs="Arial" w:eastAsia="Arial" w:hAnsi="Arial"/>
          <w:color w:val="212529"/>
          <w:sz w:val="24"/>
          <w:szCs w:val="24"/>
          <w:highlight w:val="white"/>
        </w:rPr>
      </w:pPr>
      <w:hyperlink r:id="rId7">
        <w:r w:rsidDel="00000000" w:rsidR="00000000" w:rsidRPr="00000000">
          <w:rPr>
            <w:rFonts w:ascii="Arial" w:cs="Arial" w:eastAsia="Arial" w:hAnsi="Arial"/>
            <w:sz w:val="24"/>
            <w:szCs w:val="24"/>
            <w:highlight w:val="white"/>
            <w:rtl w:val="0"/>
          </w:rPr>
          <w:t xml:space="preserve">Vicente, R. M</w:t>
        </w:r>
      </w:hyperlink>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sz w:val="24"/>
          <w:szCs w:val="24"/>
          <w:highlight w:val="white"/>
          <w:rtl w:val="0"/>
        </w:rPr>
        <w:t xml:space="preserve"> </w:t>
      </w:r>
      <w:hyperlink r:id="rId8">
        <w:r w:rsidDel="00000000" w:rsidR="00000000" w:rsidRPr="00000000">
          <w:rPr>
            <w:rFonts w:ascii="Arial" w:cs="Arial" w:eastAsia="Arial" w:hAnsi="Arial"/>
            <w:sz w:val="24"/>
            <w:szCs w:val="24"/>
            <w:highlight w:val="white"/>
            <w:rtl w:val="0"/>
          </w:rPr>
          <w:t xml:space="preserve">Moreira, N. F</w:t>
        </w:r>
      </w:hyperlink>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sz w:val="24"/>
          <w:szCs w:val="24"/>
          <w:highlight w:val="white"/>
          <w:rtl w:val="0"/>
        </w:rPr>
        <w:t xml:space="preserve"> </w:t>
      </w:r>
      <w:hyperlink r:id="rId9">
        <w:r w:rsidDel="00000000" w:rsidR="00000000" w:rsidRPr="00000000">
          <w:rPr>
            <w:rFonts w:ascii="Arial" w:cs="Arial" w:eastAsia="Arial" w:hAnsi="Arial"/>
            <w:sz w:val="24"/>
            <w:szCs w:val="24"/>
            <w:highlight w:val="white"/>
            <w:rtl w:val="0"/>
          </w:rPr>
          <w:t xml:space="preserve">Moreira, C. C</w:t>
        </w:r>
      </w:hyperlink>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sz w:val="24"/>
          <w:szCs w:val="24"/>
          <w:highlight w:val="white"/>
          <w:rtl w:val="0"/>
        </w:rPr>
        <w:t xml:space="preserve"> </w:t>
      </w:r>
      <w:hyperlink r:id="rId10">
        <w:r w:rsidDel="00000000" w:rsidR="00000000" w:rsidRPr="00000000">
          <w:rPr>
            <w:rFonts w:ascii="Arial" w:cs="Arial" w:eastAsia="Arial" w:hAnsi="Arial"/>
            <w:sz w:val="24"/>
            <w:szCs w:val="24"/>
            <w:highlight w:val="white"/>
            <w:rtl w:val="0"/>
          </w:rPr>
          <w:t xml:space="preserve">Simonelli, C. G</w:t>
        </w:r>
      </w:hyperlink>
      <w:r w:rsidDel="00000000" w:rsidR="00000000" w:rsidRPr="00000000">
        <w:rPr>
          <w:sz w:val="24"/>
          <w:szCs w:val="24"/>
          <w:rtl w:val="0"/>
        </w:rPr>
        <w:t xml:space="preserve">. </w:t>
      </w:r>
      <w:hyperlink r:id="rId11">
        <w:r w:rsidDel="00000000" w:rsidR="00000000" w:rsidRPr="00000000">
          <w:rPr>
            <w:rFonts w:ascii="Arial" w:cs="Arial" w:eastAsia="Arial" w:hAnsi="Arial"/>
            <w:sz w:val="24"/>
            <w:szCs w:val="24"/>
            <w:highlight w:val="white"/>
            <w:rtl w:val="0"/>
          </w:rPr>
          <w:t xml:space="preserve">Luz, V. G</w:t>
        </w:r>
      </w:hyperlink>
      <w:r w:rsidDel="00000000" w:rsidR="00000000" w:rsidRPr="00000000">
        <w:rPr>
          <w:rFonts w:ascii="Arial" w:cs="Arial" w:eastAsia="Arial" w:hAnsi="Arial"/>
          <w:b w:val="1"/>
          <w:color w:val="212529"/>
          <w:sz w:val="24"/>
          <w:szCs w:val="24"/>
          <w:highlight w:val="white"/>
          <w:rtl w:val="0"/>
        </w:rPr>
        <w:t xml:space="preserve">. </w:t>
      </w:r>
      <w:r w:rsidDel="00000000" w:rsidR="00000000" w:rsidRPr="00000000">
        <w:rPr>
          <w:rFonts w:ascii="Arial" w:cs="Arial" w:eastAsia="Arial" w:hAnsi="Arial"/>
          <w:b w:val="1"/>
          <w:sz w:val="24"/>
          <w:szCs w:val="24"/>
          <w:highlight w:val="white"/>
          <w:rtl w:val="0"/>
        </w:rPr>
        <w:t xml:space="preserve">Working conditions of indigenous healthcare professionals in the largest Base Center in Brazil. Condições de trabalho dos profissionais de saúde indígena no maior Polo Base do Brasil. </w:t>
      </w:r>
      <w:hyperlink r:id="rId12">
        <w:r w:rsidDel="00000000" w:rsidR="00000000" w:rsidRPr="00000000">
          <w:rPr>
            <w:rFonts w:ascii="Arial" w:cs="Arial" w:eastAsia="Arial" w:hAnsi="Arial"/>
            <w:i w:val="1"/>
            <w:sz w:val="24"/>
            <w:szCs w:val="24"/>
            <w:highlight w:val="white"/>
            <w:u w:val="single"/>
            <w:rtl w:val="0"/>
          </w:rPr>
          <w:t xml:space="preserve">Cad Saude Publica </w:t>
        </w:r>
      </w:hyperlink>
      <w:r w:rsidDel="00000000" w:rsidR="00000000" w:rsidRPr="00000000">
        <w:rPr>
          <w:rFonts w:ascii="Arial" w:cs="Arial" w:eastAsia="Arial" w:hAnsi="Arial"/>
          <w:i w:val="1"/>
          <w:color w:val="212529"/>
          <w:sz w:val="24"/>
          <w:szCs w:val="24"/>
          <w:highlight w:val="white"/>
          <w:rtl w:val="0"/>
        </w:rPr>
        <w:t xml:space="preserve">; 38(12): e00110321, 2022. </w:t>
      </w:r>
      <w:r w:rsidDel="00000000" w:rsidR="00000000" w:rsidRPr="00000000">
        <w:rPr>
          <w:rFonts w:ascii="Arial" w:cs="Arial" w:eastAsia="Arial" w:hAnsi="Arial"/>
          <w:color w:val="212529"/>
          <w:sz w:val="24"/>
          <w:szCs w:val="24"/>
          <w:highlight w:val="white"/>
          <w:rtl w:val="0"/>
        </w:rPr>
        <w:t xml:space="preserve">Artigo em Português | MEDLINE | ID: mdl-36542009. acessado em 02 de abril de 2023.</w:t>
      </w:r>
    </w:p>
    <w:p w:rsidR="00000000" w:rsidDel="00000000" w:rsidP="00000000" w:rsidRDefault="00000000" w:rsidRPr="00000000" w14:paraId="0000001D">
      <w:pPr>
        <w:pStyle w:val="Heading1"/>
        <w:keepNext w:val="0"/>
        <w:keepLines w:val="0"/>
        <w:spacing w:after="180" w:before="0" w:line="240" w:lineRule="auto"/>
        <w:jc w:val="both"/>
        <w:rPr>
          <w:rFonts w:ascii="Arial" w:cs="Arial" w:eastAsia="Arial" w:hAnsi="Arial"/>
          <w:sz w:val="24"/>
          <w:szCs w:val="24"/>
          <w:highlight w:val="white"/>
        </w:rPr>
      </w:pPr>
      <w:bookmarkStart w:colFirst="0" w:colLast="0" w:name="_heading=h.m7htcr3w9kwr" w:id="0"/>
      <w:bookmarkEnd w:id="0"/>
      <w:r w:rsidDel="00000000" w:rsidR="00000000" w:rsidRPr="00000000">
        <w:rPr>
          <w:rtl w:val="0"/>
        </w:rPr>
      </w:r>
    </w:p>
    <w:p w:rsidR="00000000" w:rsidDel="00000000" w:rsidP="00000000" w:rsidRDefault="00000000" w:rsidRPr="00000000" w14:paraId="0000001E">
      <w:pPr>
        <w:pStyle w:val="Heading1"/>
        <w:keepNext w:val="0"/>
        <w:keepLines w:val="0"/>
        <w:spacing w:after="180" w:before="0" w:line="240" w:lineRule="auto"/>
        <w:jc w:val="both"/>
        <w:rPr>
          <w:rFonts w:ascii="Arial" w:cs="Arial" w:eastAsia="Arial" w:hAnsi="Arial"/>
          <w:b w:val="0"/>
          <w:sz w:val="24"/>
          <w:szCs w:val="24"/>
          <w:highlight w:val="white"/>
        </w:rPr>
      </w:pPr>
      <w:bookmarkStart w:colFirst="0" w:colLast="0" w:name="_heading=h.qga45w7eyv24" w:id="1"/>
      <w:bookmarkEnd w:id="1"/>
      <w:r w:rsidDel="00000000" w:rsidR="00000000" w:rsidRPr="00000000">
        <w:rPr>
          <w:rFonts w:ascii="Arial" w:cs="Arial" w:eastAsia="Arial" w:hAnsi="Arial"/>
          <w:b w:val="0"/>
          <w:sz w:val="24"/>
          <w:szCs w:val="24"/>
          <w:highlight w:val="white"/>
          <w:rtl w:val="0"/>
        </w:rPr>
        <w:t xml:space="preserve">Vicente, R. M. Moreira  N. F. Moreira, C. C. Simonelli, C. G. </w:t>
      </w:r>
      <w:r w:rsidDel="00000000" w:rsidR="00000000" w:rsidRPr="00000000">
        <w:rPr>
          <w:rFonts w:ascii="Arial" w:cs="Arial" w:eastAsia="Arial" w:hAnsi="Arial"/>
          <w:b w:val="0"/>
          <w:sz w:val="24"/>
          <w:szCs w:val="24"/>
          <w:highlight w:val="white"/>
          <w:rtl w:val="0"/>
        </w:rPr>
        <w:t xml:space="preserve">Luz, V. G</w:t>
      </w:r>
      <w:r w:rsidDel="00000000" w:rsidR="00000000" w:rsidRPr="00000000">
        <w:rPr>
          <w:rFonts w:ascii="Arial" w:cs="Arial" w:eastAsia="Arial" w:hAnsi="Arial"/>
          <w:color w:val="24407d"/>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Condições de trabalho dos profissionais de saúde indígena no maior Polo Base do Brasil. </w:t>
      </w:r>
      <w:r w:rsidDel="00000000" w:rsidR="00000000" w:rsidRPr="00000000">
        <w:rPr>
          <w:rFonts w:ascii="Arial" w:cs="Arial" w:eastAsia="Arial" w:hAnsi="Arial"/>
          <w:b w:val="0"/>
          <w:sz w:val="24"/>
          <w:szCs w:val="24"/>
          <w:highlight w:val="white"/>
          <w:rtl w:val="0"/>
        </w:rPr>
        <w:t xml:space="preserve">Working conditions of indigenous healthcare professionals in the largest Base Center in Brazil. </w:t>
      </w:r>
      <w:hyperlink r:id="rId13">
        <w:r w:rsidDel="00000000" w:rsidR="00000000" w:rsidRPr="00000000">
          <w:rPr>
            <w:rFonts w:ascii="Arial" w:cs="Arial" w:eastAsia="Arial" w:hAnsi="Arial"/>
            <w:b w:val="0"/>
            <w:i w:val="1"/>
            <w:sz w:val="24"/>
            <w:szCs w:val="24"/>
            <w:highlight w:val="white"/>
            <w:rtl w:val="0"/>
          </w:rPr>
          <w:t xml:space="preserve">Cad Saude Publica </w:t>
        </w:r>
      </w:hyperlink>
      <w:r w:rsidDel="00000000" w:rsidR="00000000" w:rsidRPr="00000000">
        <w:rPr>
          <w:rFonts w:ascii="Arial" w:cs="Arial" w:eastAsia="Arial" w:hAnsi="Arial"/>
          <w:b w:val="0"/>
          <w:i w:val="1"/>
          <w:color w:val="212529"/>
          <w:sz w:val="24"/>
          <w:szCs w:val="24"/>
          <w:highlight w:val="white"/>
          <w:rtl w:val="0"/>
        </w:rPr>
        <w:t xml:space="preserve">; 38(12): e00110321, 2022. </w:t>
      </w:r>
      <w:r w:rsidDel="00000000" w:rsidR="00000000" w:rsidRPr="00000000">
        <w:rPr>
          <w:rFonts w:ascii="Arial" w:cs="Arial" w:eastAsia="Arial" w:hAnsi="Arial"/>
          <w:b w:val="0"/>
          <w:color w:val="212529"/>
          <w:sz w:val="24"/>
          <w:szCs w:val="24"/>
          <w:highlight w:val="white"/>
          <w:rtl w:val="0"/>
        </w:rPr>
        <w:t xml:space="preserve">Artigo em Português | MEDLINE | ID: mdl-36542009. </w:t>
      </w:r>
      <w:hyperlink r:id="rId14">
        <w:r w:rsidDel="00000000" w:rsidR="00000000" w:rsidRPr="00000000">
          <w:rPr>
            <w:rFonts w:ascii="Arial" w:cs="Arial" w:eastAsia="Arial" w:hAnsi="Arial"/>
            <w:b w:val="0"/>
            <w:color w:val="1155cc"/>
            <w:sz w:val="24"/>
            <w:szCs w:val="24"/>
            <w:highlight w:val="white"/>
            <w:u w:val="single"/>
            <w:rtl w:val="0"/>
          </w:rPr>
          <w:t xml:space="preserve">https://www.scielo.br/j/csp/a/zPf4FtBCRwC8KYZG9cHHVWv/abstract/?lang=pt</w:t>
        </w:r>
      </w:hyperlink>
      <w:r w:rsidDel="00000000" w:rsidR="00000000" w:rsidRPr="00000000">
        <w:rPr>
          <w:rFonts w:ascii="Arial" w:cs="Arial" w:eastAsia="Arial" w:hAnsi="Arial"/>
          <w:b w:val="0"/>
          <w:sz w:val="24"/>
          <w:szCs w:val="24"/>
          <w:highlight w:val="white"/>
          <w:rtl w:val="0"/>
        </w:rPr>
        <w:t xml:space="preserve"> acessado em 02 de abril de 2023.</w:t>
      </w: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spacing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jc w:val="both"/>
        <w:rPr>
          <w:rFonts w:ascii="Arial" w:cs="Arial" w:eastAsia="Arial" w:hAnsi="Arial"/>
          <w:sz w:val="24"/>
          <w:szCs w:val="24"/>
        </w:rPr>
      </w:pPr>
      <w:r w:rsidDel="00000000" w:rsidR="00000000" w:rsidRPr="00000000">
        <w:rPr>
          <w:rtl w:val="0"/>
        </w:rPr>
      </w:r>
    </w:p>
    <w:sectPr>
      <w:headerReference r:id="rId15" w:type="default"/>
      <w:footerReference r:id="rId16" w:type="default"/>
      <w:pgSz w:h="16838" w:w="11906" w:orient="portrait"/>
      <w:pgMar w:bottom="1135" w:top="2269"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-1072034</wp:posOffset>
          </wp:positionH>
          <wp:positionV relativeFrom="paragraph">
            <wp:posOffset>-419694</wp:posOffset>
          </wp:positionV>
          <wp:extent cx="7543800" cy="10786186"/>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43800" cy="1078618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pesquisa.bvsalud.org/portal/?lang=pt&amp;q=au:%22Luz,%20Ver%C3%B4nica%20Gronau%22" TargetMode="External"/><Relationship Id="rId10" Type="http://schemas.openxmlformats.org/officeDocument/2006/relationships/hyperlink" Target="https://pesquisa.bvsalud.org/portal/?lang=pt&amp;q=au:%22Simonelli,%20Caio%20Gustavo%22" TargetMode="External"/><Relationship Id="rId13"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Cad%20Saude%20Publica" TargetMode="External"/><Relationship Id="rId12"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Cad%20Saude%20Publi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esquisa.bvsalud.org/portal/?lang=pt&amp;q=au:%22Moreira,%20Caroline%20Camila%22" TargetMode="External"/><Relationship Id="rId15" Type="http://schemas.openxmlformats.org/officeDocument/2006/relationships/header" Target="header1.xml"/><Relationship Id="rId14" Type="http://schemas.openxmlformats.org/officeDocument/2006/relationships/hyperlink" Target="https://www.scielo.br/j/csp/a/zPf4FtBCRwC8KYZG9cHHVWv/abstract/?lang=pt"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esquisa.bvsalud.org/portal/?lang=pt&amp;q=au:%22Vicente,%20Renata%20de%20Matos%22" TargetMode="External"/><Relationship Id="rId8" Type="http://schemas.openxmlformats.org/officeDocument/2006/relationships/hyperlink" Target="https://pesquisa.bvsalud.org/portal/?lang=pt&amp;q=au:%22Moreira,%20Naiara%20Ferraz%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KfbCrDc1YP/58xbKExHrZvxH9A==">AMUW2mVAW1y32+1Rni9JbZCVSmayRdRCO2sfMylFS77XQ9b4g9r1U/53SzCtvWhLYUOow46u+LeFXfGCyHwJTrTlouxXIsjxZdnsjE4i2YsrgtwTwPlwkEXirUPCQgOa+uQtq4N5FSVRMaVXDnHnQXtAPY/taaRU5w==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