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C5" w:rsidRPr="002F50D8" w:rsidRDefault="006F0398" w:rsidP="006E704A">
      <w:pPr>
        <w:pStyle w:val="NormalWeb"/>
        <w:spacing w:before="240" w:beforeAutospacing="0" w:after="240" w:afterAutospacing="0"/>
        <w:jc w:val="both"/>
        <w:rPr>
          <w:sz w:val="28"/>
        </w:rPr>
      </w:pPr>
      <w:r w:rsidRPr="006F0398">
        <w:rPr>
          <w:b/>
          <w:bCs/>
          <w:sz w:val="28"/>
        </w:rPr>
        <w:t>CONSANGUINIDADE E HEMOFILIA: REVISÃO DE LITERATURA</w:t>
      </w:r>
    </w:p>
    <w:p w:rsidR="005E0CC5" w:rsidRPr="002F50D8" w:rsidRDefault="006F0398" w:rsidP="005E0CC5">
      <w:pPr>
        <w:pStyle w:val="NormalWeb"/>
        <w:spacing w:before="240" w:beforeAutospacing="0" w:after="240" w:afterAutospacing="0"/>
        <w:jc w:val="both"/>
      </w:pPr>
      <w:r w:rsidRPr="006F0398">
        <w:t>Lysandra de Queiroz Cunha Barradas¹; Izadora Rodrigues da Cunha²; Maria Eduarda de Aguiar Pereira Nascimento²; Amanda Matos de Campos²; Ana Carolina Agreste da Silva Makino²; Fábio Morato de Oliveira³.</w:t>
      </w:r>
    </w:p>
    <w:p w:rsidR="005E0CC5" w:rsidRDefault="006F0398" w:rsidP="005E0CC5">
      <w:pPr>
        <w:pStyle w:val="NormalWeb"/>
        <w:spacing w:before="240" w:beforeAutospacing="0" w:after="240" w:afterAutospacing="0"/>
        <w:jc w:val="both"/>
      </w:pPr>
      <w:r w:rsidRPr="006F0398">
        <w:t> </w:t>
      </w:r>
      <w:proofErr w:type="gramStart"/>
      <w:r w:rsidRPr="006F0398">
        <w:t>¹Discente</w:t>
      </w:r>
      <w:proofErr w:type="gramEnd"/>
      <w:r w:rsidRPr="006F0398">
        <w:t xml:space="preserve"> do curso de Biomedicina, Universidade Federal de Jataí. Jataí, GO, Brasil. </w:t>
      </w:r>
      <w:proofErr w:type="gramStart"/>
      <w:r w:rsidRPr="006F0398">
        <w:t>²Discente</w:t>
      </w:r>
      <w:proofErr w:type="gramEnd"/>
      <w:r w:rsidRPr="006F0398">
        <w:t xml:space="preserve"> do curso de Medicina, Universidade Federal de Jataí. Jataí, GO, Brasil. </w:t>
      </w:r>
      <w:proofErr w:type="gramStart"/>
      <w:r w:rsidRPr="006F0398">
        <w:t>³Docente</w:t>
      </w:r>
      <w:proofErr w:type="gramEnd"/>
      <w:r w:rsidRPr="006F0398">
        <w:t xml:space="preserve"> do curso de Medicina, Universidade Federal de Jataí. Jataí, GO, Brasil.</w:t>
      </w:r>
    </w:p>
    <w:p w:rsidR="00FE6919" w:rsidRPr="002F50D8" w:rsidRDefault="006F0398" w:rsidP="006E704A">
      <w:pPr>
        <w:pStyle w:val="NormalWeb"/>
        <w:spacing w:before="240" w:beforeAutospacing="0" w:after="240" w:afterAutospacing="0" w:line="360" w:lineRule="auto"/>
        <w:jc w:val="both"/>
      </w:pPr>
      <w:r w:rsidRPr="006F0398">
        <w:rPr>
          <w:bCs/>
        </w:rPr>
        <w:t>INTRODUÇÃO:</w:t>
      </w:r>
      <w:r w:rsidRPr="006F0398">
        <w:rPr>
          <w:b/>
          <w:bCs/>
        </w:rPr>
        <w:t xml:space="preserve"> </w:t>
      </w:r>
      <w:r w:rsidRPr="006F0398">
        <w:rPr>
          <w:shd w:val="clear" w:color="auto" w:fill="FFFFFF"/>
        </w:rPr>
        <w:t xml:space="preserve">A hemofilia é uma doença hereditária recessiva ligada ao cromossomo X que afeta as cascatas de coagulação sanguínea, manifestando-se principalmente no sexo masculino, enquanto as mulheres são essencialmente portadoras. Existem dois tipos de hemofilia, sendo o tipo </w:t>
      </w:r>
      <w:proofErr w:type="gramStart"/>
      <w:r w:rsidRPr="006F0398">
        <w:t>A a</w:t>
      </w:r>
      <w:proofErr w:type="gramEnd"/>
      <w:r w:rsidRPr="006F0398">
        <w:t xml:space="preserve"> forma mais prevalente, envolvendo mutações no gene do fator VIII de coagulação, e o tipo B, uma forma rara da doença, resultante de mutações no gene do fator IX. Apesar de ser uma doença com baixa incidência, estudos têm observado uma maior prevalência em comunidades que praticam casamentos consanguíneos (união entre primos de segundo grau ou mais próximos), já que pode aumentar a probabilidade de transmitir o caráter anormal para a prole e resultar em filhos afetados. </w:t>
      </w:r>
      <w:r w:rsidRPr="006F0398">
        <w:rPr>
          <w:bCs/>
        </w:rPr>
        <w:t>OBJETIVOS:</w:t>
      </w:r>
      <w:r w:rsidRPr="006F0398">
        <w:rPr>
          <w:b/>
          <w:bCs/>
        </w:rPr>
        <w:t xml:space="preserve"> </w:t>
      </w:r>
      <w:r w:rsidRPr="006F0398">
        <w:t>Analisar o</w:t>
      </w:r>
      <w:r w:rsidRPr="006F0398">
        <w:rPr>
          <w:shd w:val="clear" w:color="auto" w:fill="FFFFFF"/>
        </w:rPr>
        <w:t xml:space="preserve"> impacto da consanguinidade na incidência de casos de hemofilia.</w:t>
      </w:r>
      <w:r w:rsidR="005E0CC5" w:rsidRPr="002F50D8">
        <w:t xml:space="preserve"> </w:t>
      </w:r>
      <w:r w:rsidRPr="006F0398">
        <w:rPr>
          <w:bCs/>
        </w:rPr>
        <w:t>MÉTODOS:</w:t>
      </w:r>
      <w:r w:rsidRPr="006F0398">
        <w:rPr>
          <w:b/>
          <w:bCs/>
        </w:rPr>
        <w:t xml:space="preserve"> </w:t>
      </w:r>
      <w:r w:rsidRPr="006F0398">
        <w:t>Realizou-se uma busca nas bases de dados Pubmed e BVS no período de 2011 a 2021, utilizando os descritores “Consanguinity” e “Hemophilia” resultando em 64 artigos. Desse total, 47 artigos foram eliminados por encontrarem-se duplicados nas bases de dados ou por não corresponderem aos objetivos da revisão. </w:t>
      </w:r>
      <w:r w:rsidRPr="006F0398">
        <w:rPr>
          <w:bCs/>
        </w:rPr>
        <w:t>RESULTADOS:</w:t>
      </w:r>
      <w:r w:rsidRPr="006F0398">
        <w:rPr>
          <w:b/>
          <w:bCs/>
        </w:rPr>
        <w:t xml:space="preserve"> </w:t>
      </w:r>
      <w:r w:rsidRPr="006F0398">
        <w:t xml:space="preserve">Entre os artigos selecionados, a Turquia foi o país com o maior número de publicações, seguido pela Índia, Paquistão e Irã. Além disso, o tipo mais comum de metodologia observada foi relato de caso. Em outros estudos observacionais, o percentual de hemofílicos com histórico familiar de consanguinidade variou de 25% a 26%, com tendência a aumento quando adicionados outros distúrbios hemorrágicos. Foram observadas, majoritariamente, mutações no gene do fator VIII, tendo sido citadas mutações nos genes </w:t>
      </w:r>
      <w:r w:rsidRPr="006F0398">
        <w:rPr>
          <w:i/>
          <w:iCs/>
        </w:rPr>
        <w:t>LMAN1</w:t>
      </w:r>
      <w:r w:rsidRPr="006F0398">
        <w:t xml:space="preserve"> e </w:t>
      </w:r>
      <w:r w:rsidRPr="006F0398">
        <w:rPr>
          <w:i/>
          <w:iCs/>
        </w:rPr>
        <w:t>MCFD2</w:t>
      </w:r>
      <w:r w:rsidRPr="006F0398">
        <w:t xml:space="preserve"> em </w:t>
      </w:r>
      <w:proofErr w:type="gramStart"/>
      <w:r w:rsidRPr="006F0398">
        <w:t>2</w:t>
      </w:r>
      <w:proofErr w:type="gramEnd"/>
      <w:r w:rsidRPr="006F0398">
        <w:t xml:space="preserve"> artigos e a associação de mutações do éxon 23 do gene do fator VIII à gravidade da hemofilia. No que se refere </w:t>
      </w:r>
      <w:proofErr w:type="gramStart"/>
      <w:r w:rsidRPr="006F0398">
        <w:t>as</w:t>
      </w:r>
      <w:proofErr w:type="gramEnd"/>
      <w:r w:rsidRPr="006F0398">
        <w:t xml:space="preserve"> motivações para a união consanguínea, aspectos socioculturais e econômicos foram elencados e a maioria dos artigos mencionou a falta de conhecimento dos malefícios desse tipo de união e falta de acesso a centros especializados para testes genéticos e aconselhamento como fatores que perpetuam a incidência da hemofilia e outros distúrbios hemorrágicos. </w:t>
      </w:r>
      <w:r w:rsidRPr="006F0398">
        <w:rPr>
          <w:bCs/>
        </w:rPr>
        <w:t>CONCLUSÕES:</w:t>
      </w:r>
      <w:r w:rsidRPr="006F0398">
        <w:rPr>
          <w:shd w:val="clear" w:color="auto" w:fill="FFFFFF"/>
        </w:rPr>
        <w:t xml:space="preserve"> Nosso estudo evidenciou que relaç</w:t>
      </w:r>
      <w:bookmarkStart w:id="0" w:name="_GoBack"/>
      <w:bookmarkEnd w:id="0"/>
      <w:r w:rsidRPr="006F0398">
        <w:rPr>
          <w:shd w:val="clear" w:color="auto" w:fill="FFFFFF"/>
        </w:rPr>
        <w:t xml:space="preserve">ões consanguíneas impactam na </w:t>
      </w:r>
      <w:r w:rsidRPr="006F0398">
        <w:rPr>
          <w:shd w:val="clear" w:color="auto" w:fill="FFFFFF"/>
        </w:rPr>
        <w:lastRenderedPageBreak/>
        <w:t>incidência de casos de hemofilia. Portanto, faz-se necessário uma maior divulgação de informações a respeito dos impactos desse tipo de união, como também aumentar o acesso a formas de aconselhamento genético, diagnóstico e tratamento precoce para a doença.</w:t>
      </w:r>
    </w:p>
    <w:p w:rsidR="00B27D32" w:rsidRPr="002F50D8" w:rsidRDefault="006F0398" w:rsidP="00B27D32">
      <w:pPr>
        <w:pStyle w:val="NormalWeb"/>
        <w:spacing w:before="240" w:beforeAutospacing="0" w:after="240" w:afterAutospacing="0"/>
        <w:jc w:val="both"/>
      </w:pPr>
      <w:r w:rsidRPr="006F0398">
        <w:rPr>
          <w:b/>
          <w:bCs/>
        </w:rPr>
        <w:t xml:space="preserve">Palavras-chave: </w:t>
      </w:r>
      <w:r w:rsidRPr="006F0398">
        <w:t xml:space="preserve">Hemofilia, Consanguinidade, Herança </w:t>
      </w:r>
      <w:proofErr w:type="gramStart"/>
      <w:r w:rsidRPr="006F0398">
        <w:t>genética</w:t>
      </w:r>
      <w:proofErr w:type="gramEnd"/>
    </w:p>
    <w:p w:rsidR="00B27D32" w:rsidRPr="002F50D8" w:rsidRDefault="00B27D32" w:rsidP="00B27D32">
      <w:pPr>
        <w:pStyle w:val="NormalWeb"/>
        <w:spacing w:before="240" w:beforeAutospacing="0" w:after="240" w:afterAutospacing="0"/>
        <w:jc w:val="both"/>
      </w:pPr>
      <w:r w:rsidRPr="002F50D8">
        <w:rPr>
          <w:b/>
        </w:rPr>
        <w:t>Agradecimentos:</w:t>
      </w:r>
      <w:r w:rsidRPr="002F50D8">
        <w:t xml:space="preserve"> Liga Acadêmica de Genética Médica (LAGEM), </w:t>
      </w:r>
      <w:proofErr w:type="gramStart"/>
      <w:r w:rsidRPr="002F50D8">
        <w:t>UFJ</w:t>
      </w:r>
      <w:proofErr w:type="gramEnd"/>
    </w:p>
    <w:p w:rsidR="005E0CC5" w:rsidRPr="002F50D8" w:rsidRDefault="006F0398" w:rsidP="005E0CC5">
      <w:pPr>
        <w:pStyle w:val="NormalWeb"/>
        <w:spacing w:before="240" w:beforeAutospacing="0" w:after="240" w:afterAutospacing="0"/>
        <w:jc w:val="both"/>
      </w:pPr>
      <w:r w:rsidRPr="006F0398">
        <w:rPr>
          <w:b/>
          <w:bCs/>
        </w:rPr>
        <w:t xml:space="preserve">Nº de Protocolo do CEP ou CEUA: </w:t>
      </w:r>
      <w:r w:rsidRPr="006F0398">
        <w:t>não se aplica.</w:t>
      </w:r>
    </w:p>
    <w:p w:rsidR="005E0CC5" w:rsidRPr="002F50D8" w:rsidRDefault="006F0398" w:rsidP="005E0CC5">
      <w:pPr>
        <w:pStyle w:val="NormalWeb"/>
        <w:spacing w:before="240" w:beforeAutospacing="0" w:after="240" w:afterAutospacing="0"/>
        <w:jc w:val="both"/>
      </w:pPr>
      <w:r w:rsidRPr="006F0398">
        <w:rPr>
          <w:b/>
          <w:bCs/>
        </w:rPr>
        <w:t xml:space="preserve">Fonte financiadora: </w:t>
      </w:r>
      <w:r w:rsidRPr="006F0398">
        <w:t>não se aplica.</w:t>
      </w:r>
    </w:p>
    <w:p w:rsidR="00B96923" w:rsidRPr="002F50D8" w:rsidRDefault="00B96923"/>
    <w:p w:rsidR="00B27D32" w:rsidRPr="002F50D8" w:rsidRDefault="006F0398">
      <w:pPr>
        <w:rPr>
          <w:rFonts w:ascii="Times New Roman" w:hAnsi="Times New Roman" w:cs="Times New Roman"/>
          <w:sz w:val="24"/>
          <w:szCs w:val="24"/>
          <w:shd w:val="clear" w:color="auto" w:fill="FFFFFF"/>
          <w:lang w:val="en-US"/>
        </w:rPr>
      </w:pPr>
      <w:r w:rsidRPr="006F0398">
        <w:rPr>
          <w:rFonts w:ascii="Times New Roman" w:hAnsi="Times New Roman" w:cs="Times New Roman"/>
          <w:sz w:val="24"/>
          <w:szCs w:val="24"/>
          <w:shd w:val="clear" w:color="auto" w:fill="FFFFFF"/>
          <w:lang w:val="en-US"/>
        </w:rPr>
        <w:t xml:space="preserve">ŞALCIOĞLU, Z.; BAYRAM, C.; ŞEN, H.; ERSOY, G.; AYDOĞAN, G.; AKÇAY, A.; TUĞCU, D.; AKICI, F.; GÖKÇE, M.; DEMIRKAYA, M.; AYÇIÇEK, A.; BAŞLAR, Z. </w:t>
      </w:r>
      <w:r w:rsidRPr="006F0398">
        <w:rPr>
          <w:rFonts w:ascii="Times New Roman" w:hAnsi="Times New Roman" w:cs="Times New Roman"/>
          <w:b/>
          <w:sz w:val="24"/>
          <w:szCs w:val="24"/>
          <w:shd w:val="clear" w:color="auto" w:fill="FFFFFF"/>
          <w:lang w:val="en-US"/>
        </w:rPr>
        <w:t>Congenital Factor Deficiencies in Children:</w:t>
      </w:r>
      <w:r w:rsidRPr="006F0398">
        <w:rPr>
          <w:rFonts w:ascii="Times New Roman" w:hAnsi="Times New Roman" w:cs="Times New Roman"/>
          <w:sz w:val="24"/>
          <w:szCs w:val="24"/>
          <w:shd w:val="clear" w:color="auto" w:fill="FFFFFF"/>
          <w:lang w:val="en-US"/>
        </w:rPr>
        <w:t xml:space="preserve"> A Report of a Single-Center Experience. </w:t>
      </w:r>
      <w:r w:rsidRPr="006F0398">
        <w:rPr>
          <w:rFonts w:ascii="Times New Roman" w:hAnsi="Times New Roman" w:cs="Times New Roman"/>
          <w:sz w:val="24"/>
          <w:szCs w:val="24"/>
          <w:shd w:val="clear" w:color="auto" w:fill="FFFFFF"/>
        </w:rPr>
        <w:t xml:space="preserve">Clin Appl Thromb Hemost, Turquia, v. 46, ed. 6, 2018. DOI 10.1177/1076029617731596. Disponível em: </w:t>
      </w:r>
      <w:proofErr w:type="gramStart"/>
      <w:r w:rsidRPr="006F0398">
        <w:rPr>
          <w:rFonts w:ascii="Times New Roman" w:hAnsi="Times New Roman" w:cs="Times New Roman"/>
          <w:sz w:val="24"/>
          <w:szCs w:val="24"/>
          <w:shd w:val="clear" w:color="auto" w:fill="FFFFFF"/>
        </w:rPr>
        <w:t>https</w:t>
      </w:r>
      <w:proofErr w:type="gramEnd"/>
      <w:r w:rsidRPr="006F0398">
        <w:rPr>
          <w:rFonts w:ascii="Times New Roman" w:hAnsi="Times New Roman" w:cs="Times New Roman"/>
          <w:sz w:val="24"/>
          <w:szCs w:val="24"/>
          <w:shd w:val="clear" w:color="auto" w:fill="FFFFFF"/>
        </w:rPr>
        <w:t xml:space="preserve">://www.ncbi.nlm.nih.gov/pmc/articles/PMC6714728/. </w:t>
      </w:r>
      <w:r w:rsidRPr="006F0398">
        <w:rPr>
          <w:rFonts w:ascii="Times New Roman" w:hAnsi="Times New Roman" w:cs="Times New Roman"/>
          <w:sz w:val="24"/>
          <w:szCs w:val="24"/>
          <w:shd w:val="clear" w:color="auto" w:fill="FFFFFF"/>
          <w:lang w:val="en-US"/>
        </w:rPr>
        <w:t>Acesso em: 3 abr. 2021.</w:t>
      </w:r>
    </w:p>
    <w:p w:rsidR="00B27D32" w:rsidRPr="002F50D8" w:rsidRDefault="006F0398">
      <w:pPr>
        <w:rPr>
          <w:rFonts w:ascii="Times New Roman" w:hAnsi="Times New Roman" w:cs="Times New Roman"/>
          <w:sz w:val="24"/>
          <w:szCs w:val="24"/>
          <w:shd w:val="clear" w:color="auto" w:fill="FFFFFF"/>
          <w:lang w:val="en-US"/>
        </w:rPr>
      </w:pPr>
      <w:r w:rsidRPr="006F0398">
        <w:rPr>
          <w:rFonts w:ascii="Times New Roman" w:hAnsi="Times New Roman" w:cs="Times New Roman"/>
          <w:sz w:val="24"/>
          <w:szCs w:val="24"/>
          <w:shd w:val="clear" w:color="auto" w:fill="FFFFFF"/>
          <w:lang w:val="en-US"/>
        </w:rPr>
        <w:t xml:space="preserve">NAZ, A.; JAMAL, M.Y.; AMANAT, S.; UJJAN, I.D.; NAJMUDDIN, A.; PATEL, H.; RAZIQ, F.; AHMED, N.; IMRAN, A.; SHAMSI, T.S. </w:t>
      </w:r>
      <w:r w:rsidRPr="006F0398">
        <w:rPr>
          <w:rFonts w:ascii="Times New Roman" w:hAnsi="Times New Roman" w:cs="Times New Roman"/>
          <w:b/>
          <w:sz w:val="24"/>
          <w:szCs w:val="24"/>
          <w:shd w:val="clear" w:color="auto" w:fill="FFFFFF"/>
          <w:lang w:val="en-US"/>
        </w:rPr>
        <w:t>Autosomal recessive inherited bleeding disorders in Pakistan:</w:t>
      </w:r>
      <w:r w:rsidRPr="006F0398">
        <w:rPr>
          <w:rFonts w:ascii="Times New Roman" w:hAnsi="Times New Roman" w:cs="Times New Roman"/>
          <w:sz w:val="24"/>
          <w:szCs w:val="24"/>
          <w:shd w:val="clear" w:color="auto" w:fill="FFFFFF"/>
          <w:lang w:val="en-US"/>
        </w:rPr>
        <w:t xml:space="preserve"> a cross-sectional study from selected regions. </w:t>
      </w:r>
      <w:r w:rsidRPr="006F0398">
        <w:rPr>
          <w:rFonts w:ascii="Times New Roman" w:hAnsi="Times New Roman" w:cs="Times New Roman"/>
          <w:sz w:val="24"/>
          <w:szCs w:val="24"/>
          <w:shd w:val="clear" w:color="auto" w:fill="FFFFFF"/>
        </w:rPr>
        <w:t xml:space="preserve">Orphanet J Rare Dis, Paquistão, v. 12, 2017. DOI 10.1186/s13023-017-0620-6. Disponível em: </w:t>
      </w:r>
      <w:proofErr w:type="gramStart"/>
      <w:r w:rsidRPr="006F0398">
        <w:rPr>
          <w:rFonts w:ascii="Times New Roman" w:hAnsi="Times New Roman" w:cs="Times New Roman"/>
          <w:sz w:val="24"/>
          <w:szCs w:val="24"/>
          <w:shd w:val="clear" w:color="auto" w:fill="FFFFFF"/>
        </w:rPr>
        <w:t>https</w:t>
      </w:r>
      <w:proofErr w:type="gramEnd"/>
      <w:r w:rsidRPr="006F0398">
        <w:rPr>
          <w:rFonts w:ascii="Times New Roman" w:hAnsi="Times New Roman" w:cs="Times New Roman"/>
          <w:sz w:val="24"/>
          <w:szCs w:val="24"/>
          <w:shd w:val="clear" w:color="auto" w:fill="FFFFFF"/>
        </w:rPr>
        <w:t xml:space="preserve">://ojrd.biomedcentral.com/articles/10.1186/s13023-017-0620-6#citeas. </w:t>
      </w:r>
      <w:r w:rsidRPr="006F0398">
        <w:rPr>
          <w:rFonts w:ascii="Times New Roman" w:hAnsi="Times New Roman" w:cs="Times New Roman"/>
          <w:sz w:val="24"/>
          <w:szCs w:val="24"/>
          <w:shd w:val="clear" w:color="auto" w:fill="FFFFFF"/>
          <w:lang w:val="en-US"/>
        </w:rPr>
        <w:t>Acesso em: 3 abr. 2021.</w:t>
      </w:r>
    </w:p>
    <w:p w:rsidR="00B27D32" w:rsidRPr="002F50D8" w:rsidRDefault="006F0398">
      <w:pPr>
        <w:rPr>
          <w:rFonts w:ascii="Times New Roman" w:hAnsi="Times New Roman" w:cs="Times New Roman"/>
          <w:sz w:val="24"/>
          <w:szCs w:val="24"/>
          <w:shd w:val="clear" w:color="auto" w:fill="FFFFFF"/>
        </w:rPr>
      </w:pPr>
      <w:r w:rsidRPr="006F0398">
        <w:rPr>
          <w:rFonts w:ascii="Times New Roman" w:hAnsi="Times New Roman" w:cs="Times New Roman"/>
          <w:sz w:val="24"/>
          <w:szCs w:val="24"/>
          <w:shd w:val="clear" w:color="auto" w:fill="FFFFFF"/>
          <w:lang w:val="en-US"/>
        </w:rPr>
        <w:t xml:space="preserve">GURJAR, V.; GURJAR, M. </w:t>
      </w:r>
      <w:r w:rsidRPr="006F0398">
        <w:rPr>
          <w:rFonts w:ascii="Times New Roman" w:hAnsi="Times New Roman" w:cs="Times New Roman"/>
          <w:b/>
          <w:sz w:val="24"/>
          <w:szCs w:val="24"/>
          <w:shd w:val="clear" w:color="auto" w:fill="FFFFFF"/>
          <w:lang w:val="en-US"/>
        </w:rPr>
        <w:t xml:space="preserve">Consanguineous Marital Union </w:t>
      </w:r>
      <w:proofErr w:type="gramStart"/>
      <w:r w:rsidRPr="006F0398">
        <w:rPr>
          <w:rFonts w:ascii="Times New Roman" w:hAnsi="Times New Roman" w:cs="Times New Roman"/>
          <w:b/>
          <w:sz w:val="24"/>
          <w:szCs w:val="24"/>
          <w:shd w:val="clear" w:color="auto" w:fill="FFFFFF"/>
          <w:lang w:val="en-US"/>
        </w:rPr>
        <w:t>Resulting</w:t>
      </w:r>
      <w:proofErr w:type="gramEnd"/>
      <w:r w:rsidRPr="006F0398">
        <w:rPr>
          <w:rFonts w:ascii="Times New Roman" w:hAnsi="Times New Roman" w:cs="Times New Roman"/>
          <w:b/>
          <w:sz w:val="24"/>
          <w:szCs w:val="24"/>
          <w:shd w:val="clear" w:color="auto" w:fill="FFFFFF"/>
          <w:lang w:val="en-US"/>
        </w:rPr>
        <w:t xml:space="preserve"> in a Progeny of Whistling-face Syndrome and Hemophilia:</w:t>
      </w:r>
      <w:r w:rsidRPr="006F0398">
        <w:rPr>
          <w:rFonts w:ascii="Times New Roman" w:hAnsi="Times New Roman" w:cs="Times New Roman"/>
          <w:sz w:val="24"/>
          <w:szCs w:val="24"/>
          <w:shd w:val="clear" w:color="auto" w:fill="FFFFFF"/>
          <w:lang w:val="en-US"/>
        </w:rPr>
        <w:t xml:space="preserve"> A Case Report. </w:t>
      </w:r>
      <w:r w:rsidRPr="006F0398">
        <w:rPr>
          <w:rFonts w:ascii="Times New Roman" w:hAnsi="Times New Roman" w:cs="Times New Roman"/>
          <w:sz w:val="24"/>
          <w:szCs w:val="24"/>
          <w:shd w:val="clear" w:color="auto" w:fill="FFFFFF"/>
        </w:rPr>
        <w:t xml:space="preserve">J Int Oral Health, Índia, v. 7, ed. 4, 2015. PMCID: PMC4409803. Disponível em: </w:t>
      </w:r>
      <w:proofErr w:type="gramStart"/>
      <w:r w:rsidRPr="006F0398">
        <w:rPr>
          <w:rFonts w:ascii="Times New Roman" w:hAnsi="Times New Roman" w:cs="Times New Roman"/>
          <w:sz w:val="24"/>
          <w:szCs w:val="24"/>
          <w:shd w:val="clear" w:color="auto" w:fill="FFFFFF"/>
        </w:rPr>
        <w:t>https</w:t>
      </w:r>
      <w:proofErr w:type="gramEnd"/>
      <w:r w:rsidRPr="006F0398">
        <w:rPr>
          <w:rFonts w:ascii="Times New Roman" w:hAnsi="Times New Roman" w:cs="Times New Roman"/>
          <w:sz w:val="24"/>
          <w:szCs w:val="24"/>
          <w:shd w:val="clear" w:color="auto" w:fill="FFFFFF"/>
        </w:rPr>
        <w:t xml:space="preserve">://www.ncbi.nlm.nih.gov/pmc/articles/PMC4409803/. Acesso em: </w:t>
      </w:r>
      <w:proofErr w:type="gramStart"/>
      <w:r w:rsidRPr="006F0398">
        <w:rPr>
          <w:rFonts w:ascii="Times New Roman" w:hAnsi="Times New Roman" w:cs="Times New Roman"/>
          <w:sz w:val="24"/>
          <w:szCs w:val="24"/>
          <w:shd w:val="clear" w:color="auto" w:fill="FFFFFF"/>
        </w:rPr>
        <w:t>3</w:t>
      </w:r>
      <w:proofErr w:type="gramEnd"/>
      <w:r w:rsidRPr="006F0398">
        <w:rPr>
          <w:rFonts w:ascii="Times New Roman" w:hAnsi="Times New Roman" w:cs="Times New Roman"/>
          <w:sz w:val="24"/>
          <w:szCs w:val="24"/>
          <w:shd w:val="clear" w:color="auto" w:fill="FFFFFF"/>
        </w:rPr>
        <w:t xml:space="preserve"> abr. 2021.</w:t>
      </w:r>
    </w:p>
    <w:p w:rsidR="00B27D32" w:rsidRPr="002F50D8" w:rsidRDefault="006F0398">
      <w:pPr>
        <w:rPr>
          <w:rFonts w:ascii="Times New Roman" w:hAnsi="Times New Roman" w:cs="Times New Roman"/>
          <w:sz w:val="24"/>
          <w:szCs w:val="24"/>
          <w:shd w:val="clear" w:color="auto" w:fill="FFFFFF"/>
          <w:lang w:val="en-US"/>
        </w:rPr>
      </w:pPr>
      <w:r w:rsidRPr="006F0398">
        <w:rPr>
          <w:rFonts w:ascii="Times New Roman" w:hAnsi="Times New Roman" w:cs="Times New Roman"/>
          <w:sz w:val="24"/>
          <w:szCs w:val="24"/>
          <w:shd w:val="clear" w:color="auto" w:fill="FFFFFF"/>
        </w:rPr>
        <w:t>BENAJIBA, N.; BOUSSAADNI, Y.E.; ALJABRI, M.; BENTATA, Y</w:t>
      </w:r>
      <w:proofErr w:type="gramStart"/>
      <w:r w:rsidRPr="006F0398">
        <w:rPr>
          <w:rFonts w:ascii="Times New Roman" w:hAnsi="Times New Roman" w:cs="Times New Roman"/>
          <w:sz w:val="24"/>
          <w:szCs w:val="24"/>
          <w:shd w:val="clear" w:color="auto" w:fill="FFFFFF"/>
        </w:rPr>
        <w:t>.;</w:t>
      </w:r>
      <w:proofErr w:type="gramEnd"/>
      <w:r w:rsidRPr="006F0398">
        <w:rPr>
          <w:rFonts w:ascii="Times New Roman" w:hAnsi="Times New Roman" w:cs="Times New Roman"/>
          <w:sz w:val="24"/>
          <w:szCs w:val="24"/>
          <w:shd w:val="clear" w:color="auto" w:fill="FFFFFF"/>
        </w:rPr>
        <w:t xml:space="preserve"> AMRANI, R.; RKAIN, M. </w:t>
      </w:r>
      <w:r w:rsidRPr="006F0398">
        <w:rPr>
          <w:rFonts w:ascii="Times New Roman" w:hAnsi="Times New Roman" w:cs="Times New Roman"/>
          <w:b/>
          <w:sz w:val="24"/>
          <w:szCs w:val="24"/>
          <w:shd w:val="clear" w:color="auto" w:fill="FFFFFF"/>
        </w:rPr>
        <w:t>Hémophilie:</w:t>
      </w:r>
      <w:r w:rsidRPr="006F0398">
        <w:rPr>
          <w:rFonts w:ascii="Times New Roman" w:hAnsi="Times New Roman" w:cs="Times New Roman"/>
          <w:sz w:val="24"/>
          <w:szCs w:val="24"/>
          <w:shd w:val="clear" w:color="auto" w:fill="FFFFFF"/>
        </w:rPr>
        <w:t xml:space="preserve"> état des lieux dans un service de pédiatrie dans la région de l'oriental du Maroc. Pan Afr Med J</w:t>
      </w:r>
      <w:proofErr w:type="gramStart"/>
      <w:r w:rsidRPr="006F0398">
        <w:rPr>
          <w:rFonts w:ascii="Times New Roman" w:hAnsi="Times New Roman" w:cs="Times New Roman"/>
          <w:sz w:val="24"/>
          <w:szCs w:val="24"/>
          <w:shd w:val="clear" w:color="auto" w:fill="FFFFFF"/>
        </w:rPr>
        <w:t>.,</w:t>
      </w:r>
      <w:proofErr w:type="gramEnd"/>
      <w:r w:rsidRPr="006F0398">
        <w:rPr>
          <w:rFonts w:ascii="Times New Roman" w:hAnsi="Times New Roman" w:cs="Times New Roman"/>
          <w:sz w:val="24"/>
          <w:szCs w:val="24"/>
          <w:shd w:val="clear" w:color="auto" w:fill="FFFFFF"/>
        </w:rPr>
        <w:t xml:space="preserve"> Marrocos, v. 18, 2014. DOI 10.11604/</w:t>
      </w:r>
      <w:proofErr w:type="gramStart"/>
      <w:r w:rsidRPr="006F0398">
        <w:rPr>
          <w:rFonts w:ascii="Times New Roman" w:hAnsi="Times New Roman" w:cs="Times New Roman"/>
          <w:sz w:val="24"/>
          <w:szCs w:val="24"/>
          <w:shd w:val="clear" w:color="auto" w:fill="FFFFFF"/>
        </w:rPr>
        <w:t>pamj.</w:t>
      </w:r>
      <w:proofErr w:type="gramEnd"/>
      <w:r w:rsidRPr="006F0398">
        <w:rPr>
          <w:rFonts w:ascii="Times New Roman" w:hAnsi="Times New Roman" w:cs="Times New Roman"/>
          <w:sz w:val="24"/>
          <w:szCs w:val="24"/>
          <w:shd w:val="clear" w:color="auto" w:fill="FFFFFF"/>
        </w:rPr>
        <w:t xml:space="preserve">2014.18.126.4007. Disponível em: </w:t>
      </w:r>
      <w:proofErr w:type="gramStart"/>
      <w:r w:rsidRPr="006F0398">
        <w:rPr>
          <w:rFonts w:ascii="Times New Roman" w:hAnsi="Times New Roman" w:cs="Times New Roman"/>
          <w:sz w:val="24"/>
          <w:szCs w:val="24"/>
          <w:shd w:val="clear" w:color="auto" w:fill="FFFFFF"/>
        </w:rPr>
        <w:t>https</w:t>
      </w:r>
      <w:proofErr w:type="gramEnd"/>
      <w:r w:rsidRPr="006F0398">
        <w:rPr>
          <w:rFonts w:ascii="Times New Roman" w:hAnsi="Times New Roman" w:cs="Times New Roman"/>
          <w:sz w:val="24"/>
          <w:szCs w:val="24"/>
          <w:shd w:val="clear" w:color="auto" w:fill="FFFFFF"/>
        </w:rPr>
        <w:t xml:space="preserve">://www.ncbi.nlm.nih.gov/pmc/articles/PMC4232198/. </w:t>
      </w:r>
      <w:r w:rsidRPr="006F0398">
        <w:rPr>
          <w:rFonts w:ascii="Times New Roman" w:hAnsi="Times New Roman" w:cs="Times New Roman"/>
          <w:sz w:val="24"/>
          <w:szCs w:val="24"/>
          <w:shd w:val="clear" w:color="auto" w:fill="FFFFFF"/>
          <w:lang w:val="en-US"/>
        </w:rPr>
        <w:t>Acesso em: 3 abr. 2021.</w:t>
      </w:r>
    </w:p>
    <w:p w:rsidR="00B27D32" w:rsidRPr="002F50D8" w:rsidRDefault="006F0398">
      <w:pPr>
        <w:rPr>
          <w:rFonts w:ascii="Times New Roman" w:hAnsi="Times New Roman" w:cs="Times New Roman"/>
          <w:sz w:val="24"/>
          <w:szCs w:val="24"/>
          <w:shd w:val="clear" w:color="auto" w:fill="FFFFFF"/>
          <w:lang w:val="en-US"/>
        </w:rPr>
      </w:pPr>
      <w:r w:rsidRPr="006F0398">
        <w:rPr>
          <w:rFonts w:ascii="Times New Roman" w:hAnsi="Times New Roman" w:cs="Times New Roman"/>
          <w:sz w:val="24"/>
          <w:szCs w:val="24"/>
          <w:shd w:val="clear" w:color="auto" w:fill="FFFFFF"/>
          <w:lang w:val="en-US"/>
        </w:rPr>
        <w:t xml:space="preserve">GOTHWAL, M.; NAKAMURA, L.; HAINMANN, I.; KOEHLER, U.; SCHILLING, F.; ROST, S.; OLDENBURG, J.; ZIEGER, B. </w:t>
      </w:r>
      <w:r w:rsidRPr="006F0398">
        <w:rPr>
          <w:rFonts w:ascii="Times New Roman" w:hAnsi="Times New Roman" w:cs="Times New Roman"/>
          <w:b/>
          <w:sz w:val="24"/>
          <w:szCs w:val="24"/>
          <w:shd w:val="clear" w:color="auto" w:fill="FFFFFF"/>
          <w:lang w:val="en-US"/>
        </w:rPr>
        <w:t>Molecular Genetic Analysis of a Patient with Moderate Hemophilia A and Psychomotor Developmental Delay</w:t>
      </w:r>
      <w:r w:rsidRPr="006F0398">
        <w:rPr>
          <w:rFonts w:ascii="Times New Roman" w:hAnsi="Times New Roman" w:cs="Times New Roman"/>
          <w:sz w:val="24"/>
          <w:szCs w:val="24"/>
          <w:shd w:val="clear" w:color="auto" w:fill="FFFFFF"/>
          <w:lang w:val="en-US"/>
        </w:rPr>
        <w:t xml:space="preserve">. </w:t>
      </w:r>
      <w:r w:rsidRPr="006F0398">
        <w:rPr>
          <w:rFonts w:ascii="Times New Roman" w:hAnsi="Times New Roman" w:cs="Times New Roman"/>
          <w:sz w:val="24"/>
          <w:szCs w:val="24"/>
          <w:shd w:val="clear" w:color="auto" w:fill="FFFFFF"/>
        </w:rPr>
        <w:t xml:space="preserve">Klinische Padiatrie, Alemanha, v. 225, ed. 3, 2013. DOI 10.1055/s-0033-1341490. Disponível em: </w:t>
      </w:r>
      <w:proofErr w:type="gramStart"/>
      <w:r w:rsidRPr="006F0398">
        <w:rPr>
          <w:rFonts w:ascii="Times New Roman" w:hAnsi="Times New Roman" w:cs="Times New Roman"/>
          <w:sz w:val="24"/>
          <w:szCs w:val="24"/>
          <w:shd w:val="clear" w:color="auto" w:fill="FFFFFF"/>
        </w:rPr>
        <w:t>https</w:t>
      </w:r>
      <w:proofErr w:type="gramEnd"/>
      <w:r w:rsidRPr="006F0398">
        <w:rPr>
          <w:rFonts w:ascii="Times New Roman" w:hAnsi="Times New Roman" w:cs="Times New Roman"/>
          <w:sz w:val="24"/>
          <w:szCs w:val="24"/>
          <w:shd w:val="clear" w:color="auto" w:fill="FFFFFF"/>
        </w:rPr>
        <w:t xml:space="preserve">://www.thieme-connect.com/products/ejournals/abstract/10.1055/s-0033-1341490. </w:t>
      </w:r>
      <w:r w:rsidRPr="006F0398">
        <w:rPr>
          <w:rFonts w:ascii="Times New Roman" w:hAnsi="Times New Roman" w:cs="Times New Roman"/>
          <w:sz w:val="24"/>
          <w:szCs w:val="24"/>
          <w:shd w:val="clear" w:color="auto" w:fill="FFFFFF"/>
          <w:lang w:val="en-US"/>
        </w:rPr>
        <w:t>Acesso em: 3 abr. 2021.</w:t>
      </w:r>
    </w:p>
    <w:p w:rsidR="00B27D32" w:rsidRPr="002F50D8" w:rsidRDefault="006F0398">
      <w:pPr>
        <w:rPr>
          <w:rFonts w:ascii="Times New Roman" w:hAnsi="Times New Roman" w:cs="Times New Roman"/>
          <w:sz w:val="24"/>
          <w:szCs w:val="24"/>
          <w:shd w:val="clear" w:color="auto" w:fill="FFFFFF"/>
        </w:rPr>
      </w:pPr>
      <w:r w:rsidRPr="006F0398">
        <w:rPr>
          <w:rFonts w:ascii="Times New Roman" w:hAnsi="Times New Roman" w:cs="Times New Roman"/>
          <w:sz w:val="24"/>
          <w:szCs w:val="24"/>
          <w:shd w:val="clear" w:color="auto" w:fill="FFFFFF"/>
          <w:lang w:val="en-US"/>
        </w:rPr>
        <w:t xml:space="preserve">RUSHTON, A.R. </w:t>
      </w:r>
      <w:proofErr w:type="gramStart"/>
      <w:r w:rsidRPr="006F0398">
        <w:rPr>
          <w:rFonts w:ascii="Times New Roman" w:hAnsi="Times New Roman" w:cs="Times New Roman"/>
          <w:b/>
          <w:sz w:val="24"/>
          <w:szCs w:val="24"/>
          <w:shd w:val="clear" w:color="auto" w:fill="FFFFFF"/>
          <w:lang w:val="en-US"/>
        </w:rPr>
        <w:t>Diagnosing</w:t>
      </w:r>
      <w:proofErr w:type="gramEnd"/>
      <w:r w:rsidRPr="006F0398">
        <w:rPr>
          <w:rFonts w:ascii="Times New Roman" w:hAnsi="Times New Roman" w:cs="Times New Roman"/>
          <w:b/>
          <w:sz w:val="24"/>
          <w:szCs w:val="24"/>
          <w:shd w:val="clear" w:color="auto" w:fill="FFFFFF"/>
          <w:lang w:val="en-US"/>
        </w:rPr>
        <w:t xml:space="preserve"> the dead:</w:t>
      </w:r>
      <w:r w:rsidRPr="006F0398">
        <w:rPr>
          <w:rFonts w:ascii="Times New Roman" w:hAnsi="Times New Roman" w:cs="Times New Roman"/>
          <w:sz w:val="24"/>
          <w:szCs w:val="24"/>
          <w:shd w:val="clear" w:color="auto" w:fill="FFFFFF"/>
          <w:lang w:val="en-US"/>
        </w:rPr>
        <w:t xml:space="preserve"> the retrospective analysis of genetic diseases. </w:t>
      </w:r>
      <w:r w:rsidRPr="006F0398">
        <w:rPr>
          <w:rFonts w:ascii="Times New Roman" w:hAnsi="Times New Roman" w:cs="Times New Roman"/>
          <w:sz w:val="24"/>
          <w:szCs w:val="24"/>
          <w:shd w:val="clear" w:color="auto" w:fill="FFFFFF"/>
        </w:rPr>
        <w:t>J R Coll Physicians Edinb, Estados Unidos, v. 43, ed. 1, 2013. DOI 10.4997/</w:t>
      </w:r>
      <w:proofErr w:type="gramStart"/>
      <w:r w:rsidRPr="006F0398">
        <w:rPr>
          <w:rFonts w:ascii="Times New Roman" w:hAnsi="Times New Roman" w:cs="Times New Roman"/>
          <w:sz w:val="24"/>
          <w:szCs w:val="24"/>
          <w:shd w:val="clear" w:color="auto" w:fill="FFFFFF"/>
        </w:rPr>
        <w:t>JRCPE.</w:t>
      </w:r>
      <w:proofErr w:type="gramEnd"/>
      <w:r w:rsidRPr="006F0398">
        <w:rPr>
          <w:rFonts w:ascii="Times New Roman" w:hAnsi="Times New Roman" w:cs="Times New Roman"/>
          <w:sz w:val="24"/>
          <w:szCs w:val="24"/>
          <w:shd w:val="clear" w:color="auto" w:fill="FFFFFF"/>
        </w:rPr>
        <w:t xml:space="preserve">2013.103. </w:t>
      </w:r>
      <w:r w:rsidRPr="006F0398">
        <w:rPr>
          <w:rFonts w:ascii="Times New Roman" w:hAnsi="Times New Roman" w:cs="Times New Roman"/>
          <w:sz w:val="24"/>
          <w:szCs w:val="24"/>
          <w:shd w:val="clear" w:color="auto" w:fill="FFFFFF"/>
        </w:rPr>
        <w:lastRenderedPageBreak/>
        <w:t xml:space="preserve">Disponível em: http://www.rcpe.ac.uk/journal/issue/journal_43_1/rushton.pdf. Acesso em: </w:t>
      </w:r>
      <w:proofErr w:type="gramStart"/>
      <w:r w:rsidRPr="006F0398">
        <w:rPr>
          <w:rFonts w:ascii="Times New Roman" w:hAnsi="Times New Roman" w:cs="Times New Roman"/>
          <w:sz w:val="24"/>
          <w:szCs w:val="24"/>
          <w:shd w:val="clear" w:color="auto" w:fill="FFFFFF"/>
        </w:rPr>
        <w:t>3</w:t>
      </w:r>
      <w:proofErr w:type="gramEnd"/>
      <w:r w:rsidRPr="006F0398">
        <w:rPr>
          <w:rFonts w:ascii="Times New Roman" w:hAnsi="Times New Roman" w:cs="Times New Roman"/>
          <w:sz w:val="24"/>
          <w:szCs w:val="24"/>
          <w:shd w:val="clear" w:color="auto" w:fill="FFFFFF"/>
        </w:rPr>
        <w:t xml:space="preserve"> abr. 2021.</w:t>
      </w:r>
    </w:p>
    <w:p w:rsidR="00B27D32" w:rsidRPr="002F50D8" w:rsidRDefault="006F0398">
      <w:pPr>
        <w:rPr>
          <w:rFonts w:ascii="Times New Roman" w:hAnsi="Times New Roman" w:cs="Times New Roman"/>
          <w:sz w:val="24"/>
          <w:szCs w:val="24"/>
          <w:shd w:val="clear" w:color="auto" w:fill="FFFFFF"/>
          <w:lang w:val="en-US"/>
        </w:rPr>
      </w:pPr>
      <w:proofErr w:type="gramStart"/>
      <w:r w:rsidRPr="006F0398">
        <w:rPr>
          <w:rFonts w:ascii="Times New Roman" w:hAnsi="Times New Roman" w:cs="Times New Roman"/>
          <w:sz w:val="24"/>
          <w:szCs w:val="24"/>
          <w:shd w:val="clear" w:color="auto" w:fill="FFFFFF"/>
          <w:lang w:val="en-US"/>
        </w:rPr>
        <w:t>NAIR, P.S.; SHETTY, S.; GHOSH, K.</w:t>
      </w:r>
      <w:proofErr w:type="gramEnd"/>
      <w:r w:rsidRPr="006F0398">
        <w:rPr>
          <w:rFonts w:ascii="Times New Roman" w:hAnsi="Times New Roman" w:cs="Times New Roman"/>
          <w:sz w:val="24"/>
          <w:szCs w:val="24"/>
          <w:shd w:val="clear" w:color="auto" w:fill="FFFFFF"/>
          <w:lang w:val="en-US"/>
        </w:rPr>
        <w:t xml:space="preserve"> </w:t>
      </w:r>
      <w:proofErr w:type="gramStart"/>
      <w:r w:rsidRPr="006F0398">
        <w:rPr>
          <w:rFonts w:ascii="Times New Roman" w:hAnsi="Times New Roman" w:cs="Times New Roman"/>
          <w:b/>
          <w:sz w:val="24"/>
          <w:szCs w:val="24"/>
          <w:shd w:val="clear" w:color="auto" w:fill="FFFFFF"/>
          <w:lang w:val="en-US"/>
        </w:rPr>
        <w:t>A homozygous female hemophilia A.</w:t>
      </w:r>
      <w:r w:rsidRPr="006F0398">
        <w:rPr>
          <w:rFonts w:ascii="Times New Roman" w:hAnsi="Times New Roman" w:cs="Times New Roman"/>
          <w:sz w:val="24"/>
          <w:szCs w:val="24"/>
          <w:shd w:val="clear" w:color="auto" w:fill="FFFFFF"/>
          <w:lang w:val="en-US"/>
        </w:rPr>
        <w:t xml:space="preserve"> Indian J Hum Genet., Índia, v. 18, ed. 1, 2012.</w:t>
      </w:r>
      <w:proofErr w:type="gramEnd"/>
      <w:r w:rsidRPr="006F0398">
        <w:rPr>
          <w:rFonts w:ascii="Times New Roman" w:hAnsi="Times New Roman" w:cs="Times New Roman"/>
          <w:sz w:val="24"/>
          <w:szCs w:val="24"/>
          <w:shd w:val="clear" w:color="auto" w:fill="FFFFFF"/>
          <w:lang w:val="en-US"/>
        </w:rPr>
        <w:t xml:space="preserve"> </w:t>
      </w:r>
      <w:r w:rsidRPr="006F0398">
        <w:rPr>
          <w:rFonts w:ascii="Times New Roman" w:hAnsi="Times New Roman" w:cs="Times New Roman"/>
          <w:sz w:val="24"/>
          <w:szCs w:val="24"/>
          <w:shd w:val="clear" w:color="auto" w:fill="FFFFFF"/>
        </w:rPr>
        <w:t xml:space="preserve">DOI 10.4103/0971-6866.96685. Disponível em: </w:t>
      </w:r>
      <w:proofErr w:type="gramStart"/>
      <w:r w:rsidRPr="006F0398">
        <w:rPr>
          <w:rFonts w:ascii="Times New Roman" w:hAnsi="Times New Roman" w:cs="Times New Roman"/>
          <w:sz w:val="24"/>
          <w:szCs w:val="24"/>
          <w:shd w:val="clear" w:color="auto" w:fill="FFFFFF"/>
        </w:rPr>
        <w:t>https</w:t>
      </w:r>
      <w:proofErr w:type="gramEnd"/>
      <w:r w:rsidRPr="006F0398">
        <w:rPr>
          <w:rFonts w:ascii="Times New Roman" w:hAnsi="Times New Roman" w:cs="Times New Roman"/>
          <w:sz w:val="24"/>
          <w:szCs w:val="24"/>
          <w:shd w:val="clear" w:color="auto" w:fill="FFFFFF"/>
        </w:rPr>
        <w:t xml:space="preserve">://www.ncbi.nlm.nih.gov/pmc/articles/PMC3385172/. </w:t>
      </w:r>
      <w:r w:rsidRPr="006F0398">
        <w:rPr>
          <w:rFonts w:ascii="Times New Roman" w:hAnsi="Times New Roman" w:cs="Times New Roman"/>
          <w:sz w:val="24"/>
          <w:szCs w:val="24"/>
          <w:shd w:val="clear" w:color="auto" w:fill="FFFFFF"/>
          <w:lang w:val="en-US"/>
        </w:rPr>
        <w:t>Acesso em: 3 abr. 2021.</w:t>
      </w:r>
    </w:p>
    <w:p w:rsidR="00B27D32" w:rsidRPr="002F50D8" w:rsidRDefault="006F0398">
      <w:pPr>
        <w:rPr>
          <w:rFonts w:ascii="Times New Roman" w:hAnsi="Times New Roman" w:cs="Times New Roman"/>
          <w:sz w:val="24"/>
          <w:szCs w:val="24"/>
          <w:shd w:val="clear" w:color="auto" w:fill="FFFFFF"/>
          <w:lang w:val="en-US"/>
        </w:rPr>
      </w:pPr>
      <w:proofErr w:type="gramStart"/>
      <w:r w:rsidRPr="006F0398">
        <w:rPr>
          <w:rFonts w:ascii="Times New Roman" w:hAnsi="Times New Roman" w:cs="Times New Roman"/>
          <w:sz w:val="24"/>
          <w:szCs w:val="24"/>
          <w:shd w:val="clear" w:color="auto" w:fill="FFFFFF"/>
          <w:lang w:val="en-US"/>
        </w:rPr>
        <w:t>KHANI, F.; ROSHAL, M.</w:t>
      </w:r>
      <w:proofErr w:type="gramEnd"/>
      <w:r w:rsidRPr="006F0398">
        <w:rPr>
          <w:rFonts w:ascii="Times New Roman" w:hAnsi="Times New Roman" w:cs="Times New Roman"/>
          <w:sz w:val="24"/>
          <w:szCs w:val="24"/>
          <w:shd w:val="clear" w:color="auto" w:fill="FFFFFF"/>
          <w:lang w:val="en-US"/>
        </w:rPr>
        <w:t xml:space="preserve"> </w:t>
      </w:r>
      <w:proofErr w:type="gramStart"/>
      <w:r w:rsidRPr="006F0398">
        <w:rPr>
          <w:rFonts w:ascii="Times New Roman" w:hAnsi="Times New Roman" w:cs="Times New Roman"/>
          <w:b/>
          <w:sz w:val="24"/>
          <w:szCs w:val="24"/>
          <w:shd w:val="clear" w:color="auto" w:fill="FFFFFF"/>
          <w:lang w:val="en-US"/>
        </w:rPr>
        <w:t>A 24-year-old man with previously diagnosed hemophilia</w:t>
      </w:r>
      <w:r w:rsidRPr="006F0398">
        <w:rPr>
          <w:rFonts w:ascii="Times New Roman" w:hAnsi="Times New Roman" w:cs="Times New Roman"/>
          <w:sz w:val="24"/>
          <w:szCs w:val="24"/>
          <w:shd w:val="clear" w:color="auto" w:fill="FFFFFF"/>
          <w:lang w:val="en-US"/>
        </w:rPr>
        <w:t>.</w:t>
      </w:r>
      <w:proofErr w:type="gramEnd"/>
      <w:r w:rsidRPr="006F0398">
        <w:rPr>
          <w:rFonts w:ascii="Times New Roman" w:hAnsi="Times New Roman" w:cs="Times New Roman"/>
          <w:sz w:val="24"/>
          <w:szCs w:val="24"/>
          <w:shd w:val="clear" w:color="auto" w:fill="FFFFFF"/>
          <w:lang w:val="en-US"/>
        </w:rPr>
        <w:t xml:space="preserve"> </w:t>
      </w:r>
      <w:r w:rsidRPr="006F0398">
        <w:rPr>
          <w:rFonts w:ascii="Times New Roman" w:hAnsi="Times New Roman" w:cs="Times New Roman"/>
          <w:sz w:val="24"/>
          <w:szCs w:val="24"/>
          <w:shd w:val="clear" w:color="auto" w:fill="FFFFFF"/>
        </w:rPr>
        <w:t>Clin Chem</w:t>
      </w:r>
      <w:proofErr w:type="gramStart"/>
      <w:r w:rsidRPr="006F0398">
        <w:rPr>
          <w:rFonts w:ascii="Times New Roman" w:hAnsi="Times New Roman" w:cs="Times New Roman"/>
          <w:sz w:val="24"/>
          <w:szCs w:val="24"/>
          <w:shd w:val="clear" w:color="auto" w:fill="FFFFFF"/>
        </w:rPr>
        <w:t>.,</w:t>
      </w:r>
      <w:proofErr w:type="gramEnd"/>
      <w:r w:rsidRPr="006F0398">
        <w:rPr>
          <w:rFonts w:ascii="Times New Roman" w:hAnsi="Times New Roman" w:cs="Times New Roman"/>
          <w:sz w:val="24"/>
          <w:szCs w:val="24"/>
          <w:shd w:val="clear" w:color="auto" w:fill="FFFFFF"/>
        </w:rPr>
        <w:t xml:space="preserve"> Estados Unidos, v. 58, ed. 7, 2012. DOI 10.1373/</w:t>
      </w:r>
      <w:proofErr w:type="gramStart"/>
      <w:r w:rsidRPr="006F0398">
        <w:rPr>
          <w:rFonts w:ascii="Times New Roman" w:hAnsi="Times New Roman" w:cs="Times New Roman"/>
          <w:sz w:val="24"/>
          <w:szCs w:val="24"/>
          <w:shd w:val="clear" w:color="auto" w:fill="FFFFFF"/>
        </w:rPr>
        <w:t>clinchem.</w:t>
      </w:r>
      <w:proofErr w:type="gramEnd"/>
      <w:r w:rsidRPr="006F0398">
        <w:rPr>
          <w:rFonts w:ascii="Times New Roman" w:hAnsi="Times New Roman" w:cs="Times New Roman"/>
          <w:sz w:val="24"/>
          <w:szCs w:val="24"/>
          <w:shd w:val="clear" w:color="auto" w:fill="FFFFFF"/>
        </w:rPr>
        <w:t xml:space="preserve">2011.166728. Disponível em: </w:t>
      </w:r>
      <w:proofErr w:type="gramStart"/>
      <w:r w:rsidRPr="006F0398">
        <w:rPr>
          <w:rFonts w:ascii="Times New Roman" w:hAnsi="Times New Roman" w:cs="Times New Roman"/>
          <w:sz w:val="24"/>
          <w:szCs w:val="24"/>
          <w:shd w:val="clear" w:color="auto" w:fill="FFFFFF"/>
        </w:rPr>
        <w:t>https</w:t>
      </w:r>
      <w:proofErr w:type="gramEnd"/>
      <w:r w:rsidRPr="006F0398">
        <w:rPr>
          <w:rFonts w:ascii="Times New Roman" w:hAnsi="Times New Roman" w:cs="Times New Roman"/>
          <w:sz w:val="24"/>
          <w:szCs w:val="24"/>
          <w:shd w:val="clear" w:color="auto" w:fill="FFFFFF"/>
        </w:rPr>
        <w:t xml:space="preserve">://academic.oup.com/clinchem/article/58/7/1086/5620764. </w:t>
      </w:r>
      <w:r w:rsidRPr="006F0398">
        <w:rPr>
          <w:rFonts w:ascii="Times New Roman" w:hAnsi="Times New Roman" w:cs="Times New Roman"/>
          <w:sz w:val="24"/>
          <w:szCs w:val="24"/>
          <w:shd w:val="clear" w:color="auto" w:fill="FFFFFF"/>
          <w:lang w:val="en-US"/>
        </w:rPr>
        <w:t>Acesso em: 3 abr. 2021.</w:t>
      </w:r>
    </w:p>
    <w:p w:rsidR="000A4B23" w:rsidRPr="002F50D8" w:rsidRDefault="006F0398" w:rsidP="000A4B23">
      <w:pPr>
        <w:rPr>
          <w:rFonts w:ascii="Times New Roman" w:hAnsi="Times New Roman" w:cs="Times New Roman"/>
          <w:sz w:val="24"/>
          <w:szCs w:val="24"/>
          <w:shd w:val="clear" w:color="auto" w:fill="FFFFFF"/>
          <w:lang w:val="en-US"/>
        </w:rPr>
      </w:pPr>
      <w:r w:rsidRPr="006F0398">
        <w:rPr>
          <w:rFonts w:ascii="Times New Roman" w:hAnsi="Times New Roman" w:cs="Times New Roman"/>
          <w:sz w:val="24"/>
          <w:szCs w:val="24"/>
          <w:shd w:val="clear" w:color="auto" w:fill="FFFFFF"/>
          <w:lang w:val="en-US"/>
        </w:rPr>
        <w:t xml:space="preserve">HEJER, E.; ADNEN, L.M.; ASMA J.; IBTIHEL, M.; BENAMMAR-ELGAAIED, A.; GOUIDER, E. </w:t>
      </w:r>
      <w:r w:rsidRPr="006F0398">
        <w:rPr>
          <w:rFonts w:ascii="Times New Roman" w:hAnsi="Times New Roman" w:cs="Times New Roman"/>
          <w:b/>
          <w:sz w:val="24"/>
          <w:szCs w:val="24"/>
          <w:shd w:val="clear" w:color="auto" w:fill="FFFFFF"/>
          <w:lang w:val="en-US"/>
        </w:rPr>
        <w:t>Identification of a novel mutation in the MCFD2 gene in a Tunisian family with combined factor V and VIII deficiency.</w:t>
      </w:r>
      <w:r w:rsidRPr="006F0398">
        <w:rPr>
          <w:rFonts w:ascii="Times New Roman" w:hAnsi="Times New Roman" w:cs="Times New Roman"/>
          <w:sz w:val="24"/>
          <w:szCs w:val="24"/>
          <w:shd w:val="clear" w:color="auto" w:fill="FFFFFF"/>
          <w:lang w:val="en-US"/>
        </w:rPr>
        <w:t xml:space="preserve"> </w:t>
      </w:r>
      <w:r w:rsidRPr="006F0398">
        <w:rPr>
          <w:rFonts w:ascii="Times New Roman" w:hAnsi="Times New Roman" w:cs="Times New Roman"/>
          <w:sz w:val="24"/>
          <w:szCs w:val="24"/>
          <w:shd w:val="clear" w:color="auto" w:fill="FFFFFF"/>
        </w:rPr>
        <w:t xml:space="preserve">Tunis Med., Tunísia, v. 90, ed. 4, 2012. PMID: 22535353. Disponível em: </w:t>
      </w:r>
      <w:proofErr w:type="gramStart"/>
      <w:r w:rsidRPr="006F0398">
        <w:rPr>
          <w:rFonts w:ascii="Times New Roman" w:hAnsi="Times New Roman" w:cs="Times New Roman"/>
          <w:sz w:val="24"/>
          <w:szCs w:val="24"/>
          <w:shd w:val="clear" w:color="auto" w:fill="FFFFFF"/>
        </w:rPr>
        <w:t>http://www.latunisiemedicale.com/article-medicale-tunisie.</w:t>
      </w:r>
      <w:proofErr w:type="gramEnd"/>
      <w:r w:rsidRPr="006F0398">
        <w:rPr>
          <w:rFonts w:ascii="Times New Roman" w:hAnsi="Times New Roman" w:cs="Times New Roman"/>
          <w:sz w:val="24"/>
          <w:szCs w:val="24"/>
          <w:shd w:val="clear" w:color="auto" w:fill="FFFFFF"/>
        </w:rPr>
        <w:t>php?</w:t>
      </w:r>
      <w:proofErr w:type="gramStart"/>
      <w:r w:rsidRPr="006F0398">
        <w:rPr>
          <w:rFonts w:ascii="Times New Roman" w:hAnsi="Times New Roman" w:cs="Times New Roman"/>
          <w:sz w:val="24"/>
          <w:szCs w:val="24"/>
          <w:shd w:val="clear" w:color="auto" w:fill="FFFFFF"/>
        </w:rPr>
        <w:t>article</w:t>
      </w:r>
      <w:proofErr w:type="gramEnd"/>
      <w:r w:rsidRPr="006F0398">
        <w:rPr>
          <w:rFonts w:ascii="Times New Roman" w:hAnsi="Times New Roman" w:cs="Times New Roman"/>
          <w:sz w:val="24"/>
          <w:szCs w:val="24"/>
          <w:shd w:val="clear" w:color="auto" w:fill="FFFFFF"/>
        </w:rPr>
        <w:t xml:space="preserve">=1947. </w:t>
      </w:r>
      <w:r w:rsidRPr="006F0398">
        <w:rPr>
          <w:rFonts w:ascii="Times New Roman" w:hAnsi="Times New Roman" w:cs="Times New Roman"/>
          <w:sz w:val="24"/>
          <w:szCs w:val="24"/>
          <w:shd w:val="clear" w:color="auto" w:fill="FFFFFF"/>
          <w:lang w:val="en-US"/>
        </w:rPr>
        <w:t>Acesso em: 3 abr. 2021.</w:t>
      </w:r>
    </w:p>
    <w:p w:rsidR="000A4B23" w:rsidRPr="002F50D8" w:rsidRDefault="006F0398">
      <w:pPr>
        <w:rPr>
          <w:rFonts w:ascii="Times New Roman" w:hAnsi="Times New Roman" w:cs="Times New Roman"/>
          <w:sz w:val="24"/>
          <w:szCs w:val="24"/>
          <w:shd w:val="clear" w:color="auto" w:fill="FFFFFF"/>
          <w:lang w:val="en-US"/>
        </w:rPr>
      </w:pPr>
      <w:r w:rsidRPr="006F0398">
        <w:rPr>
          <w:rFonts w:ascii="Times New Roman" w:eastAsia="Times New Roman" w:hAnsi="Times New Roman" w:cs="Times New Roman"/>
          <w:sz w:val="24"/>
          <w:szCs w:val="24"/>
          <w:lang w:val="en-US" w:eastAsia="pt-BR"/>
        </w:rPr>
        <w:t xml:space="preserve">MANSOURITORGHABEH, H. </w:t>
      </w:r>
      <w:r w:rsidRPr="006F0398">
        <w:rPr>
          <w:rFonts w:ascii="Times New Roman" w:eastAsia="Times New Roman" w:hAnsi="Times New Roman" w:cs="Times New Roman"/>
          <w:b/>
          <w:sz w:val="24"/>
          <w:szCs w:val="24"/>
          <w:lang w:val="en-US" w:eastAsia="pt-BR"/>
        </w:rPr>
        <w:t>Clinical and laboratory approaches to hemophilia a</w:t>
      </w:r>
      <w:r w:rsidRPr="006F0398">
        <w:rPr>
          <w:rFonts w:ascii="Times New Roman" w:eastAsia="Times New Roman" w:hAnsi="Times New Roman" w:cs="Times New Roman"/>
          <w:sz w:val="24"/>
          <w:szCs w:val="24"/>
          <w:lang w:val="en-US" w:eastAsia="pt-BR"/>
        </w:rPr>
        <w:t xml:space="preserve">. Iran J Med Sci., Irã, v. 40, ed. 3, 2015. </w:t>
      </w:r>
      <w:r w:rsidRPr="006F0398">
        <w:rPr>
          <w:rFonts w:ascii="Times New Roman" w:eastAsia="Times New Roman" w:hAnsi="Times New Roman" w:cs="Times New Roman"/>
          <w:sz w:val="24"/>
          <w:szCs w:val="24"/>
          <w:lang w:eastAsia="pt-BR"/>
        </w:rPr>
        <w:t xml:space="preserve">PMCID: PMC4430880. Disponível em: </w:t>
      </w:r>
      <w:proofErr w:type="gramStart"/>
      <w:r w:rsidRPr="006F0398">
        <w:rPr>
          <w:rFonts w:ascii="Times New Roman" w:eastAsia="Times New Roman" w:hAnsi="Times New Roman" w:cs="Times New Roman"/>
          <w:sz w:val="24"/>
          <w:szCs w:val="24"/>
          <w:lang w:eastAsia="pt-BR"/>
        </w:rPr>
        <w:t>https</w:t>
      </w:r>
      <w:proofErr w:type="gramEnd"/>
      <w:r w:rsidRPr="006F0398">
        <w:rPr>
          <w:rFonts w:ascii="Times New Roman" w:eastAsia="Times New Roman" w:hAnsi="Times New Roman" w:cs="Times New Roman"/>
          <w:sz w:val="24"/>
          <w:szCs w:val="24"/>
          <w:lang w:eastAsia="pt-BR"/>
        </w:rPr>
        <w:t xml:space="preserve">://www.ncbi.nlm.nih.gov/pmc/articles/PMC4430880/. </w:t>
      </w:r>
      <w:r w:rsidRPr="006F0398">
        <w:rPr>
          <w:rFonts w:ascii="Times New Roman" w:eastAsia="Times New Roman" w:hAnsi="Times New Roman" w:cs="Times New Roman"/>
          <w:sz w:val="24"/>
          <w:szCs w:val="24"/>
          <w:lang w:val="en-US" w:eastAsia="pt-BR"/>
        </w:rPr>
        <w:t>Acesso em: 3 abr. 2021.</w:t>
      </w:r>
    </w:p>
    <w:p w:rsidR="00B27D32" w:rsidRPr="002F50D8" w:rsidRDefault="006F0398">
      <w:pPr>
        <w:rPr>
          <w:rFonts w:ascii="Times New Roman" w:hAnsi="Times New Roman" w:cs="Times New Roman"/>
          <w:sz w:val="24"/>
          <w:szCs w:val="24"/>
          <w:shd w:val="clear" w:color="auto" w:fill="FFFFFF"/>
          <w:lang w:val="en-US"/>
        </w:rPr>
      </w:pPr>
      <w:r w:rsidRPr="006F0398">
        <w:rPr>
          <w:rFonts w:ascii="Times New Roman" w:hAnsi="Times New Roman" w:cs="Times New Roman"/>
          <w:sz w:val="24"/>
          <w:szCs w:val="24"/>
          <w:shd w:val="clear" w:color="auto" w:fill="FFFFFF"/>
          <w:lang w:val="en-US"/>
        </w:rPr>
        <w:t xml:space="preserve">AL-ALLAF, F.A.; TAHER, M.M.; ABDULJALEEL, Z.; BOUAZZAOUI, A.; ATHAR, M.; BOGARI, N.M.; ABALKHAIL, H.A.; OWAIDAH, T.M. </w:t>
      </w:r>
      <w:r w:rsidRPr="006F0398">
        <w:rPr>
          <w:rFonts w:ascii="Times New Roman" w:hAnsi="Times New Roman" w:cs="Times New Roman"/>
          <w:b/>
          <w:sz w:val="24"/>
          <w:szCs w:val="24"/>
          <w:shd w:val="clear" w:color="auto" w:fill="FFFFFF"/>
          <w:lang w:val="en-US"/>
        </w:rPr>
        <w:t>Molecular Analysis of Factor VIII and Factor IX Genes in Hemophilia Patients:</w:t>
      </w:r>
      <w:r w:rsidRPr="006F0398">
        <w:rPr>
          <w:rFonts w:ascii="Times New Roman" w:hAnsi="Times New Roman" w:cs="Times New Roman"/>
          <w:sz w:val="24"/>
          <w:szCs w:val="24"/>
          <w:shd w:val="clear" w:color="auto" w:fill="FFFFFF"/>
          <w:lang w:val="en-US"/>
        </w:rPr>
        <w:t xml:space="preserve"> Identification of Novel Mutations and Molecular Dynamics Studies. </w:t>
      </w:r>
      <w:r w:rsidRPr="006F0398">
        <w:rPr>
          <w:rFonts w:ascii="Times New Roman" w:hAnsi="Times New Roman" w:cs="Times New Roman"/>
          <w:sz w:val="24"/>
          <w:szCs w:val="24"/>
          <w:shd w:val="clear" w:color="auto" w:fill="FFFFFF"/>
        </w:rPr>
        <w:t xml:space="preserve">J Clin Med Res., Arábia Saudita, v. 9, ed. 4, 2017. DOI 10.14740/jocmr2876w. Disponível em: </w:t>
      </w:r>
      <w:proofErr w:type="gramStart"/>
      <w:r w:rsidRPr="006F0398">
        <w:rPr>
          <w:rFonts w:ascii="Times New Roman" w:hAnsi="Times New Roman" w:cs="Times New Roman"/>
          <w:sz w:val="24"/>
          <w:szCs w:val="24"/>
          <w:shd w:val="clear" w:color="auto" w:fill="FFFFFF"/>
        </w:rPr>
        <w:t>https</w:t>
      </w:r>
      <w:proofErr w:type="gramEnd"/>
      <w:r w:rsidRPr="006F0398">
        <w:rPr>
          <w:rFonts w:ascii="Times New Roman" w:hAnsi="Times New Roman" w:cs="Times New Roman"/>
          <w:sz w:val="24"/>
          <w:szCs w:val="24"/>
          <w:shd w:val="clear" w:color="auto" w:fill="FFFFFF"/>
        </w:rPr>
        <w:t xml:space="preserve">://www.ncbi.nlm.nih.gov/pmc/articles/PMC5330775/. </w:t>
      </w:r>
      <w:r w:rsidRPr="006F0398">
        <w:rPr>
          <w:rFonts w:ascii="Times New Roman" w:hAnsi="Times New Roman" w:cs="Times New Roman"/>
          <w:sz w:val="24"/>
          <w:szCs w:val="24"/>
          <w:shd w:val="clear" w:color="auto" w:fill="FFFFFF"/>
          <w:lang w:val="en-US"/>
        </w:rPr>
        <w:t>Acesso em: 3 abr. 2021.</w:t>
      </w:r>
    </w:p>
    <w:p w:rsidR="000A4B23" w:rsidRPr="002F50D8" w:rsidRDefault="006F0398">
      <w:pPr>
        <w:rPr>
          <w:rFonts w:ascii="Times New Roman" w:hAnsi="Times New Roman" w:cs="Times New Roman"/>
          <w:sz w:val="24"/>
          <w:szCs w:val="24"/>
          <w:shd w:val="clear" w:color="auto" w:fill="FFFFFF"/>
          <w:lang w:val="en-US"/>
        </w:rPr>
      </w:pPr>
      <w:r w:rsidRPr="006F0398">
        <w:rPr>
          <w:rFonts w:ascii="Times New Roman" w:hAnsi="Times New Roman" w:cs="Times New Roman"/>
          <w:sz w:val="24"/>
          <w:szCs w:val="24"/>
          <w:shd w:val="clear" w:color="auto" w:fill="FFFFFF"/>
          <w:lang w:val="en-US"/>
        </w:rPr>
        <w:t xml:space="preserve">ABDULSALAM, A.H.; AL-RAHAL, N.K.; GHIATH, Y. </w:t>
      </w:r>
      <w:r w:rsidRPr="006F0398">
        <w:rPr>
          <w:rFonts w:ascii="Times New Roman" w:hAnsi="Times New Roman" w:cs="Times New Roman"/>
          <w:b/>
          <w:sz w:val="24"/>
          <w:szCs w:val="24"/>
          <w:shd w:val="clear" w:color="auto" w:fill="FFFFFF"/>
          <w:lang w:val="en-US"/>
        </w:rPr>
        <w:t>Inherited Bleeding Disorders in Pediatric Patients</w:t>
      </w:r>
      <w:r w:rsidRPr="006F0398">
        <w:rPr>
          <w:rFonts w:ascii="Times New Roman" w:hAnsi="Times New Roman" w:cs="Times New Roman"/>
          <w:sz w:val="24"/>
          <w:szCs w:val="24"/>
          <w:shd w:val="clear" w:color="auto" w:fill="FFFFFF"/>
          <w:lang w:val="en-US"/>
        </w:rPr>
        <w:t xml:space="preserve">: experience of the national referral center in Iraq. </w:t>
      </w:r>
      <w:proofErr w:type="gramStart"/>
      <w:r w:rsidRPr="006F0398">
        <w:rPr>
          <w:rFonts w:ascii="Times New Roman" w:hAnsi="Times New Roman" w:cs="Times New Roman"/>
          <w:sz w:val="24"/>
          <w:szCs w:val="24"/>
          <w:shd w:val="clear" w:color="auto" w:fill="FFFFFF"/>
          <w:lang w:val="en-US"/>
        </w:rPr>
        <w:t>Indian Journal of Hematology and Blood Transfusion, Iraque, v. 37, p. 96–100, 10 jun. 2020.</w:t>
      </w:r>
      <w:proofErr w:type="gramEnd"/>
      <w:r w:rsidRPr="006F0398">
        <w:rPr>
          <w:rFonts w:ascii="Times New Roman" w:hAnsi="Times New Roman" w:cs="Times New Roman"/>
          <w:sz w:val="24"/>
          <w:szCs w:val="24"/>
          <w:shd w:val="clear" w:color="auto" w:fill="FFFFFF"/>
          <w:lang w:val="en-US"/>
        </w:rPr>
        <w:t xml:space="preserve"> </w:t>
      </w:r>
      <w:r w:rsidRPr="006F0398">
        <w:rPr>
          <w:rFonts w:ascii="Times New Roman" w:hAnsi="Times New Roman" w:cs="Times New Roman"/>
          <w:sz w:val="24"/>
          <w:szCs w:val="24"/>
          <w:shd w:val="clear" w:color="auto" w:fill="FFFFFF"/>
        </w:rPr>
        <w:t xml:space="preserve">DOI </w:t>
      </w:r>
      <w:proofErr w:type="gramStart"/>
      <w:r w:rsidRPr="006F0398">
        <w:rPr>
          <w:rFonts w:ascii="Times New Roman" w:hAnsi="Times New Roman" w:cs="Times New Roman"/>
          <w:sz w:val="24"/>
          <w:szCs w:val="24"/>
          <w:shd w:val="clear" w:color="auto" w:fill="FFFFFF"/>
        </w:rPr>
        <w:t>https</w:t>
      </w:r>
      <w:proofErr w:type="gramEnd"/>
      <w:r w:rsidRPr="006F0398">
        <w:rPr>
          <w:rFonts w:ascii="Times New Roman" w:hAnsi="Times New Roman" w:cs="Times New Roman"/>
          <w:sz w:val="24"/>
          <w:szCs w:val="24"/>
          <w:shd w:val="clear" w:color="auto" w:fill="FFFFFF"/>
        </w:rPr>
        <w:t xml:space="preserve">://doi.org/10.1007/s12288-020-01306-8. Disponível em: </w:t>
      </w:r>
      <w:proofErr w:type="gramStart"/>
      <w:r w:rsidRPr="006F0398">
        <w:rPr>
          <w:rFonts w:ascii="Times New Roman" w:hAnsi="Times New Roman" w:cs="Times New Roman"/>
          <w:sz w:val="24"/>
          <w:szCs w:val="24"/>
          <w:shd w:val="clear" w:color="auto" w:fill="FFFFFF"/>
        </w:rPr>
        <w:t>https</w:t>
      </w:r>
      <w:proofErr w:type="gramEnd"/>
      <w:r w:rsidRPr="006F0398">
        <w:rPr>
          <w:rFonts w:ascii="Times New Roman" w:hAnsi="Times New Roman" w:cs="Times New Roman"/>
          <w:sz w:val="24"/>
          <w:szCs w:val="24"/>
          <w:shd w:val="clear" w:color="auto" w:fill="FFFFFF"/>
        </w:rPr>
        <w:t xml:space="preserve">://link.springer.com/article/10.1007/s12288-020-01306-8#citeas. </w:t>
      </w:r>
      <w:r w:rsidRPr="006F0398">
        <w:rPr>
          <w:rFonts w:ascii="Times New Roman" w:hAnsi="Times New Roman" w:cs="Times New Roman"/>
          <w:sz w:val="24"/>
          <w:szCs w:val="24"/>
          <w:shd w:val="clear" w:color="auto" w:fill="FFFFFF"/>
          <w:lang w:val="en-US"/>
        </w:rPr>
        <w:t>Acesso em: 4 abr. 2021.</w:t>
      </w:r>
    </w:p>
    <w:p w:rsidR="000A4B23" w:rsidRPr="002F50D8" w:rsidRDefault="006F0398">
      <w:pPr>
        <w:rPr>
          <w:rFonts w:ascii="Arial" w:hAnsi="Arial" w:cs="Arial"/>
          <w:sz w:val="20"/>
          <w:szCs w:val="20"/>
          <w:shd w:val="clear" w:color="auto" w:fill="FFFFFF"/>
        </w:rPr>
      </w:pPr>
      <w:proofErr w:type="gramStart"/>
      <w:r w:rsidRPr="006F0398">
        <w:rPr>
          <w:rFonts w:ascii="Times New Roman" w:hAnsi="Times New Roman" w:cs="Times New Roman"/>
          <w:sz w:val="24"/>
          <w:szCs w:val="24"/>
          <w:shd w:val="clear" w:color="auto" w:fill="FFFFFF"/>
          <w:lang w:val="en-US"/>
        </w:rPr>
        <w:t>KARIMI, M.; RAVANBOD, S.; COHAN, N.; ALA, F.</w:t>
      </w:r>
      <w:proofErr w:type="gramEnd"/>
      <w:r w:rsidRPr="006F0398">
        <w:rPr>
          <w:rFonts w:ascii="Times New Roman" w:hAnsi="Times New Roman" w:cs="Times New Roman"/>
          <w:sz w:val="24"/>
          <w:szCs w:val="24"/>
          <w:shd w:val="clear" w:color="auto" w:fill="FFFFFF"/>
          <w:lang w:val="en-US"/>
        </w:rPr>
        <w:t xml:space="preserve"> </w:t>
      </w:r>
      <w:r w:rsidRPr="006F0398">
        <w:rPr>
          <w:rFonts w:ascii="Times New Roman" w:hAnsi="Times New Roman" w:cs="Times New Roman"/>
          <w:b/>
          <w:sz w:val="24"/>
          <w:szCs w:val="24"/>
          <w:shd w:val="clear" w:color="auto" w:fill="FFFFFF"/>
          <w:lang w:val="en-US"/>
        </w:rPr>
        <w:t>How to deal with medical and social aspects of bleeding disorders</w:t>
      </w:r>
      <w:r w:rsidRPr="006F0398">
        <w:rPr>
          <w:rFonts w:ascii="Times New Roman" w:hAnsi="Times New Roman" w:cs="Times New Roman"/>
          <w:sz w:val="24"/>
          <w:szCs w:val="24"/>
          <w:shd w:val="clear" w:color="auto" w:fill="FFFFFF"/>
          <w:lang w:val="en-US"/>
        </w:rPr>
        <w:t xml:space="preserve">: preparing women and the family in developing countries. Haemophilia: the official journal of the World Federation of Hemophilia, Irã, v. 17, p. 42-4, 2011. </w:t>
      </w:r>
      <w:r w:rsidRPr="006F0398">
        <w:rPr>
          <w:rFonts w:ascii="Times New Roman" w:hAnsi="Times New Roman" w:cs="Times New Roman"/>
          <w:sz w:val="24"/>
          <w:szCs w:val="24"/>
          <w:shd w:val="clear" w:color="auto" w:fill="FFFFFF"/>
        </w:rPr>
        <w:t>DOI 10.1111/</w:t>
      </w:r>
      <w:proofErr w:type="gramStart"/>
      <w:r w:rsidRPr="006F0398">
        <w:rPr>
          <w:rFonts w:ascii="Times New Roman" w:hAnsi="Times New Roman" w:cs="Times New Roman"/>
          <w:sz w:val="24"/>
          <w:szCs w:val="24"/>
          <w:shd w:val="clear" w:color="auto" w:fill="FFFFFF"/>
        </w:rPr>
        <w:t>j.</w:t>
      </w:r>
      <w:proofErr w:type="gramEnd"/>
      <w:r w:rsidRPr="006F0398">
        <w:rPr>
          <w:rFonts w:ascii="Times New Roman" w:hAnsi="Times New Roman" w:cs="Times New Roman"/>
          <w:sz w:val="24"/>
          <w:szCs w:val="24"/>
          <w:shd w:val="clear" w:color="auto" w:fill="FFFFFF"/>
        </w:rPr>
        <w:t xml:space="preserve">1365-2516.2011.02565.x. Disponível em: </w:t>
      </w:r>
      <w:proofErr w:type="gramStart"/>
      <w:r w:rsidRPr="006F0398">
        <w:rPr>
          <w:rFonts w:ascii="Times New Roman" w:hAnsi="Times New Roman" w:cs="Times New Roman"/>
          <w:sz w:val="24"/>
          <w:szCs w:val="24"/>
          <w:shd w:val="clear" w:color="auto" w:fill="FFFFFF"/>
        </w:rPr>
        <w:t>https</w:t>
      </w:r>
      <w:proofErr w:type="gramEnd"/>
      <w:r w:rsidRPr="006F0398">
        <w:rPr>
          <w:rFonts w:ascii="Times New Roman" w:hAnsi="Times New Roman" w:cs="Times New Roman"/>
          <w:sz w:val="24"/>
          <w:szCs w:val="24"/>
          <w:shd w:val="clear" w:color="auto" w:fill="FFFFFF"/>
        </w:rPr>
        <w:t xml:space="preserve">://onlinelibrary.wiley.com/doi/abs/10.1111/j.1365-2516.2011.02565.x. Acesso em: </w:t>
      </w:r>
      <w:proofErr w:type="gramStart"/>
      <w:r w:rsidRPr="006F0398">
        <w:rPr>
          <w:rFonts w:ascii="Times New Roman" w:hAnsi="Times New Roman" w:cs="Times New Roman"/>
          <w:sz w:val="24"/>
          <w:szCs w:val="24"/>
          <w:shd w:val="clear" w:color="auto" w:fill="FFFFFF"/>
        </w:rPr>
        <w:t>4</w:t>
      </w:r>
      <w:proofErr w:type="gramEnd"/>
      <w:r w:rsidRPr="006F0398">
        <w:rPr>
          <w:rFonts w:ascii="Times New Roman" w:hAnsi="Times New Roman" w:cs="Times New Roman"/>
          <w:sz w:val="24"/>
          <w:szCs w:val="24"/>
          <w:shd w:val="clear" w:color="auto" w:fill="FFFFFF"/>
        </w:rPr>
        <w:t xml:space="preserve"> abr. 2021.</w:t>
      </w:r>
    </w:p>
    <w:sectPr w:rsidR="000A4B23" w:rsidRPr="002F50D8" w:rsidSect="005E0CC5">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0CC5"/>
    <w:rsid w:val="00057A91"/>
    <w:rsid w:val="000A4B23"/>
    <w:rsid w:val="00131E42"/>
    <w:rsid w:val="001D3F33"/>
    <w:rsid w:val="002F50D8"/>
    <w:rsid w:val="0035284D"/>
    <w:rsid w:val="003B2616"/>
    <w:rsid w:val="003B3497"/>
    <w:rsid w:val="00494347"/>
    <w:rsid w:val="004A20B0"/>
    <w:rsid w:val="00575E7A"/>
    <w:rsid w:val="005E0CC5"/>
    <w:rsid w:val="00660B48"/>
    <w:rsid w:val="006E704A"/>
    <w:rsid w:val="006F0398"/>
    <w:rsid w:val="0083046E"/>
    <w:rsid w:val="008E784E"/>
    <w:rsid w:val="00984719"/>
    <w:rsid w:val="00A776BD"/>
    <w:rsid w:val="00AF7006"/>
    <w:rsid w:val="00B27D32"/>
    <w:rsid w:val="00B96923"/>
    <w:rsid w:val="00D82214"/>
    <w:rsid w:val="00E4475F"/>
    <w:rsid w:val="00F051C6"/>
    <w:rsid w:val="00F45D4B"/>
    <w:rsid w:val="00F70D63"/>
    <w:rsid w:val="00FE69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4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E0CC5"/>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rsid w:val="00B27D32"/>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E447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475F"/>
    <w:rPr>
      <w:rFonts w:ascii="Segoe UI" w:hAnsi="Segoe UI" w:cs="Segoe UI"/>
      <w:sz w:val="18"/>
      <w:szCs w:val="18"/>
    </w:rPr>
  </w:style>
  <w:style w:type="paragraph" w:styleId="Reviso">
    <w:name w:val="Revision"/>
    <w:hidden/>
    <w:uiPriority w:val="99"/>
    <w:semiHidden/>
    <w:rsid w:val="00E447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0802500">
      <w:bodyDiv w:val="1"/>
      <w:marLeft w:val="0"/>
      <w:marRight w:val="0"/>
      <w:marTop w:val="0"/>
      <w:marBottom w:val="0"/>
      <w:divBdr>
        <w:top w:val="none" w:sz="0" w:space="0" w:color="auto"/>
        <w:left w:val="none" w:sz="0" w:space="0" w:color="auto"/>
        <w:bottom w:val="none" w:sz="0" w:space="0" w:color="auto"/>
        <w:right w:val="none" w:sz="0" w:space="0" w:color="auto"/>
      </w:divBdr>
      <w:divsChild>
        <w:div w:id="587537685">
          <w:marLeft w:val="0"/>
          <w:marRight w:val="0"/>
          <w:marTop w:val="0"/>
          <w:marBottom w:val="0"/>
          <w:divBdr>
            <w:top w:val="none" w:sz="0" w:space="0" w:color="auto"/>
            <w:left w:val="none" w:sz="0" w:space="0" w:color="auto"/>
            <w:bottom w:val="none" w:sz="0" w:space="0" w:color="auto"/>
            <w:right w:val="none" w:sz="0" w:space="0" w:color="auto"/>
          </w:divBdr>
          <w:divsChild>
            <w:div w:id="2050031784">
              <w:marLeft w:val="0"/>
              <w:marRight w:val="0"/>
              <w:marTop w:val="0"/>
              <w:marBottom w:val="0"/>
              <w:divBdr>
                <w:top w:val="single" w:sz="12" w:space="1" w:color="1A73E8"/>
                <w:left w:val="single" w:sz="12" w:space="2" w:color="1A73E8"/>
                <w:bottom w:val="single" w:sz="12" w:space="1" w:color="1A73E8"/>
                <w:right w:val="single" w:sz="12" w:space="2" w:color="1A73E8"/>
              </w:divBdr>
              <w:divsChild>
                <w:div w:id="13057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1201</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Makino</dc:creator>
  <cp:keywords/>
  <dc:description/>
  <cp:lastModifiedBy>CCE</cp:lastModifiedBy>
  <cp:revision>11</cp:revision>
  <dcterms:created xsi:type="dcterms:W3CDTF">2021-04-18T14:13:00Z</dcterms:created>
  <dcterms:modified xsi:type="dcterms:W3CDTF">2021-04-22T21:00:00Z</dcterms:modified>
</cp:coreProperties>
</file>