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2EB9" w14:textId="77777777" w:rsidR="002A4CE5" w:rsidRDefault="002A4CE5" w:rsidP="001E79E0">
      <w:pPr>
        <w:jc w:val="right"/>
        <w:rPr>
          <w:b/>
          <w:sz w:val="28"/>
          <w:szCs w:val="28"/>
        </w:rPr>
      </w:pPr>
    </w:p>
    <w:p w14:paraId="0BD83BF3" w14:textId="422F5402" w:rsidR="002A4CE5" w:rsidRDefault="002A4CE5" w:rsidP="002A4CE5">
      <w:pPr>
        <w:jc w:val="center"/>
        <w:rPr>
          <w:b/>
          <w:sz w:val="28"/>
          <w:szCs w:val="28"/>
        </w:rPr>
      </w:pPr>
      <w:r w:rsidRPr="002A4CE5">
        <w:rPr>
          <w:b/>
          <w:sz w:val="28"/>
          <w:szCs w:val="28"/>
        </w:rPr>
        <w:t>ESTIMATIVA DE PARÂMETROS GENÉTICOS EM GENÓTIPOS DE TOMATEIRO VISANDO RESISTÊNCIA À MURCHA BACTERIANA</w:t>
      </w:r>
    </w:p>
    <w:p w14:paraId="3C625140" w14:textId="77777777" w:rsidR="002A4CE5" w:rsidRDefault="002A4CE5" w:rsidP="001E79E0">
      <w:pPr>
        <w:jc w:val="right"/>
        <w:rPr>
          <w:b/>
          <w:sz w:val="28"/>
          <w:szCs w:val="28"/>
        </w:rPr>
      </w:pPr>
    </w:p>
    <w:p w14:paraId="4A10177E" w14:textId="018091B4" w:rsidR="00946990" w:rsidRPr="00776648" w:rsidRDefault="004C1F00" w:rsidP="001E79E0">
      <w:pPr>
        <w:jc w:val="right"/>
        <w:rPr>
          <w:bCs/>
        </w:rPr>
      </w:pPr>
      <w:r>
        <w:rPr>
          <w:bCs/>
        </w:rPr>
        <w:t>Luiz Filipe Barbosa Varjão</w:t>
      </w:r>
      <w:r w:rsidR="001E79E0" w:rsidRPr="00776648">
        <w:rPr>
          <w:rStyle w:val="Refdenotaderodap"/>
          <w:bCs/>
        </w:rPr>
        <w:footnoteReference w:id="1"/>
      </w:r>
    </w:p>
    <w:p w14:paraId="02D50827" w14:textId="314C1F30" w:rsidR="001E79E0" w:rsidRPr="00776648" w:rsidRDefault="004C1F00" w:rsidP="001E79E0">
      <w:pPr>
        <w:jc w:val="right"/>
        <w:rPr>
          <w:bCs/>
        </w:rPr>
      </w:pPr>
      <w:r>
        <w:rPr>
          <w:bCs/>
        </w:rPr>
        <w:t>Ester da Silva Costa</w:t>
      </w:r>
      <w:r w:rsidR="001E79E0" w:rsidRPr="00776648">
        <w:rPr>
          <w:rStyle w:val="Refdenotaderodap"/>
          <w:bCs/>
        </w:rPr>
        <w:footnoteReference w:id="2"/>
      </w:r>
    </w:p>
    <w:p w14:paraId="6BFB6E24" w14:textId="1F914FBD" w:rsidR="001E79E0" w:rsidRPr="00776648" w:rsidRDefault="004C1F00" w:rsidP="001E79E0">
      <w:pPr>
        <w:jc w:val="right"/>
        <w:rPr>
          <w:bCs/>
        </w:rPr>
      </w:pPr>
      <w:r>
        <w:rPr>
          <w:bCs/>
        </w:rPr>
        <w:t>Rayane da Silva Santos</w:t>
      </w:r>
      <w:r w:rsidR="002A4CE5">
        <w:rPr>
          <w:rStyle w:val="Refdenotaderodap"/>
          <w:bCs/>
        </w:rPr>
        <w:t>3</w:t>
      </w:r>
    </w:p>
    <w:p w14:paraId="62C94B82" w14:textId="3DC83EBF" w:rsidR="001E79E0" w:rsidRPr="00C8086A" w:rsidRDefault="004C1F00" w:rsidP="00C8086A">
      <w:pPr>
        <w:jc w:val="right"/>
        <w:rPr>
          <w:bCs/>
          <w:vertAlign w:val="superscript"/>
        </w:rPr>
        <w:sectPr w:rsidR="001E79E0" w:rsidRPr="00C8086A" w:rsidSect="00666873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  <w:r>
        <w:rPr>
          <w:bCs/>
        </w:rPr>
        <w:t>Carlos Henrique Barbosa Varjão</w:t>
      </w:r>
      <w:r w:rsidR="0040160B">
        <w:rPr>
          <w:bCs/>
          <w:vertAlign w:val="superscript"/>
        </w:rPr>
        <w:t>4</w:t>
      </w:r>
    </w:p>
    <w:p w14:paraId="572F45CE" w14:textId="3A5A8E68" w:rsidR="00F52312" w:rsidRPr="002A4CE5" w:rsidRDefault="004C1F00" w:rsidP="00F52312">
      <w:pPr>
        <w:jc w:val="right"/>
        <w:rPr>
          <w:bCs/>
          <w:vertAlign w:val="superscript"/>
        </w:rPr>
      </w:pPr>
      <w:r>
        <w:rPr>
          <w:bCs/>
        </w:rPr>
        <w:t xml:space="preserve">Cathylen Almeida </w:t>
      </w:r>
      <w:r w:rsidR="00C8086A">
        <w:rPr>
          <w:bCs/>
        </w:rPr>
        <w:t>Félix Galindo</w:t>
      </w:r>
      <w:r w:rsidR="0040160B">
        <w:rPr>
          <w:bCs/>
          <w:vertAlign w:val="superscript"/>
        </w:rPr>
        <w:t>5</w:t>
      </w:r>
    </w:p>
    <w:p w14:paraId="21EFB005" w14:textId="3D30B42E" w:rsidR="00C8086A" w:rsidRPr="002A4CE5" w:rsidRDefault="002A4CE5" w:rsidP="002A4CE5">
      <w:pPr>
        <w:ind w:left="720"/>
        <w:jc w:val="center"/>
        <w:rPr>
          <w:vertAlign w:val="superscript"/>
        </w:rPr>
      </w:pPr>
      <w:r>
        <w:t xml:space="preserve">                                                                                                </w:t>
      </w:r>
      <w:r w:rsidRPr="002A4CE5">
        <w:t xml:space="preserve">Ranniele Luíza Ventura da Silva </w:t>
      </w:r>
      <w:r w:rsidR="00C8086A" w:rsidRPr="002A4CE5">
        <w:rPr>
          <w:vertAlign w:val="superscript"/>
        </w:rPr>
        <w:t>6</w:t>
      </w:r>
    </w:p>
    <w:p w14:paraId="5858EDB3" w14:textId="5B04DA66" w:rsidR="000B7B41" w:rsidRPr="000B7B41" w:rsidRDefault="000B7B41" w:rsidP="00F52312">
      <w:pPr>
        <w:jc w:val="right"/>
        <w:rPr>
          <w:bCs/>
          <w:vertAlign w:val="superscript"/>
        </w:rPr>
      </w:pPr>
      <w:r w:rsidRPr="000B7B41">
        <w:rPr>
          <w:bCs/>
        </w:rPr>
        <w:t>Mário Madielson Varjão Romão</w:t>
      </w:r>
      <w:r>
        <w:rPr>
          <w:bCs/>
        </w:rPr>
        <w:t xml:space="preserve"> </w:t>
      </w:r>
      <w:r>
        <w:rPr>
          <w:bCs/>
          <w:vertAlign w:val="superscript"/>
        </w:rPr>
        <w:t>7</w:t>
      </w:r>
    </w:p>
    <w:p w14:paraId="54A75857" w14:textId="09E2AECF" w:rsidR="00C8086A" w:rsidRPr="00C8086A" w:rsidRDefault="00C8086A" w:rsidP="00F52312">
      <w:pPr>
        <w:jc w:val="right"/>
        <w:rPr>
          <w:bCs/>
          <w:vertAlign w:val="superscript"/>
        </w:rPr>
      </w:pPr>
      <w:r>
        <w:rPr>
          <w:bCs/>
        </w:rPr>
        <w:t>Kleyton Da</w:t>
      </w:r>
      <w:r w:rsidR="002A4CE5">
        <w:rPr>
          <w:bCs/>
        </w:rPr>
        <w:t>nilo da</w:t>
      </w:r>
      <w:r>
        <w:rPr>
          <w:bCs/>
        </w:rPr>
        <w:t xml:space="preserve"> Silva Costa</w:t>
      </w:r>
      <w:r w:rsidR="000B7B41">
        <w:rPr>
          <w:bCs/>
          <w:vertAlign w:val="superscript"/>
        </w:rPr>
        <w:t>8</w:t>
      </w:r>
    </w:p>
    <w:p w14:paraId="77169682" w14:textId="77777777" w:rsidR="001E79E0" w:rsidRPr="00776648" w:rsidRDefault="001E79E0" w:rsidP="004D2E5D">
      <w:pPr>
        <w:jc w:val="center"/>
        <w:rPr>
          <w:b/>
          <w:bCs/>
          <w:sz w:val="24"/>
          <w:szCs w:val="24"/>
        </w:rPr>
      </w:pPr>
    </w:p>
    <w:p w14:paraId="62C94B83" w14:textId="7DAD294E" w:rsidR="00143910" w:rsidRPr="00776648" w:rsidRDefault="00F76A8B" w:rsidP="00D51CFD">
      <w:pPr>
        <w:pStyle w:val="Ttulo1"/>
      </w:pPr>
      <w:r w:rsidRPr="00776648">
        <w:t>INTRODUÇÃO</w:t>
      </w:r>
    </w:p>
    <w:p w14:paraId="053D2140" w14:textId="5EC239D1" w:rsidR="0040160B" w:rsidRPr="0040160B" w:rsidRDefault="0040160B" w:rsidP="0040160B">
      <w:pPr>
        <w:ind w:firstLine="431"/>
        <w:rPr>
          <w:rFonts w:cs="Arial"/>
          <w:sz w:val="24"/>
          <w:szCs w:val="24"/>
          <w:lang w:eastAsia="pt-BR"/>
        </w:rPr>
      </w:pPr>
      <w:r w:rsidRPr="0040160B">
        <w:rPr>
          <w:rFonts w:cs="Arial"/>
          <w:sz w:val="24"/>
          <w:szCs w:val="24"/>
          <w:lang w:eastAsia="pt-BR"/>
        </w:rPr>
        <w:t>O tomateiro (</w:t>
      </w:r>
      <w:r w:rsidRPr="0040160B">
        <w:rPr>
          <w:rFonts w:cs="Arial"/>
          <w:i/>
          <w:iCs/>
          <w:sz w:val="24"/>
          <w:szCs w:val="24"/>
          <w:lang w:eastAsia="pt-BR"/>
        </w:rPr>
        <w:t>Solanum lycopersicum</w:t>
      </w:r>
      <w:r w:rsidRPr="0040160B">
        <w:rPr>
          <w:rFonts w:cs="Arial"/>
          <w:sz w:val="24"/>
          <w:szCs w:val="24"/>
          <w:lang w:eastAsia="pt-BR"/>
        </w:rPr>
        <w:t xml:space="preserve">), hortaliça de expressiva importância econômica e nutricional, é amplamente cultivado no Brasil. Entretanto, seu cultivo é severamente afetado por diversas doenças, destacando-se a murcha bacteriana, causada por </w:t>
      </w:r>
      <w:r w:rsidRPr="0040160B">
        <w:rPr>
          <w:rFonts w:cs="Arial"/>
          <w:i/>
          <w:iCs/>
          <w:sz w:val="24"/>
          <w:szCs w:val="24"/>
          <w:lang w:eastAsia="pt-BR"/>
        </w:rPr>
        <w:t>Ralstonia pseudosolanacearum</w:t>
      </w:r>
      <w:r w:rsidRPr="0040160B">
        <w:rPr>
          <w:rFonts w:cs="Arial"/>
          <w:sz w:val="24"/>
          <w:szCs w:val="24"/>
          <w:lang w:eastAsia="pt-BR"/>
        </w:rPr>
        <w:t xml:space="preserve">, considerada uma das fitobactérias mais destrutivas da agricultura (Albuquerque et al., 2021; Bissacotti; Londero; Costabeber, 2021; Garcia-Estrada et al., 2023). Essa bactéria apresenta alta capacidade de sobrevivência no solo por longos períodos e penetra nas plantas pelas raízes, geralmente por meio de ferimentos. Métodos convencionais de controle mostram-se onerosos e pouco eficientes, sendo o controle genético a estratégia mais recomendada </w:t>
      </w:r>
      <w:r w:rsidR="000B7ED1">
        <w:rPr>
          <w:rFonts w:cs="Arial"/>
          <w:sz w:val="24"/>
          <w:szCs w:val="24"/>
          <w:lang w:eastAsia="pt-BR"/>
        </w:rPr>
        <w:t>(</w:t>
      </w:r>
      <w:r w:rsidRPr="0040160B">
        <w:rPr>
          <w:rFonts w:cs="Arial"/>
          <w:sz w:val="24"/>
          <w:szCs w:val="24"/>
          <w:lang w:eastAsia="pt-BR"/>
        </w:rPr>
        <w:t>Kong et al., 2022; Wang et al., 2023).</w:t>
      </w:r>
    </w:p>
    <w:p w14:paraId="1531565F" w14:textId="49D66A99" w:rsidR="0040160B" w:rsidRPr="0040160B" w:rsidRDefault="0040160B" w:rsidP="0040160B">
      <w:pPr>
        <w:ind w:firstLine="431"/>
        <w:rPr>
          <w:rFonts w:cs="Arial"/>
          <w:sz w:val="24"/>
          <w:szCs w:val="24"/>
          <w:lang w:eastAsia="pt-BR"/>
        </w:rPr>
      </w:pPr>
      <w:r w:rsidRPr="0040160B">
        <w:rPr>
          <w:rFonts w:cs="Arial"/>
          <w:sz w:val="24"/>
          <w:szCs w:val="24"/>
          <w:lang w:eastAsia="pt-BR"/>
        </w:rPr>
        <w:t xml:space="preserve">Diante desse cenário, o desenvolvimento de cultivares resistentes representa a alternativa mais viável, e a fitopatometria constitui ferramenta essencial para discriminar genótipos quanto ao nível de resistência (Costa et al., 2023a; Costa et al., 2023b). Nesse contexto, a estimativa de parâmetros genéticos </w:t>
      </w:r>
      <w:r>
        <w:rPr>
          <w:rFonts w:cs="Arial"/>
          <w:sz w:val="24"/>
          <w:szCs w:val="24"/>
          <w:lang w:eastAsia="pt-BR"/>
        </w:rPr>
        <w:t xml:space="preserve">a partir de variáveis fitopatométricas, </w:t>
      </w:r>
      <w:r w:rsidRPr="0040160B">
        <w:rPr>
          <w:rFonts w:cs="Arial"/>
          <w:sz w:val="24"/>
          <w:szCs w:val="24"/>
          <w:lang w:eastAsia="pt-BR"/>
        </w:rPr>
        <w:t>é</w:t>
      </w:r>
      <w:r>
        <w:rPr>
          <w:rFonts w:cs="Arial"/>
          <w:sz w:val="24"/>
          <w:szCs w:val="24"/>
          <w:lang w:eastAsia="pt-BR"/>
        </w:rPr>
        <w:t xml:space="preserve"> uma</w:t>
      </w:r>
      <w:r w:rsidRPr="0040160B">
        <w:rPr>
          <w:rFonts w:cs="Arial"/>
          <w:sz w:val="24"/>
          <w:szCs w:val="24"/>
          <w:lang w:eastAsia="pt-BR"/>
        </w:rPr>
        <w:t xml:space="preserve"> estratégica no melhoramento do tomateiro, pois possibilita identificar genótipos superiores e orientar programas de seleção mais eficientes (Luz et al., 2016).</w:t>
      </w:r>
    </w:p>
    <w:p w14:paraId="39B1C044" w14:textId="50A1898F" w:rsidR="002A4CE5" w:rsidRDefault="0040160B" w:rsidP="0040160B">
      <w:pPr>
        <w:ind w:firstLine="431"/>
        <w:rPr>
          <w:rFonts w:cs="Arial"/>
          <w:sz w:val="24"/>
          <w:szCs w:val="24"/>
          <w:lang w:eastAsia="pt-BR"/>
        </w:rPr>
      </w:pPr>
      <w:r w:rsidRPr="0040160B">
        <w:rPr>
          <w:rFonts w:cs="Arial"/>
          <w:sz w:val="24"/>
          <w:szCs w:val="24"/>
          <w:lang w:eastAsia="pt-BR"/>
        </w:rPr>
        <w:t xml:space="preserve">Assim, este trabalho tem como objetivo </w:t>
      </w:r>
      <w:r>
        <w:rPr>
          <w:rFonts w:cs="Arial"/>
          <w:sz w:val="24"/>
          <w:szCs w:val="24"/>
          <w:lang w:eastAsia="pt-BR"/>
        </w:rPr>
        <w:t xml:space="preserve">estimar os parâmetros genéticos em genótipos de tomateiro visando resistência à murcha bacteriana, para </w:t>
      </w:r>
      <w:r w:rsidRPr="0040160B">
        <w:rPr>
          <w:rFonts w:cs="Arial"/>
          <w:sz w:val="24"/>
          <w:szCs w:val="24"/>
          <w:lang w:eastAsia="pt-BR"/>
        </w:rPr>
        <w:t xml:space="preserve">contribuir para o avanço na seleção de cultivares resistentes a </w:t>
      </w:r>
      <w:r w:rsidRPr="0040160B">
        <w:rPr>
          <w:rFonts w:cs="Arial"/>
          <w:i/>
          <w:iCs/>
          <w:sz w:val="24"/>
          <w:szCs w:val="24"/>
          <w:lang w:eastAsia="pt-BR"/>
        </w:rPr>
        <w:t>R. pseudosolanacearum</w:t>
      </w:r>
      <w:r w:rsidRPr="0040160B">
        <w:rPr>
          <w:rFonts w:cs="Arial"/>
          <w:sz w:val="24"/>
          <w:szCs w:val="24"/>
          <w:lang w:eastAsia="pt-BR"/>
        </w:rPr>
        <w:t xml:space="preserve"> no sertão alagoano</w:t>
      </w:r>
      <w:r>
        <w:rPr>
          <w:rFonts w:cs="Arial"/>
          <w:sz w:val="24"/>
          <w:szCs w:val="24"/>
          <w:lang w:eastAsia="pt-BR"/>
        </w:rPr>
        <w:t>.</w:t>
      </w:r>
    </w:p>
    <w:p w14:paraId="53F78081" w14:textId="77777777" w:rsidR="0040160B" w:rsidRDefault="0040160B" w:rsidP="0040160B">
      <w:pPr>
        <w:ind w:firstLine="431"/>
      </w:pPr>
    </w:p>
    <w:p w14:paraId="2976F601" w14:textId="7A33E8BE" w:rsidR="00EB0BB6" w:rsidRPr="00776648" w:rsidRDefault="00FE0E22" w:rsidP="00EB0BB6">
      <w:pPr>
        <w:pStyle w:val="Ttulo1"/>
      </w:pPr>
      <w:r w:rsidRPr="00776648">
        <w:lastRenderedPageBreak/>
        <w:t>METODOLOGIA</w:t>
      </w:r>
    </w:p>
    <w:p w14:paraId="0BC52A53" w14:textId="77777777" w:rsidR="00746C48" w:rsidRPr="00746C48" w:rsidRDefault="00746C48" w:rsidP="00746C48">
      <w:pPr>
        <w:ind w:firstLine="431"/>
        <w:rPr>
          <w:rFonts w:cs="Arial"/>
          <w:sz w:val="24"/>
          <w:szCs w:val="24"/>
          <w:lang w:eastAsia="pt-BR"/>
        </w:rPr>
      </w:pPr>
      <w:r w:rsidRPr="00746C48">
        <w:rPr>
          <w:rFonts w:cs="Arial"/>
          <w:sz w:val="24"/>
          <w:szCs w:val="24"/>
          <w:lang w:eastAsia="pt-BR"/>
        </w:rPr>
        <w:t>O experimento foi conduzido em estufa no Instituto Federal de Alagoas – Campus Piranhas, entre outubro e novembro de 2023. O município de Piranhas (AL) está localizado na Depressão Sertaneja, apresentando clima BSh (tropical semiárido) segundo Köppen, altitude de 110 m e precipitação média anual de 492,2 mm (Santos et al., 2017).</w:t>
      </w:r>
    </w:p>
    <w:p w14:paraId="25F5566B" w14:textId="2AE4218A" w:rsidR="00746C48" w:rsidRPr="00746C48" w:rsidRDefault="00746C48" w:rsidP="00746C48">
      <w:pPr>
        <w:ind w:firstLine="431"/>
        <w:rPr>
          <w:rFonts w:cs="Arial"/>
          <w:sz w:val="24"/>
          <w:szCs w:val="24"/>
          <w:lang w:eastAsia="pt-BR"/>
        </w:rPr>
      </w:pPr>
      <w:r w:rsidRPr="00746C48">
        <w:rPr>
          <w:rFonts w:cs="Arial"/>
          <w:sz w:val="24"/>
          <w:szCs w:val="24"/>
          <w:lang w:eastAsia="pt-BR"/>
        </w:rPr>
        <w:t>O delineamento experimental foi inteiramente casualizado, com 10 tratamentos correspondentes a genótipos</w:t>
      </w:r>
      <w:r w:rsidR="00A13A56">
        <w:rPr>
          <w:rFonts w:cs="Arial"/>
          <w:sz w:val="24"/>
          <w:szCs w:val="24"/>
          <w:lang w:eastAsia="pt-BR"/>
        </w:rPr>
        <w:t xml:space="preserve"> </w:t>
      </w:r>
      <w:r w:rsidRPr="00746C48">
        <w:rPr>
          <w:rFonts w:cs="Arial"/>
          <w:sz w:val="24"/>
          <w:szCs w:val="24"/>
          <w:lang w:eastAsia="pt-BR"/>
        </w:rPr>
        <w:t xml:space="preserve">de tomateiro (Coração de Boi, Santa Adélia, Yoshimatsu, IPA-7, San Marzano, Santa Cruz Kada Gigante, Santa Clara 5800, Bartô, Hawaii 7996 e Cereja), inoculados com o isolado CRMRs212 de </w:t>
      </w:r>
      <w:r w:rsidRPr="00746C48">
        <w:rPr>
          <w:rFonts w:cs="Arial"/>
          <w:i/>
          <w:iCs/>
          <w:sz w:val="24"/>
          <w:szCs w:val="24"/>
          <w:lang w:eastAsia="pt-BR"/>
        </w:rPr>
        <w:t>Ralstonia pseudosolanacearum</w:t>
      </w:r>
      <w:r w:rsidRPr="00746C48">
        <w:rPr>
          <w:rFonts w:cs="Arial"/>
          <w:sz w:val="24"/>
          <w:szCs w:val="24"/>
          <w:lang w:eastAsia="pt-BR"/>
        </w:rPr>
        <w:t>. Foram utilizadas três repetições, totalizando 30 parcelas, cada uma composta por quatro plantas.</w:t>
      </w:r>
    </w:p>
    <w:p w14:paraId="50011D6A" w14:textId="6E6B8E0C" w:rsidR="00746C48" w:rsidRPr="00746C48" w:rsidRDefault="00746C48" w:rsidP="00746C48">
      <w:pPr>
        <w:ind w:firstLine="431"/>
        <w:rPr>
          <w:rFonts w:cs="Arial"/>
          <w:sz w:val="24"/>
          <w:szCs w:val="24"/>
          <w:lang w:eastAsia="pt-BR"/>
        </w:rPr>
      </w:pPr>
      <w:r w:rsidRPr="00746C48">
        <w:rPr>
          <w:rFonts w:cs="Arial"/>
          <w:sz w:val="24"/>
          <w:szCs w:val="24"/>
          <w:lang w:eastAsia="pt-BR"/>
        </w:rPr>
        <w:t>As mudas foram produzidas em bandejas de poliestireno expandido de 128 células, contendo substrato comercial Bioplant®. Foram semeadas três sementes por célula e, aos 10 dias após a semeadura (DAS), realizado desbaste para manter uma planta por célula. A irrigação foi feita com solução nutritiva adaptada de Furlani (1998), três vezes ao dia. Aos 21 DAS, as plantas foram transplantadas para vasos plásticos de 500 mL com Bioplant® e mantidas sob o mesmo regime de irrigação até os 30 DAS.</w:t>
      </w:r>
    </w:p>
    <w:p w14:paraId="55D23D7A" w14:textId="77777777" w:rsidR="00746C48" w:rsidRPr="00746C48" w:rsidRDefault="00746C48" w:rsidP="00746C48">
      <w:pPr>
        <w:ind w:firstLine="431"/>
        <w:rPr>
          <w:rFonts w:cs="Arial"/>
          <w:sz w:val="24"/>
          <w:szCs w:val="24"/>
          <w:lang w:eastAsia="pt-BR"/>
        </w:rPr>
      </w:pPr>
      <w:r w:rsidRPr="00746C48">
        <w:rPr>
          <w:rFonts w:cs="Arial"/>
          <w:sz w:val="24"/>
          <w:szCs w:val="24"/>
          <w:lang w:eastAsia="pt-BR"/>
        </w:rPr>
        <w:t>O isolado bacteriano foi resgatado de preservação em água (Castellani, 1967), cultivado em caldo nutriente Kelman (Kelman, 1954) e incubado a 28 °C por 48 h. Após estriamento em placas de Petri e novo crescimento (28 °C/48 h), preparou-se a suspensão bacteriana. Aos 30 DAS, as plantas foram inoculadas pelo método de corte de raízes, aplicando-se 15 mL da suspensão. A irrigação foi feita em recipientes sob os vasos, evitando lixiviação do inóculo.</w:t>
      </w:r>
    </w:p>
    <w:p w14:paraId="7D8D6694" w14:textId="5210F85F" w:rsidR="00746C48" w:rsidRPr="00746C48" w:rsidRDefault="00746C48" w:rsidP="00746C48">
      <w:pPr>
        <w:ind w:firstLine="431"/>
        <w:rPr>
          <w:rFonts w:cs="Arial"/>
          <w:sz w:val="24"/>
          <w:szCs w:val="24"/>
          <w:lang w:eastAsia="pt-BR"/>
        </w:rPr>
      </w:pPr>
      <w:r w:rsidRPr="00746C48">
        <w:rPr>
          <w:rFonts w:cs="Arial"/>
          <w:sz w:val="24"/>
          <w:szCs w:val="24"/>
          <w:lang w:eastAsia="pt-BR"/>
        </w:rPr>
        <w:t>As avaliações foram realizadas com base na escala diagramática de murcha bacteriana (0 a 4) proposta por Gomes (1997), nos intervalos de 5º–10º e 15º–20º dia após a inoculação. Foram obtidas as variáveis: incidência da doença (INC), índice de murcha bacteriana (IMB), período de latência (PL50), índice da doença (ID), área abaixo da curva de progresso da doença (AACPD) e taxa de infecção (TI) (Sartorato,1977).</w:t>
      </w:r>
    </w:p>
    <w:p w14:paraId="34A5463C" w14:textId="3739A245" w:rsidR="00746C48" w:rsidRDefault="00746C48" w:rsidP="00746C48">
      <w:pPr>
        <w:ind w:firstLine="431"/>
        <w:rPr>
          <w:rFonts w:cs="Arial"/>
          <w:sz w:val="24"/>
          <w:szCs w:val="24"/>
          <w:lang w:eastAsia="pt-BR"/>
        </w:rPr>
      </w:pPr>
      <w:r w:rsidRPr="00746C48">
        <w:rPr>
          <w:rFonts w:cs="Arial"/>
          <w:sz w:val="24"/>
          <w:szCs w:val="24"/>
          <w:lang w:eastAsia="pt-BR"/>
        </w:rPr>
        <w:t>Os dados foram submetidos à análise de variância e, a partir dela, estimaram-se os parâmetros genéticos: variância fenotípica (Vf), genética (Vg) e ambiental (Ve), herdabilidade no sentido amplo (h²a%) e relação CVg/CVe, utilizando o software Genes (Cruz, 2013).</w:t>
      </w:r>
    </w:p>
    <w:p w14:paraId="37B95035" w14:textId="77777777" w:rsidR="00746C48" w:rsidRPr="00746C48" w:rsidRDefault="00746C48" w:rsidP="00746C48">
      <w:pPr>
        <w:ind w:firstLine="431"/>
        <w:rPr>
          <w:rFonts w:cs="Arial"/>
          <w:sz w:val="24"/>
          <w:szCs w:val="24"/>
          <w:lang w:eastAsia="pt-BR"/>
        </w:rPr>
      </w:pPr>
    </w:p>
    <w:p w14:paraId="62C94B91" w14:textId="77777777" w:rsidR="004D2E5D" w:rsidRDefault="004D2E5D" w:rsidP="00D51CFD">
      <w:pPr>
        <w:pStyle w:val="Ttulo1"/>
      </w:pPr>
      <w:r w:rsidRPr="00776648">
        <w:t>RESULTADOS E DISCUSSÃO</w:t>
      </w:r>
    </w:p>
    <w:p w14:paraId="7CA6EF8D" w14:textId="6C421266" w:rsidR="00865E72" w:rsidRDefault="00865E72" w:rsidP="00865E72">
      <w:pPr>
        <w:pStyle w:val="texto"/>
        <w:ind w:firstLine="431"/>
      </w:pPr>
      <w:r w:rsidRPr="00865E72">
        <w:t xml:space="preserve">Na Tabela 1 são apresentados os parâmetros genéticos estimados a partir da análise de variância, referentes às variáveis obtidas na fitopatometria da murcha bacteriana em 10 genótipos de tomateiro inoculados com o isolado CRMRs212 de </w:t>
      </w:r>
      <w:r w:rsidRPr="00865E72">
        <w:rPr>
          <w:i/>
          <w:iCs/>
        </w:rPr>
        <w:t>Ralstonia pseudosolanacearum</w:t>
      </w:r>
      <w:r w:rsidRPr="00865E72">
        <w:t>, nos intervalos de 5º–10º e 15º–20º dia após a inoculação.</w:t>
      </w:r>
      <w:r>
        <w:t xml:space="preserve"> </w:t>
      </w:r>
      <w:r w:rsidRPr="00865E72">
        <w:t>Para as variáveis INC (5º–10º dia), TI (5º–10º dia), IMB, ID e AACPD em ambos os intervalos de avaliação, os parâmetros genéticos estimados apresentaram comportamento semelhante, evidenciando maior contribuição da variância genética em relação à variância ambiental. Isso resultou em elevados valores de herdabilidade no sentido amplo e do coeficiente CVg/CVe, favorecendo o processo de seleção. Segundo Souza et al. (2012), variáveis com maior variância genética são as mais relevantes para utilização em programas de melhoramento.</w:t>
      </w:r>
    </w:p>
    <w:p w14:paraId="57DF9074" w14:textId="77777777" w:rsidR="00865E72" w:rsidRDefault="00865E72" w:rsidP="00776648">
      <w:pPr>
        <w:pStyle w:val="texto"/>
      </w:pPr>
    </w:p>
    <w:p w14:paraId="133C02E8" w14:textId="2D66B78F" w:rsidR="00776648" w:rsidRDefault="00776648" w:rsidP="00A13A56">
      <w:pPr>
        <w:pStyle w:val="texto"/>
        <w:ind w:firstLine="0"/>
      </w:pPr>
      <w:r>
        <w:t xml:space="preserve">Tabela </w:t>
      </w:r>
      <w:r w:rsidR="00A13A56">
        <w:t>1</w:t>
      </w:r>
      <w:r>
        <w:t xml:space="preserve">. Estimativas de parâmetros genéticos de 10 genótipos de tomateiro inoculado com o isolado CRMRs212 de </w:t>
      </w:r>
      <w:r w:rsidRPr="002640E9">
        <w:rPr>
          <w:i/>
          <w:iCs/>
        </w:rPr>
        <w:t>Ralstonia pseudosolanacearum</w:t>
      </w:r>
      <w:r>
        <w:t xml:space="preserve"> em dois intervalos de avaliação.</w:t>
      </w:r>
    </w:p>
    <w:tbl>
      <w:tblPr>
        <w:tblStyle w:val="Tabelacomgrade"/>
        <w:tblpPr w:leftFromText="141" w:rightFromText="141" w:vertAnchor="text" w:horzAnchor="margin" w:tblpY="-46"/>
        <w:tblW w:w="8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1351"/>
        <w:gridCol w:w="1428"/>
        <w:gridCol w:w="1147"/>
        <w:gridCol w:w="1127"/>
        <w:gridCol w:w="1242"/>
        <w:gridCol w:w="1280"/>
        <w:gridCol w:w="84"/>
      </w:tblGrid>
      <w:tr w:rsidR="00776648" w:rsidRPr="00FC71CB" w14:paraId="1938BE82" w14:textId="77777777" w:rsidTr="00776648">
        <w:trPr>
          <w:trHeight w:val="296"/>
        </w:trPr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14:paraId="1777903F" w14:textId="77777777" w:rsidR="00776648" w:rsidRPr="00AF12B1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Parâmetros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7C27" w14:textId="77777777" w:rsidR="00776648" w:rsidRPr="00AF12B1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INC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D801" w14:textId="77777777" w:rsidR="00776648" w:rsidRPr="00AF12B1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IMB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39786" w14:textId="77777777" w:rsidR="00776648" w:rsidRPr="00AF12B1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ID</w:t>
            </w:r>
          </w:p>
        </w:tc>
      </w:tr>
      <w:tr w:rsidR="00776648" w:rsidRPr="00FC71CB" w14:paraId="265845E0" w14:textId="77777777" w:rsidTr="00776648">
        <w:trPr>
          <w:gridAfter w:val="1"/>
          <w:wAfter w:w="84" w:type="dxa"/>
          <w:trHeight w:val="161"/>
        </w:trPr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14:paraId="30F13800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E2960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21860565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9AC0A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1599C5E4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96F87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6748749E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EC4C9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08C048BC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3157C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184C10F0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28754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627E6792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</w:tr>
      <w:tr w:rsidR="00776648" w:rsidRPr="00FC71CB" w14:paraId="789CBA99" w14:textId="77777777" w:rsidTr="00776648">
        <w:trPr>
          <w:trHeight w:val="310"/>
        </w:trPr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237D6331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  <w:vertAlign w:val="subscript"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f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1C5306DA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1</w:t>
            </w:r>
            <w:r>
              <w:rPr>
                <w:rFonts w:cs="Arial"/>
              </w:rPr>
              <w:t>80,5555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383A8794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386FFCF3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,2482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3B47DB5B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360</w:t>
            </w:r>
            <w:r>
              <w:rPr>
                <w:rFonts w:cs="Arial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4EB70D2C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68,1379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  <w:vAlign w:val="center"/>
          </w:tcPr>
          <w:p w14:paraId="5F812607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160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861</w:t>
            </w:r>
          </w:p>
        </w:tc>
      </w:tr>
      <w:tr w:rsidR="00776648" w:rsidRPr="00FC71CB" w14:paraId="795C77A2" w14:textId="77777777" w:rsidTr="00776648">
        <w:trPr>
          <w:trHeight w:val="296"/>
        </w:trPr>
        <w:tc>
          <w:tcPr>
            <w:tcW w:w="1317" w:type="dxa"/>
            <w:vAlign w:val="center"/>
          </w:tcPr>
          <w:p w14:paraId="2FAF7A8A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  <w:vertAlign w:val="subscript"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g</w:t>
            </w:r>
          </w:p>
        </w:tc>
        <w:tc>
          <w:tcPr>
            <w:tcW w:w="1351" w:type="dxa"/>
            <w:vAlign w:val="center"/>
          </w:tcPr>
          <w:p w14:paraId="79FCDCD1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1</w:t>
            </w:r>
            <w:r>
              <w:rPr>
                <w:rFonts w:cs="Arial"/>
              </w:rPr>
              <w:t>07,6388</w:t>
            </w:r>
          </w:p>
        </w:tc>
        <w:tc>
          <w:tcPr>
            <w:tcW w:w="1428" w:type="dxa"/>
            <w:vAlign w:val="center"/>
          </w:tcPr>
          <w:p w14:paraId="74B03236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vAlign w:val="center"/>
          </w:tcPr>
          <w:p w14:paraId="26833E3A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,1778</w:t>
            </w:r>
          </w:p>
        </w:tc>
        <w:tc>
          <w:tcPr>
            <w:tcW w:w="1127" w:type="dxa"/>
            <w:vAlign w:val="center"/>
          </w:tcPr>
          <w:p w14:paraId="13F6ED3F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3</w:t>
            </w:r>
            <w:r>
              <w:rPr>
                <w:rFonts w:cs="Arial"/>
              </w:rPr>
              <w:t>394</w:t>
            </w:r>
          </w:p>
        </w:tc>
        <w:tc>
          <w:tcPr>
            <w:tcW w:w="1242" w:type="dxa"/>
            <w:vAlign w:val="center"/>
          </w:tcPr>
          <w:p w14:paraId="02F849E1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56,8879</w:t>
            </w:r>
          </w:p>
        </w:tc>
        <w:tc>
          <w:tcPr>
            <w:tcW w:w="1364" w:type="dxa"/>
            <w:gridSpan w:val="2"/>
            <w:vAlign w:val="center"/>
          </w:tcPr>
          <w:p w14:paraId="0A36F4DD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150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4</w:t>
            </w:r>
            <w:r>
              <w:rPr>
                <w:rFonts w:cs="Arial"/>
              </w:rPr>
              <w:t>325</w:t>
            </w:r>
          </w:p>
        </w:tc>
      </w:tr>
      <w:tr w:rsidR="00776648" w:rsidRPr="00FC71CB" w14:paraId="0E3D31F2" w14:textId="77777777" w:rsidTr="00776648">
        <w:trPr>
          <w:trHeight w:val="296"/>
        </w:trPr>
        <w:tc>
          <w:tcPr>
            <w:tcW w:w="1317" w:type="dxa"/>
            <w:vAlign w:val="center"/>
          </w:tcPr>
          <w:p w14:paraId="6B667F45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  <w:vertAlign w:val="subscript"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e</w:t>
            </w:r>
          </w:p>
        </w:tc>
        <w:tc>
          <w:tcPr>
            <w:tcW w:w="1351" w:type="dxa"/>
            <w:vAlign w:val="center"/>
          </w:tcPr>
          <w:p w14:paraId="562D6DAE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72,9166</w:t>
            </w:r>
          </w:p>
        </w:tc>
        <w:tc>
          <w:tcPr>
            <w:tcW w:w="1428" w:type="dxa"/>
            <w:vAlign w:val="center"/>
          </w:tcPr>
          <w:p w14:paraId="27D5908B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vAlign w:val="center"/>
          </w:tcPr>
          <w:p w14:paraId="4716E04A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704</w:t>
            </w:r>
          </w:p>
        </w:tc>
        <w:tc>
          <w:tcPr>
            <w:tcW w:w="1127" w:type="dxa"/>
            <w:vAlign w:val="center"/>
          </w:tcPr>
          <w:p w14:paraId="53A74EC6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020</w:t>
            </w:r>
            <w:r>
              <w:rPr>
                <w:rFonts w:cs="Arial"/>
              </w:rPr>
              <w:t>6</w:t>
            </w:r>
          </w:p>
        </w:tc>
        <w:tc>
          <w:tcPr>
            <w:tcW w:w="1242" w:type="dxa"/>
            <w:vAlign w:val="center"/>
          </w:tcPr>
          <w:p w14:paraId="5485DE3E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11,2499</w:t>
            </w:r>
          </w:p>
        </w:tc>
        <w:tc>
          <w:tcPr>
            <w:tcW w:w="1364" w:type="dxa"/>
            <w:gridSpan w:val="2"/>
            <w:vAlign w:val="center"/>
          </w:tcPr>
          <w:p w14:paraId="2EABC1F9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9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65</w:t>
            </w:r>
            <w:r>
              <w:rPr>
                <w:rFonts w:cs="Arial"/>
              </w:rPr>
              <w:t>36</w:t>
            </w:r>
          </w:p>
        </w:tc>
      </w:tr>
      <w:tr w:rsidR="00776648" w:rsidRPr="00FC71CB" w14:paraId="74BCE6E9" w14:textId="77777777" w:rsidTr="00776648">
        <w:trPr>
          <w:trHeight w:val="310"/>
        </w:trPr>
        <w:tc>
          <w:tcPr>
            <w:tcW w:w="1317" w:type="dxa"/>
            <w:vAlign w:val="center"/>
          </w:tcPr>
          <w:p w14:paraId="5CB1C523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h</w:t>
            </w:r>
            <w:r w:rsidRPr="00A13A56">
              <w:rPr>
                <w:rFonts w:cs="Arial"/>
                <w:b/>
                <w:bCs/>
                <w:i/>
                <w:iCs/>
                <w:vertAlign w:val="superscript"/>
              </w:rPr>
              <w:t>2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a</w:t>
            </w:r>
            <w:r w:rsidRPr="00A13A56">
              <w:rPr>
                <w:rFonts w:cs="Arial"/>
                <w:b/>
                <w:bCs/>
                <w:i/>
                <w:iCs/>
              </w:rPr>
              <w:t>%</w:t>
            </w:r>
          </w:p>
        </w:tc>
        <w:tc>
          <w:tcPr>
            <w:tcW w:w="1351" w:type="dxa"/>
            <w:vAlign w:val="center"/>
          </w:tcPr>
          <w:p w14:paraId="2AE4C0B5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59,61</w:t>
            </w:r>
          </w:p>
        </w:tc>
        <w:tc>
          <w:tcPr>
            <w:tcW w:w="1428" w:type="dxa"/>
            <w:vAlign w:val="center"/>
          </w:tcPr>
          <w:p w14:paraId="24C1B64C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vAlign w:val="center"/>
          </w:tcPr>
          <w:p w14:paraId="367B5395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71,63</w:t>
            </w:r>
          </w:p>
        </w:tc>
        <w:tc>
          <w:tcPr>
            <w:tcW w:w="1127" w:type="dxa"/>
            <w:vAlign w:val="center"/>
          </w:tcPr>
          <w:p w14:paraId="34424A08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94</w:t>
            </w:r>
            <w:r>
              <w:rPr>
                <w:rFonts w:cs="Arial"/>
              </w:rPr>
              <w:t>,27</w:t>
            </w:r>
          </w:p>
        </w:tc>
        <w:tc>
          <w:tcPr>
            <w:tcW w:w="1242" w:type="dxa"/>
            <w:vAlign w:val="center"/>
          </w:tcPr>
          <w:p w14:paraId="6E1ED2A5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83,48</w:t>
            </w:r>
          </w:p>
        </w:tc>
        <w:tc>
          <w:tcPr>
            <w:tcW w:w="1364" w:type="dxa"/>
            <w:gridSpan w:val="2"/>
            <w:vAlign w:val="center"/>
          </w:tcPr>
          <w:p w14:paraId="2F83F78F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93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96</w:t>
            </w:r>
          </w:p>
        </w:tc>
      </w:tr>
      <w:tr w:rsidR="00776648" w:rsidRPr="00FC71CB" w14:paraId="50A988FB" w14:textId="77777777" w:rsidTr="00776648">
        <w:trPr>
          <w:trHeight w:val="296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0DF3812B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  <w:vertAlign w:val="subscript"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CV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g</w:t>
            </w:r>
            <w:r w:rsidRPr="00A13A56">
              <w:rPr>
                <w:rFonts w:cs="Arial"/>
                <w:b/>
                <w:bCs/>
                <w:i/>
                <w:iCs/>
              </w:rPr>
              <w:t>/CV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a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51AF004C" w14:textId="2D554899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0,70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41AB4DDC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63D6BA20" w14:textId="088264ED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,91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3FAF4939" w14:textId="304D8BDD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2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3</w:t>
            </w:r>
            <w:r>
              <w:rPr>
                <w:rFonts w:cs="Arial"/>
              </w:rPr>
              <w:t>4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298E341" w14:textId="2BC5DE73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1,29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7E52FC64" w14:textId="7F972368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2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27</w:t>
            </w:r>
          </w:p>
        </w:tc>
      </w:tr>
      <w:tr w:rsidR="00776648" w:rsidRPr="00FC71CB" w14:paraId="180C8398" w14:textId="77777777" w:rsidTr="00776648">
        <w:trPr>
          <w:trHeight w:val="296"/>
        </w:trPr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14:paraId="12F8DA61" w14:textId="77777777" w:rsidR="00776648" w:rsidRPr="00AF12B1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Parâmetros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E82DE" w14:textId="77777777" w:rsidR="00776648" w:rsidRPr="00AF12B1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AACPD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F715D" w14:textId="77777777" w:rsidR="00776648" w:rsidRPr="00AF12B1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PL50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CDA38" w14:textId="77777777" w:rsidR="00776648" w:rsidRPr="00AF12B1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TI</w:t>
            </w:r>
          </w:p>
        </w:tc>
      </w:tr>
      <w:tr w:rsidR="00776648" w:rsidRPr="00FC71CB" w14:paraId="66212EFE" w14:textId="77777777" w:rsidTr="00776648">
        <w:trPr>
          <w:trHeight w:val="296"/>
        </w:trPr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14:paraId="33210B67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5BF3634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638F1CD0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0451530C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3EEBB406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73661AA6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2F1955A8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79F7D18A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332E8E39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C12FA8C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1F229E89" w14:textId="77777777" w:rsidR="00776648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0E28A0CD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47AD8056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</w:tr>
      <w:tr w:rsidR="00776648" w:rsidRPr="00FC71CB" w14:paraId="1790301B" w14:textId="77777777" w:rsidTr="00776648">
        <w:trPr>
          <w:trHeight w:val="296"/>
        </w:trPr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2214B89E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f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0FFB3FEC" w14:textId="77777777" w:rsidR="00776648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4</w:t>
            </w:r>
            <w:r>
              <w:rPr>
                <w:rFonts w:cs="Arial"/>
              </w:rPr>
              <w:t>744,2397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34CFEEE4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7364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0833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280C7679" w14:textId="77777777" w:rsidR="00776648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1</w:t>
            </w:r>
            <w:r>
              <w:rPr>
                <w:rFonts w:cs="Arial"/>
              </w:rPr>
              <w:t>,6592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0129CB0A" w14:textId="77777777" w:rsidR="00776648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1,1901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3B5EF242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0005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  <w:vAlign w:val="center"/>
          </w:tcPr>
          <w:p w14:paraId="4480AD96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00002</w:t>
            </w:r>
          </w:p>
        </w:tc>
      </w:tr>
      <w:tr w:rsidR="00776648" w:rsidRPr="00FC71CB" w14:paraId="78F13566" w14:textId="77777777" w:rsidTr="00776648">
        <w:trPr>
          <w:trHeight w:val="296"/>
        </w:trPr>
        <w:tc>
          <w:tcPr>
            <w:tcW w:w="1317" w:type="dxa"/>
            <w:vAlign w:val="center"/>
          </w:tcPr>
          <w:p w14:paraId="119242C5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g</w:t>
            </w:r>
          </w:p>
        </w:tc>
        <w:tc>
          <w:tcPr>
            <w:tcW w:w="1351" w:type="dxa"/>
            <w:vAlign w:val="center"/>
          </w:tcPr>
          <w:p w14:paraId="33183391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3280,2635</w:t>
            </w:r>
          </w:p>
        </w:tc>
        <w:tc>
          <w:tcPr>
            <w:tcW w:w="1428" w:type="dxa"/>
            <w:vAlign w:val="center"/>
          </w:tcPr>
          <w:p w14:paraId="427F1DC3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6742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8795</w:t>
            </w:r>
          </w:p>
        </w:tc>
        <w:tc>
          <w:tcPr>
            <w:tcW w:w="1147" w:type="dxa"/>
            <w:vAlign w:val="center"/>
          </w:tcPr>
          <w:p w14:paraId="21A5A4BF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,9481</w:t>
            </w:r>
          </w:p>
        </w:tc>
        <w:tc>
          <w:tcPr>
            <w:tcW w:w="1127" w:type="dxa"/>
            <w:vAlign w:val="center"/>
          </w:tcPr>
          <w:p w14:paraId="6AAE043B" w14:textId="77777777" w:rsidR="00776648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0,6123</w:t>
            </w:r>
          </w:p>
        </w:tc>
        <w:tc>
          <w:tcPr>
            <w:tcW w:w="1242" w:type="dxa"/>
          </w:tcPr>
          <w:p w14:paraId="30E54B43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0004</w:t>
            </w:r>
          </w:p>
        </w:tc>
        <w:tc>
          <w:tcPr>
            <w:tcW w:w="1364" w:type="dxa"/>
            <w:gridSpan w:val="2"/>
            <w:vAlign w:val="center"/>
          </w:tcPr>
          <w:p w14:paraId="67851E88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000008</w:t>
            </w:r>
          </w:p>
        </w:tc>
      </w:tr>
      <w:tr w:rsidR="00776648" w:rsidRPr="00FC71CB" w14:paraId="36570CD1" w14:textId="77777777" w:rsidTr="00776648">
        <w:trPr>
          <w:trHeight w:val="296"/>
        </w:trPr>
        <w:tc>
          <w:tcPr>
            <w:tcW w:w="1317" w:type="dxa"/>
            <w:vAlign w:val="center"/>
          </w:tcPr>
          <w:p w14:paraId="589A7CC5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e</w:t>
            </w:r>
          </w:p>
        </w:tc>
        <w:tc>
          <w:tcPr>
            <w:tcW w:w="1351" w:type="dxa"/>
            <w:vAlign w:val="center"/>
          </w:tcPr>
          <w:p w14:paraId="39B16F01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1</w:t>
            </w:r>
            <w:r>
              <w:rPr>
                <w:rFonts w:cs="Arial"/>
              </w:rPr>
              <w:t>463,9761</w:t>
            </w:r>
          </w:p>
        </w:tc>
        <w:tc>
          <w:tcPr>
            <w:tcW w:w="1428" w:type="dxa"/>
            <w:vAlign w:val="center"/>
          </w:tcPr>
          <w:p w14:paraId="66FC403E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621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2038</w:t>
            </w:r>
          </w:p>
        </w:tc>
        <w:tc>
          <w:tcPr>
            <w:tcW w:w="1147" w:type="dxa"/>
            <w:vAlign w:val="center"/>
          </w:tcPr>
          <w:p w14:paraId="76398447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,7111</w:t>
            </w:r>
          </w:p>
        </w:tc>
        <w:tc>
          <w:tcPr>
            <w:tcW w:w="1127" w:type="dxa"/>
            <w:vAlign w:val="center"/>
          </w:tcPr>
          <w:p w14:paraId="17949E5E" w14:textId="77777777" w:rsidR="00776648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0,5777</w:t>
            </w:r>
          </w:p>
        </w:tc>
        <w:tc>
          <w:tcPr>
            <w:tcW w:w="1242" w:type="dxa"/>
          </w:tcPr>
          <w:p w14:paraId="3B8C3851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0001</w:t>
            </w:r>
          </w:p>
        </w:tc>
        <w:tc>
          <w:tcPr>
            <w:tcW w:w="1364" w:type="dxa"/>
            <w:gridSpan w:val="2"/>
            <w:vAlign w:val="center"/>
          </w:tcPr>
          <w:p w14:paraId="0D594FCC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00001</w:t>
            </w:r>
          </w:p>
        </w:tc>
      </w:tr>
      <w:tr w:rsidR="00776648" w:rsidRPr="00FC71CB" w14:paraId="449EE80B" w14:textId="77777777" w:rsidTr="00776648">
        <w:trPr>
          <w:trHeight w:val="296"/>
        </w:trPr>
        <w:tc>
          <w:tcPr>
            <w:tcW w:w="1317" w:type="dxa"/>
            <w:vAlign w:val="center"/>
          </w:tcPr>
          <w:p w14:paraId="4493813F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h</w:t>
            </w:r>
            <w:r w:rsidRPr="00A13A56">
              <w:rPr>
                <w:rFonts w:cs="Arial"/>
                <w:b/>
                <w:bCs/>
                <w:i/>
                <w:iCs/>
                <w:vertAlign w:val="superscript"/>
              </w:rPr>
              <w:t>2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a</w:t>
            </w:r>
            <w:r w:rsidRPr="00A13A56">
              <w:rPr>
                <w:rFonts w:cs="Arial"/>
                <w:b/>
                <w:bCs/>
                <w:i/>
                <w:iCs/>
              </w:rPr>
              <w:t>%</w:t>
            </w:r>
          </w:p>
        </w:tc>
        <w:tc>
          <w:tcPr>
            <w:tcW w:w="1351" w:type="dxa"/>
            <w:vAlign w:val="center"/>
          </w:tcPr>
          <w:p w14:paraId="69D22720" w14:textId="77777777" w:rsidR="00776648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69,14</w:t>
            </w:r>
          </w:p>
        </w:tc>
        <w:tc>
          <w:tcPr>
            <w:tcW w:w="1428" w:type="dxa"/>
            <w:vAlign w:val="center"/>
          </w:tcPr>
          <w:p w14:paraId="3E33DD47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91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56</w:t>
            </w:r>
          </w:p>
        </w:tc>
        <w:tc>
          <w:tcPr>
            <w:tcW w:w="1147" w:type="dxa"/>
            <w:vAlign w:val="center"/>
          </w:tcPr>
          <w:p w14:paraId="66BCC0C9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5</w:t>
            </w:r>
            <w:r>
              <w:rPr>
                <w:rFonts w:cs="Arial"/>
              </w:rPr>
              <w:t>7,14</w:t>
            </w:r>
          </w:p>
        </w:tc>
        <w:tc>
          <w:tcPr>
            <w:tcW w:w="1127" w:type="dxa"/>
            <w:vAlign w:val="center"/>
          </w:tcPr>
          <w:p w14:paraId="723CD09C" w14:textId="77777777" w:rsidR="00776648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51,45</w:t>
            </w:r>
          </w:p>
        </w:tc>
        <w:tc>
          <w:tcPr>
            <w:tcW w:w="1242" w:type="dxa"/>
          </w:tcPr>
          <w:p w14:paraId="221BD899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6</w:t>
            </w:r>
            <w:r>
              <w:rPr>
                <w:rFonts w:cs="Arial"/>
              </w:rPr>
              <w:t>9,58</w:t>
            </w:r>
          </w:p>
        </w:tc>
        <w:tc>
          <w:tcPr>
            <w:tcW w:w="1364" w:type="dxa"/>
            <w:gridSpan w:val="2"/>
            <w:vAlign w:val="center"/>
          </w:tcPr>
          <w:p w14:paraId="21513D07" w14:textId="77777777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29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02</w:t>
            </w:r>
          </w:p>
        </w:tc>
      </w:tr>
      <w:tr w:rsidR="00776648" w:rsidRPr="00FC71CB" w14:paraId="12357D9B" w14:textId="77777777" w:rsidTr="00776648">
        <w:trPr>
          <w:trHeight w:val="296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1F38D82C" w14:textId="77777777" w:rsidR="00776648" w:rsidRPr="00A13A56" w:rsidRDefault="00776648" w:rsidP="00E3743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A13A56">
              <w:rPr>
                <w:rFonts w:cs="Arial"/>
                <w:b/>
                <w:bCs/>
                <w:i/>
                <w:iCs/>
              </w:rPr>
              <w:t>CV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g</w:t>
            </w:r>
            <w:r w:rsidRPr="00A13A56">
              <w:rPr>
                <w:rFonts w:cs="Arial"/>
                <w:b/>
                <w:bCs/>
                <w:i/>
                <w:iCs/>
              </w:rPr>
              <w:t>/CV</w:t>
            </w:r>
            <w:r w:rsidRPr="00A13A56">
              <w:rPr>
                <w:rFonts w:cs="Arial"/>
                <w:b/>
                <w:bCs/>
                <w:i/>
                <w:iCs/>
                <w:vertAlign w:val="subscript"/>
              </w:rPr>
              <w:t>a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62C9D238" w14:textId="108DA43C" w:rsidR="00776648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,86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3929E0F" w14:textId="16438EB8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1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90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5AC69EFB" w14:textId="40B9DF0E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,75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0CDF501" w14:textId="1425F662" w:rsidR="00776648" w:rsidRDefault="00776648" w:rsidP="00E374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0,59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483CD778" w14:textId="6AF521D6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8</w:t>
            </w:r>
            <w:r>
              <w:rPr>
                <w:rFonts w:cs="Arial"/>
              </w:rPr>
              <w:t>7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6122E198" w14:textId="3A387649" w:rsidR="00776648" w:rsidRPr="00FC71CB" w:rsidRDefault="00776648" w:rsidP="00E3743D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Pr="00FC71CB">
              <w:rPr>
                <w:rFonts w:cs="Arial"/>
              </w:rPr>
              <w:t>36</w:t>
            </w:r>
          </w:p>
        </w:tc>
      </w:tr>
    </w:tbl>
    <w:p w14:paraId="6E9404AC" w14:textId="292F4E37" w:rsidR="00865E72" w:rsidRDefault="00776648" w:rsidP="00865E72">
      <w:pPr>
        <w:rPr>
          <w:rFonts w:cs="Arial"/>
        </w:rPr>
      </w:pPr>
      <w:r w:rsidRPr="0092340C">
        <w:rPr>
          <w:rFonts w:cs="Arial"/>
        </w:rPr>
        <w:t>Nota: V</w:t>
      </w:r>
      <w:r w:rsidRPr="0092340C">
        <w:rPr>
          <w:rFonts w:cs="Arial"/>
          <w:vertAlign w:val="subscript"/>
        </w:rPr>
        <w:t>f</w:t>
      </w:r>
      <w:r w:rsidRPr="0092340C">
        <w:rPr>
          <w:rFonts w:cs="Arial"/>
        </w:rPr>
        <w:t>: variância fenotípica; V</w:t>
      </w:r>
      <w:r w:rsidRPr="0092340C">
        <w:rPr>
          <w:rFonts w:cs="Arial"/>
          <w:vertAlign w:val="subscript"/>
        </w:rPr>
        <w:t>e</w:t>
      </w:r>
      <w:r w:rsidRPr="0092340C">
        <w:rPr>
          <w:rFonts w:cs="Arial"/>
        </w:rPr>
        <w:t>: variância ambiental; V</w:t>
      </w:r>
      <w:r w:rsidRPr="0092340C">
        <w:rPr>
          <w:rFonts w:cs="Arial"/>
          <w:vertAlign w:val="subscript"/>
        </w:rPr>
        <w:t>g</w:t>
      </w:r>
      <w:r w:rsidRPr="0092340C">
        <w:rPr>
          <w:rFonts w:cs="Arial"/>
        </w:rPr>
        <w:t xml:space="preserve">: variância genética; </w:t>
      </w:r>
      <w:r w:rsidRPr="0092340C">
        <w:rPr>
          <w:rFonts w:cs="Arial"/>
          <w:i/>
          <w:iCs/>
        </w:rPr>
        <w:t>h</w:t>
      </w:r>
      <w:r w:rsidRPr="0092340C">
        <w:rPr>
          <w:rFonts w:cs="Arial"/>
          <w:i/>
          <w:iCs/>
          <w:vertAlign w:val="superscript"/>
        </w:rPr>
        <w:t>2</w:t>
      </w:r>
      <w:r w:rsidRPr="0092340C">
        <w:rPr>
          <w:rFonts w:cs="Arial"/>
          <w:i/>
          <w:iCs/>
          <w:vertAlign w:val="subscript"/>
        </w:rPr>
        <w:t>a</w:t>
      </w:r>
      <w:r w:rsidRPr="0092340C">
        <w:rPr>
          <w:rFonts w:cs="Arial"/>
          <w:i/>
          <w:iCs/>
        </w:rPr>
        <w:t>%</w:t>
      </w:r>
      <w:r w:rsidRPr="0092340C">
        <w:rPr>
          <w:rFonts w:cs="Arial"/>
        </w:rPr>
        <w:t>: herdabilidade ampla; CV</w:t>
      </w:r>
      <w:r w:rsidRPr="0092340C">
        <w:rPr>
          <w:rFonts w:cs="Arial"/>
          <w:vertAlign w:val="subscript"/>
        </w:rPr>
        <w:t>g</w:t>
      </w:r>
      <w:r w:rsidRPr="0092340C">
        <w:rPr>
          <w:rFonts w:cs="Arial"/>
        </w:rPr>
        <w:t>/CV</w:t>
      </w:r>
      <w:r w:rsidRPr="0092340C">
        <w:rPr>
          <w:rFonts w:cs="Arial"/>
          <w:vertAlign w:val="subscript"/>
        </w:rPr>
        <w:t>a</w:t>
      </w:r>
      <w:r w:rsidRPr="0092340C">
        <w:rPr>
          <w:rFonts w:cs="Arial"/>
        </w:rPr>
        <w:t>: razão entre o coeficiente de variância ambiental e genética</w:t>
      </w:r>
      <w:r>
        <w:rPr>
          <w:rFonts w:cs="Arial"/>
        </w:rPr>
        <w:t xml:space="preserve">; </w:t>
      </w:r>
      <w:r w:rsidRPr="0092340C">
        <w:rPr>
          <w:rFonts w:cs="Arial"/>
        </w:rPr>
        <w:t>INC: incidência da doença; IMB: índice da murcha bacteriana; ID: índice da doença</w:t>
      </w:r>
      <w:r>
        <w:rPr>
          <w:rFonts w:cs="Arial"/>
        </w:rPr>
        <w:t xml:space="preserve">; </w:t>
      </w:r>
      <w:r w:rsidRPr="0092340C">
        <w:rPr>
          <w:rFonts w:cs="Arial"/>
        </w:rPr>
        <w:t>AACPD: área abaixo da curva de progressão da doença; PL50: período de latência; TI: taxa de infecção.</w:t>
      </w:r>
    </w:p>
    <w:p w14:paraId="062B17C9" w14:textId="77777777" w:rsidR="00865E72" w:rsidRPr="00865E72" w:rsidRDefault="00865E72" w:rsidP="00865E72">
      <w:pPr>
        <w:rPr>
          <w:rFonts w:cs="Arial"/>
        </w:rPr>
      </w:pPr>
    </w:p>
    <w:p w14:paraId="15A64606" w14:textId="77777777" w:rsidR="00865E72" w:rsidRDefault="00865E72" w:rsidP="00865E72">
      <w:pPr>
        <w:ind w:firstLine="720"/>
        <w:rPr>
          <w:rFonts w:cs="Arial"/>
          <w:sz w:val="24"/>
          <w:szCs w:val="24"/>
          <w:lang w:eastAsia="pt-BR"/>
        </w:rPr>
      </w:pPr>
      <w:r w:rsidRPr="00865E72">
        <w:rPr>
          <w:rFonts w:cs="Arial"/>
          <w:sz w:val="24"/>
          <w:szCs w:val="24"/>
          <w:lang w:eastAsia="pt-BR"/>
        </w:rPr>
        <w:t>A herdabilidade reflete a contribuição das variâncias genética e ambiental na variância fenotípica total. Nesse contexto, segundo Ramalho et al. (2012), a herdabilidade é um dos parâmetros genéticos mais importantes, podendo ser conceituada como a proporção da variância genética herdável. No presente estudo, a herdabilidade para INC no primeiro intervalo de avaliação foi de 59,61%; para IMB, de 71,63% e 94,27% nos dois intervalos; para ID, de 83,48% e 93,96%; e para AACPD, de 69,14% e 91,56%. Observou-se incremento do coeficiente de herdabilidade da primeira para a segunda avaliação, indicando que a seleção baseada nessas variáveis é mais eficiente a partir do segundo intervalo.</w:t>
      </w:r>
      <w:r>
        <w:rPr>
          <w:rFonts w:cs="Arial"/>
          <w:sz w:val="24"/>
          <w:szCs w:val="24"/>
          <w:lang w:eastAsia="pt-BR"/>
        </w:rPr>
        <w:t xml:space="preserve"> </w:t>
      </w:r>
    </w:p>
    <w:p w14:paraId="7B99B217" w14:textId="686A5765" w:rsidR="00865E72" w:rsidRDefault="00865E72" w:rsidP="00865E72">
      <w:pPr>
        <w:ind w:firstLine="720"/>
        <w:rPr>
          <w:rFonts w:cs="Arial"/>
          <w:sz w:val="24"/>
          <w:szCs w:val="24"/>
          <w:lang w:eastAsia="pt-BR"/>
        </w:rPr>
      </w:pPr>
      <w:r w:rsidRPr="00865E72">
        <w:rPr>
          <w:rFonts w:cs="Arial"/>
          <w:sz w:val="24"/>
          <w:szCs w:val="24"/>
          <w:lang w:eastAsia="pt-BR"/>
        </w:rPr>
        <w:t>Em contraste, para PL50 e TI, a variância genética apresentou diferença pouco pronunciada em relação à variância ambiental, resultando em herdabilidades mais baixas, com os maiores valores ocorrendo no primeiro intervalo de avaliação. Dessa forma, essas variáveis são menos indicadas para a seleção de plantas superiores.</w:t>
      </w:r>
      <w:r>
        <w:rPr>
          <w:rFonts w:cs="Arial"/>
          <w:sz w:val="24"/>
          <w:szCs w:val="24"/>
          <w:lang w:eastAsia="pt-BR"/>
        </w:rPr>
        <w:t xml:space="preserve"> </w:t>
      </w:r>
      <w:r w:rsidRPr="00865E72">
        <w:rPr>
          <w:rFonts w:cs="Arial"/>
          <w:sz w:val="24"/>
          <w:szCs w:val="24"/>
          <w:lang w:eastAsia="pt-BR"/>
        </w:rPr>
        <w:t>Segundo Vencovsky (1986), uma relação CVg/CVe próxima ou superior a 1 é favorável, pois indica maior contribuição genética na variância fenotípica. No presente estudo, a maioria das variáveis apresentou CVg/CVe próximo ou superior a 1, favorecendo a seleção de genótipos superiores</w:t>
      </w:r>
      <w:r w:rsidR="00A13A56">
        <w:rPr>
          <w:rFonts w:cs="Arial"/>
          <w:sz w:val="24"/>
          <w:szCs w:val="24"/>
          <w:lang w:eastAsia="pt-BR"/>
        </w:rPr>
        <w:t>.</w:t>
      </w:r>
    </w:p>
    <w:p w14:paraId="695A4771" w14:textId="77777777" w:rsidR="00865E72" w:rsidRPr="00865E72" w:rsidRDefault="00865E72" w:rsidP="00865E72">
      <w:pPr>
        <w:ind w:firstLine="720"/>
        <w:rPr>
          <w:rFonts w:cs="Arial"/>
          <w:sz w:val="24"/>
          <w:szCs w:val="24"/>
          <w:lang w:eastAsia="pt-BR"/>
        </w:rPr>
      </w:pPr>
    </w:p>
    <w:p w14:paraId="62C94B99" w14:textId="77777777" w:rsidR="00B074F6" w:rsidRPr="00776648" w:rsidRDefault="004D2E5D" w:rsidP="00D51CFD">
      <w:pPr>
        <w:pStyle w:val="Ttulo1"/>
      </w:pPr>
      <w:r w:rsidRPr="00776648">
        <w:t>CONCLUSÃO</w:t>
      </w:r>
    </w:p>
    <w:p w14:paraId="76CCE9B0" w14:textId="7864F003" w:rsidR="000B7ED1" w:rsidRPr="00776648" w:rsidRDefault="000B7ED1" w:rsidP="0084642E">
      <w:pPr>
        <w:pStyle w:val="texto"/>
      </w:pPr>
      <w:r w:rsidRPr="000B7ED1">
        <w:t xml:space="preserve">Os resultados evidenciaram variabilidade genética significativa entre os genótipos, com destaque para IMB, ID e AACPD, que apresentaram alta herdabilidade e CVg/CVe, especialmente no intervalo de 15–20 dias, sendo indicadas para seleção de genótipos resistentes a </w:t>
      </w:r>
      <w:r w:rsidRPr="000B7ED1">
        <w:rPr>
          <w:i/>
          <w:iCs/>
        </w:rPr>
        <w:t>Ralstonia pseudosolanacearum</w:t>
      </w:r>
      <w:r w:rsidRPr="000B7ED1">
        <w:t xml:space="preserve">. PL50 e TI apresentaram </w:t>
      </w:r>
      <w:r w:rsidRPr="000B7ED1">
        <w:lastRenderedPageBreak/>
        <w:t>baixa herdabilidade e maior influência ambiental, sendo menos relevantes para o melhoramento. Esses parâmetros fornecem subsídios importantes para a seleção de materiais promissores e o avanço do programa de melhoramento do tomateiro no IFAL – Campus Piranhas.</w:t>
      </w:r>
    </w:p>
    <w:p w14:paraId="62C94B9E" w14:textId="59ECD3EB" w:rsidR="00946990" w:rsidRDefault="004D2E5D" w:rsidP="00CC5735">
      <w:pPr>
        <w:jc w:val="center"/>
        <w:rPr>
          <w:b/>
          <w:bCs/>
          <w:sz w:val="24"/>
          <w:szCs w:val="24"/>
        </w:rPr>
      </w:pPr>
      <w:r w:rsidRPr="00776648">
        <w:rPr>
          <w:b/>
          <w:bCs/>
          <w:sz w:val="24"/>
          <w:szCs w:val="24"/>
        </w:rPr>
        <w:t>REFERÊNCIAS</w:t>
      </w:r>
    </w:p>
    <w:p w14:paraId="557D6217" w14:textId="77777777" w:rsidR="00A13A56" w:rsidRPr="00776648" w:rsidRDefault="00A13A56" w:rsidP="00CC5735">
      <w:pPr>
        <w:jc w:val="center"/>
        <w:rPr>
          <w:b/>
          <w:bCs/>
          <w:sz w:val="24"/>
          <w:szCs w:val="24"/>
        </w:rPr>
      </w:pPr>
    </w:p>
    <w:p w14:paraId="2EA47341" w14:textId="77777777" w:rsidR="007F0AC2" w:rsidRPr="00A13A56" w:rsidRDefault="00305CC8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sz w:val="24"/>
          <w:szCs w:val="24"/>
          <w:lang w:val="en-US"/>
        </w:rPr>
        <w:fldChar w:fldCharType="begin"/>
      </w:r>
      <w:r w:rsidRPr="00A13A56">
        <w:rPr>
          <w:sz w:val="24"/>
          <w:szCs w:val="24"/>
          <w:lang w:val="en-US"/>
        </w:rPr>
        <w:instrText xml:space="preserve"> ADDIN ZOTERO_BIBL {"uncited":[],"omitted":[],"custom":[]} CSL_BIBLIOGRAPHY </w:instrText>
      </w:r>
      <w:r w:rsidRPr="00A13A56">
        <w:rPr>
          <w:sz w:val="24"/>
          <w:szCs w:val="24"/>
          <w:lang w:val="en-US"/>
        </w:rPr>
        <w:fldChar w:fldCharType="separate"/>
      </w:r>
      <w:r w:rsidR="007F0AC2" w:rsidRPr="00A13A56">
        <w:rPr>
          <w:rFonts w:cs="Arial"/>
          <w:sz w:val="24"/>
          <w:szCs w:val="24"/>
        </w:rPr>
        <w:t xml:space="preserve">ALBUQUERQUE, G. M. R.; SILVA, A. M. F.; SILVA, J. R.; MELO, E. A.; MARIANO, R. L. R.; LEMOS, M. C.; FERRAZ, E.; SOUZA, E. B. Sequevar distribution of Ralstonia spp. in Solanaceae in the semiarid climate of the Pernambuco state, Brazil. </w:t>
      </w:r>
      <w:r w:rsidR="007F0AC2" w:rsidRPr="00A13A56">
        <w:rPr>
          <w:rFonts w:cs="Arial"/>
          <w:b/>
          <w:bCs/>
          <w:sz w:val="24"/>
          <w:szCs w:val="24"/>
        </w:rPr>
        <w:t>European Journal of Plant Pathology</w:t>
      </w:r>
      <w:r w:rsidR="007F0AC2" w:rsidRPr="00A13A56">
        <w:rPr>
          <w:rFonts w:cs="Arial"/>
          <w:sz w:val="24"/>
          <w:szCs w:val="24"/>
        </w:rPr>
        <w:t>, [</w:t>
      </w:r>
      <w:r w:rsidR="007F0AC2" w:rsidRPr="00A13A56">
        <w:rPr>
          <w:rFonts w:cs="Arial"/>
          <w:i/>
          <w:iCs/>
          <w:sz w:val="24"/>
          <w:szCs w:val="24"/>
        </w:rPr>
        <w:t>s. l.</w:t>
      </w:r>
      <w:r w:rsidR="007F0AC2" w:rsidRPr="00A13A56">
        <w:rPr>
          <w:rFonts w:cs="Arial"/>
          <w:sz w:val="24"/>
          <w:szCs w:val="24"/>
        </w:rPr>
        <w:t>], v. 159, n. 1, p. 13–25, 1 jan. 2021. https://doi.org/10.1007/s10658-020-02132-4.</w:t>
      </w:r>
    </w:p>
    <w:p w14:paraId="75E662B8" w14:textId="77777777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BISSACOTTI, A. P.; LONDERO, P. M. G.; COSTABEBER, I. H. Tomate: botânica, produção, composição nutricional e benefícios à saúde. </w:t>
      </w:r>
      <w:r w:rsidRPr="00A13A56">
        <w:rPr>
          <w:rFonts w:cs="Arial"/>
          <w:b/>
          <w:bCs/>
          <w:sz w:val="24"/>
          <w:szCs w:val="24"/>
        </w:rPr>
        <w:t>Cadernos de Ciência &amp; Tecnologia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38, n. 2, p. e26643–e26643, 12 ago. 2021. https://doi.org/10.35977/0104-1096.cct2021.v38.26643.</w:t>
      </w:r>
    </w:p>
    <w:p w14:paraId="23146F4C" w14:textId="24D0E86C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DA SILVA COSTA, E.; DA SILVA COSTA, K. D.; DE CARVALHO FILHO, J. L. S.; DE OLIVEIRA SILVA, M. Reação de resistência do tomateiro à Ralstonia solanacearum em condições de casa de vegetação. </w:t>
      </w:r>
      <w:r w:rsidRPr="00A13A56">
        <w:rPr>
          <w:rFonts w:cs="Arial"/>
          <w:b/>
          <w:bCs/>
          <w:sz w:val="24"/>
          <w:szCs w:val="24"/>
        </w:rPr>
        <w:t>Brazilian Journal of Development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9, n. 6, p. 19413–19428, 2023.</w:t>
      </w:r>
    </w:p>
    <w:p w14:paraId="61FE7553" w14:textId="7C5A78F0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DA SILVA COSTA, E.; VARJÃO, L. F. B.; SILVA, R. L. V.; DA SILVA COSTA, K. D. Fitopatometria da murcha bacteriana em gerações de tomateiro. </w:t>
      </w:r>
      <w:r w:rsidRPr="00A13A56">
        <w:rPr>
          <w:rFonts w:cs="Arial"/>
          <w:b/>
          <w:bCs/>
          <w:sz w:val="24"/>
          <w:szCs w:val="24"/>
        </w:rPr>
        <w:t>Diversitas Journal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8, n. 4, p. 3147–3158, 2023.</w:t>
      </w:r>
    </w:p>
    <w:p w14:paraId="79E7CC43" w14:textId="347AD4BC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DOS SANTOS, G. R.; DA COSTA SANTOS, É. M.; DOS SANTOS LIRA, E.; GOMES, D. L.; SOUZA, M. A.; ARAUJO, K. D. Análise da precipitação pluvial e temperatura do ar de Olho D’água do Casado, Delmiro Gouveia e Piranhas, Alagoas. </w:t>
      </w:r>
      <w:r w:rsidRPr="00A13A56">
        <w:rPr>
          <w:rFonts w:cs="Arial"/>
          <w:b/>
          <w:bCs/>
          <w:sz w:val="24"/>
          <w:szCs w:val="24"/>
        </w:rPr>
        <w:t>Revista de Geociências do Nordeste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3, n. 1, p. 16–27, 2017.</w:t>
      </w:r>
    </w:p>
    <w:p w14:paraId="4C9421BF" w14:textId="1195422D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EMPIG, L.; CALUB, A.; KATIGBAK, M.; DEANON JÚNIOR, J. Screening tomato, eggplant and pepper varieties and strains for bacterial wilt (Pseudomonas solanacearum) resistance. </w:t>
      </w:r>
      <w:r w:rsidRPr="00A13A56">
        <w:rPr>
          <w:rFonts w:cs="Arial"/>
          <w:b/>
          <w:bCs/>
          <w:sz w:val="24"/>
          <w:szCs w:val="24"/>
        </w:rPr>
        <w:t>Philippine Agriculturist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46, p. 303–314, 1962.</w:t>
      </w:r>
    </w:p>
    <w:p w14:paraId="76F1F13A" w14:textId="1BEEF3A0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FURLANI, P. InstruÃ § Ã£ o para o cultivo de hortaliÃ § a de folha pela tÃ© cnica de hidroponia-NFT. </w:t>
      </w:r>
      <w:r w:rsidRPr="00A13A56">
        <w:rPr>
          <w:rFonts w:cs="Arial"/>
          <w:b/>
          <w:bCs/>
          <w:sz w:val="24"/>
          <w:szCs w:val="24"/>
        </w:rPr>
        <w:t>Campinas: Instituto AgronÃ´ mico, 30p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1998.</w:t>
      </w:r>
    </w:p>
    <w:p w14:paraId="3AC02BC4" w14:textId="77777777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GARCIA-ESTRADA, R. S.; MARQUEZ-ZEQUERA, I.; OSUNA-GARCIA, L. A.; TOVAR-PEDRAZA, J. M.; CRUZ-LACHICA, I. First Report of Ralstonia pseudosolanacearum Causing Wilt Disease in Tomato (Solanum lycopersicum) Plants in Mexico. </w:t>
      </w:r>
      <w:r w:rsidRPr="00A13A56">
        <w:rPr>
          <w:rFonts w:cs="Arial"/>
          <w:b/>
          <w:bCs/>
          <w:sz w:val="24"/>
          <w:szCs w:val="24"/>
        </w:rPr>
        <w:t>Plant Disease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107, n. 7, p. 2212, jul. 2023. https://doi.org/10.1094/PDIS-08-22-1838-PDN.</w:t>
      </w:r>
    </w:p>
    <w:p w14:paraId="795BD50B" w14:textId="1337E074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>GOMES, A. Identificação de progênies de tomateiro (Lycopersicon esculentum Mill.) industrial resistentes a Ralstonia solanacearum (Smith) Yabuuchi et al.) e progresso da murcha bacteriana.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1997.</w:t>
      </w:r>
    </w:p>
    <w:p w14:paraId="19A5C109" w14:textId="77777777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>KELMAN, A. The relationship of pathogenicity of Pseudomonas solanacearum to colony appearance in a tetrazolium medium.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1954. Disponível em: https://www.cabidigitallibrary.org/doi/full/10.5555/19551101405.</w:t>
      </w:r>
    </w:p>
    <w:p w14:paraId="0A8749B4" w14:textId="5C30F645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lastRenderedPageBreak/>
        <w:t xml:space="preserve">KONG, H. G.; SANG, M. K.; AN, J. H.; KIM, S.; JIN, Y. J.; SONG, J. Changes in the composition and microbial community of the pepper rhizosphere in field with bacterial wilt disease. </w:t>
      </w:r>
      <w:r w:rsidRPr="00A13A56">
        <w:rPr>
          <w:rFonts w:cs="Arial"/>
          <w:b/>
          <w:bCs/>
          <w:sz w:val="24"/>
          <w:szCs w:val="24"/>
        </w:rPr>
        <w:t>The Plant Pathology Journal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 xml:space="preserve">], v. 38, n. 6, p. 692, 2022. </w:t>
      </w:r>
    </w:p>
    <w:p w14:paraId="44FDCC33" w14:textId="77777777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LUZ, J. M.; BITTAR, C. A.; OLIVEIRA, R. C.; NASCIMENTO, A. R.; NOGUEIRA, A. P. Desempenho e divergência genética de genótipos de tomate para processamento industrial. </w:t>
      </w:r>
      <w:r w:rsidRPr="00A13A56">
        <w:rPr>
          <w:rFonts w:cs="Arial"/>
          <w:b/>
          <w:bCs/>
          <w:sz w:val="24"/>
          <w:szCs w:val="24"/>
        </w:rPr>
        <w:t>Horticultura Brasileira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34, p. 483–490, dez. 2016. https://doi.org/10.1590/S0102-053620160406.</w:t>
      </w:r>
    </w:p>
    <w:p w14:paraId="3254A206" w14:textId="77777777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RAMALHO, M. A. P.; ABREU, A. de F.; SANTOS, J. dos; NUNES, J. Aplicações da genética quantitativa no melhoramento de plantas autógamas. </w:t>
      </w:r>
      <w:r w:rsidRPr="00A13A56">
        <w:rPr>
          <w:rFonts w:cs="Arial"/>
          <w:b/>
          <w:bCs/>
          <w:sz w:val="24"/>
          <w:szCs w:val="24"/>
        </w:rPr>
        <w:t>Lavras: Ufla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, p. 365–456, 2012. .</w:t>
      </w:r>
    </w:p>
    <w:p w14:paraId="5EF4778A" w14:textId="77777777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SOUZA, S. A. M.; MARTINS, K. C.; AZEVEDO, A. S. de; PEREIRA, T. N. S. Fenologia reprodutiva do maracujazeiro-azedo no município de Campos dos Goytacazes, RJ. </w:t>
      </w:r>
      <w:r w:rsidRPr="00A13A56">
        <w:rPr>
          <w:rFonts w:cs="Arial"/>
          <w:b/>
          <w:bCs/>
          <w:sz w:val="24"/>
          <w:szCs w:val="24"/>
        </w:rPr>
        <w:t>Ciência Rural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42, p. 1774–1780, out. 2012. https://doi.org/10.1590/S0103-84782012001000010.</w:t>
      </w:r>
    </w:p>
    <w:p w14:paraId="639ADC39" w14:textId="77777777" w:rsidR="007F0AC2" w:rsidRPr="00A13A56" w:rsidRDefault="007F0AC2" w:rsidP="007F0AC2">
      <w:pPr>
        <w:pStyle w:val="Bibliografia"/>
        <w:rPr>
          <w:rFonts w:cs="Arial"/>
          <w:sz w:val="24"/>
          <w:szCs w:val="24"/>
        </w:rPr>
      </w:pPr>
      <w:r w:rsidRPr="00A13A56">
        <w:rPr>
          <w:rFonts w:cs="Arial"/>
          <w:sz w:val="24"/>
          <w:szCs w:val="24"/>
        </w:rPr>
        <w:t xml:space="preserve">VENCOVSKY, R. Genética quantitativa. </w:t>
      </w:r>
      <w:r w:rsidRPr="00A13A56">
        <w:rPr>
          <w:rFonts w:cs="Arial"/>
          <w:b/>
          <w:bCs/>
          <w:sz w:val="24"/>
          <w:szCs w:val="24"/>
        </w:rPr>
        <w:t>Genetica Geral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1986. .</w:t>
      </w:r>
    </w:p>
    <w:p w14:paraId="1D34BE6E" w14:textId="44FC211C" w:rsidR="001A15D9" w:rsidRPr="00A13A56" w:rsidRDefault="007F0AC2" w:rsidP="00A13A56">
      <w:pPr>
        <w:pStyle w:val="Bibliografia"/>
        <w:rPr>
          <w:sz w:val="24"/>
          <w:szCs w:val="24"/>
          <w:lang w:val="en-US"/>
        </w:rPr>
      </w:pPr>
      <w:r w:rsidRPr="00A13A56">
        <w:rPr>
          <w:rFonts w:cs="Arial"/>
          <w:sz w:val="24"/>
          <w:szCs w:val="24"/>
        </w:rPr>
        <w:t xml:space="preserve">WANG, Z.; LUO, W.; CHENG, S.; ZHANG, H.; ZONG, J.; ZHANG, Z. Ralstonia solanacearum – A soil borne hidden enemy of plants: Research development in management strategies, their action mechanism and challenges. </w:t>
      </w:r>
      <w:r w:rsidRPr="00A13A56">
        <w:rPr>
          <w:rFonts w:cs="Arial"/>
          <w:b/>
          <w:bCs/>
          <w:sz w:val="24"/>
          <w:szCs w:val="24"/>
        </w:rPr>
        <w:t>Frontiers in Plant Science</w:t>
      </w:r>
      <w:r w:rsidRPr="00A13A56">
        <w:rPr>
          <w:rFonts w:cs="Arial"/>
          <w:sz w:val="24"/>
          <w:szCs w:val="24"/>
        </w:rPr>
        <w:t>, [</w:t>
      </w:r>
      <w:r w:rsidRPr="00A13A56">
        <w:rPr>
          <w:rFonts w:cs="Arial"/>
          <w:i/>
          <w:iCs/>
          <w:sz w:val="24"/>
          <w:szCs w:val="24"/>
        </w:rPr>
        <w:t>s. l.</w:t>
      </w:r>
      <w:r w:rsidRPr="00A13A56">
        <w:rPr>
          <w:rFonts w:cs="Arial"/>
          <w:sz w:val="24"/>
          <w:szCs w:val="24"/>
        </w:rPr>
        <w:t>], v. 14, 24 fev. 2023. DOI 10.3389/fpls.2023.1141902. Disponível em: https://www.frontiersin.org/journals/plantcience/articles/10.3389/fpls.2023.1141902/full. Acesso em: 8 ago. 2025.</w:t>
      </w:r>
      <w:r w:rsidR="00305CC8" w:rsidRPr="00A13A56">
        <w:rPr>
          <w:sz w:val="24"/>
          <w:szCs w:val="24"/>
          <w:lang w:val="en-US"/>
        </w:rPr>
        <w:fldChar w:fldCharType="end"/>
      </w:r>
    </w:p>
    <w:sectPr w:rsidR="001A15D9" w:rsidRPr="00A13A56" w:rsidSect="00666873">
      <w:headerReference w:type="default" r:id="rId10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4AD0" w14:textId="77777777" w:rsidR="00137B11" w:rsidRPr="00776648" w:rsidRDefault="00137B11">
      <w:r w:rsidRPr="00776648">
        <w:separator/>
      </w:r>
    </w:p>
  </w:endnote>
  <w:endnote w:type="continuationSeparator" w:id="0">
    <w:p w14:paraId="5849F65D" w14:textId="77777777" w:rsidR="00137B11" w:rsidRPr="00776648" w:rsidRDefault="00137B11">
      <w:r w:rsidRPr="00776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F8A" w14:textId="1CDF4C03" w:rsidR="00D743A7" w:rsidRPr="00776648" w:rsidRDefault="00D743A7">
    <w:pPr>
      <w:pStyle w:val="Rodap"/>
    </w:pPr>
  </w:p>
  <w:p w14:paraId="59BC5823" w14:textId="77777777" w:rsidR="00D743A7" w:rsidRPr="00776648" w:rsidRDefault="00D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30D1" w14:textId="77777777" w:rsidR="00137B11" w:rsidRPr="00776648" w:rsidRDefault="00137B11">
      <w:r w:rsidRPr="00776648">
        <w:separator/>
      </w:r>
    </w:p>
  </w:footnote>
  <w:footnote w:type="continuationSeparator" w:id="0">
    <w:p w14:paraId="706F0EC3" w14:textId="77777777" w:rsidR="00137B11" w:rsidRPr="00776648" w:rsidRDefault="00137B11">
      <w:r w:rsidRPr="00776648">
        <w:continuationSeparator/>
      </w:r>
    </w:p>
  </w:footnote>
  <w:footnote w:id="1">
    <w:p w14:paraId="4BCE4841" w14:textId="1E306FA2" w:rsidR="002A4CE5" w:rsidRPr="001E79E0" w:rsidRDefault="002A4CE5" w:rsidP="002A4CE5">
      <w:pPr>
        <w:pStyle w:val="Textodenotaderodap"/>
      </w:pPr>
      <w:r>
        <w:rPr>
          <w:rStyle w:val="Refdenotaderodap"/>
        </w:rPr>
        <w:footnoteRef/>
      </w:r>
      <w:r w:rsidR="000B7B41">
        <w:t xml:space="preserve"> </w:t>
      </w:r>
      <w:r>
        <w:t>Gradua</w:t>
      </w:r>
      <w:r w:rsidR="00A13A56">
        <w:t>n</w:t>
      </w:r>
      <w:r>
        <w:t>do em Engenharia Agronômica, Instituto Federal de Alagoas</w:t>
      </w:r>
      <w:r w:rsidR="00A13A56">
        <w:t xml:space="preserve">, </w:t>
      </w:r>
      <w:r w:rsidR="00A13A56" w:rsidRPr="00A13A56">
        <w:t>lfbv1@aluno.ifal.edu.br</w:t>
      </w:r>
    </w:p>
    <w:p w14:paraId="43B6BC01" w14:textId="09C36321" w:rsidR="002A4CE5" w:rsidRPr="001E79E0" w:rsidRDefault="002A4CE5" w:rsidP="002A4CE5">
      <w:pPr>
        <w:pStyle w:val="Textodenotaderodap"/>
      </w:pPr>
      <w:r>
        <w:rPr>
          <w:vertAlign w:val="superscript"/>
        </w:rPr>
        <w:t>2</w:t>
      </w:r>
      <w:r w:rsidRPr="002A4CE5">
        <w:t xml:space="preserve"> </w:t>
      </w:r>
      <w:r>
        <w:t>Mestrand</w:t>
      </w:r>
      <w:r w:rsidR="0040160B">
        <w:t>a</w:t>
      </w:r>
      <w:r>
        <w:t xml:space="preserve"> em Proteção de Plantas em </w:t>
      </w:r>
      <w:r w:rsidRPr="00387399">
        <w:rPr>
          <w:iCs/>
          <w:lang w:eastAsia="pt-BR"/>
        </w:rPr>
        <w:t>Universidade Federal de Alagoas – UFAL, Rio Largo – AL</w:t>
      </w:r>
    </w:p>
    <w:p w14:paraId="54575CC3" w14:textId="25310C85" w:rsidR="002A4CE5" w:rsidRPr="001E79E0" w:rsidRDefault="0040160B" w:rsidP="002A4CE5">
      <w:pPr>
        <w:pStyle w:val="Textodenotaderodap"/>
      </w:pPr>
      <w:r>
        <w:rPr>
          <w:vertAlign w:val="superscript"/>
        </w:rPr>
        <w:t>3</w:t>
      </w:r>
      <w:r w:rsidR="002A4CE5" w:rsidRPr="00E941FC">
        <w:t xml:space="preserve"> </w:t>
      </w:r>
      <w:r w:rsidR="002A4CE5">
        <w:t>Gradua</w:t>
      </w:r>
      <w:r>
        <w:t>nda</w:t>
      </w:r>
      <w:r w:rsidR="002A4CE5">
        <w:t xml:space="preserve"> em Engenharia Agronômica, Instituto Federal de Alagoas</w:t>
      </w:r>
    </w:p>
    <w:p w14:paraId="368E7BFB" w14:textId="72DD561C" w:rsidR="002A4CE5" w:rsidRPr="001E79E0" w:rsidRDefault="0040160B" w:rsidP="002A4CE5">
      <w:pPr>
        <w:pStyle w:val="Textodenotaderodap"/>
      </w:pPr>
      <w:r>
        <w:rPr>
          <w:vertAlign w:val="superscript"/>
        </w:rPr>
        <w:t>4</w:t>
      </w:r>
      <w:r w:rsidR="002A4CE5" w:rsidRPr="00E70CCB">
        <w:t xml:space="preserve"> </w:t>
      </w:r>
      <w:r>
        <w:t>Graduando em Engenharia Agronômica, Instituto Federal de Alagoas</w:t>
      </w:r>
    </w:p>
    <w:p w14:paraId="13372F8B" w14:textId="4BF38A26" w:rsidR="002A4CE5" w:rsidRPr="001E79E0" w:rsidRDefault="0040160B" w:rsidP="002A4CE5">
      <w:pPr>
        <w:pStyle w:val="Textodenotaderodap"/>
      </w:pPr>
      <w:r>
        <w:rPr>
          <w:vertAlign w:val="superscript"/>
        </w:rPr>
        <w:t>5</w:t>
      </w:r>
      <w:r w:rsidR="002A4CE5">
        <w:t xml:space="preserve"> Mestra em Produção Agrícola, Universidade Federal Rural de Pernambuco - UFRPE</w:t>
      </w:r>
    </w:p>
    <w:p w14:paraId="4727956D" w14:textId="2D309521" w:rsidR="002A4CE5" w:rsidRDefault="0040160B" w:rsidP="002A4CE5">
      <w:pPr>
        <w:pStyle w:val="Textodenotaderodap"/>
        <w:rPr>
          <w:iCs/>
          <w:lang w:eastAsia="pt-BR"/>
        </w:rPr>
      </w:pPr>
      <w:r>
        <w:rPr>
          <w:vertAlign w:val="superscript"/>
        </w:rPr>
        <w:t>6</w:t>
      </w:r>
      <w:r w:rsidR="002A4CE5">
        <w:t xml:space="preserve"> </w:t>
      </w:r>
      <w:r>
        <w:t xml:space="preserve">Mestre em Proteção de Plantas em </w:t>
      </w:r>
      <w:r w:rsidRPr="00387399">
        <w:rPr>
          <w:iCs/>
          <w:lang w:eastAsia="pt-BR"/>
        </w:rPr>
        <w:t>Universidade Federal de Alagoas – UFAL, Rio Largo – AL</w:t>
      </w:r>
    </w:p>
    <w:p w14:paraId="34D8D80F" w14:textId="2F2AF61C" w:rsidR="000B7B41" w:rsidRPr="000B7B41" w:rsidRDefault="000B7B41" w:rsidP="002A4CE5">
      <w:pPr>
        <w:pStyle w:val="Textodenotaderodap"/>
      </w:pPr>
      <w:r>
        <w:rPr>
          <w:iCs/>
          <w:vertAlign w:val="superscript"/>
          <w:lang w:eastAsia="pt-BR"/>
        </w:rPr>
        <w:t xml:space="preserve">7 </w:t>
      </w:r>
      <w:r>
        <w:rPr>
          <w:iCs/>
          <w:lang w:eastAsia="pt-BR"/>
        </w:rPr>
        <w:t>Graduado em Zootecnia, Universidade Federal de Alagoas – Campus Arapiraca</w:t>
      </w:r>
    </w:p>
    <w:p w14:paraId="14646E66" w14:textId="5DB4D7C8" w:rsidR="001E79E0" w:rsidRPr="00776648" w:rsidRDefault="000B7B41" w:rsidP="002A4CE5">
      <w:pPr>
        <w:pStyle w:val="Textodenotaderodap"/>
      </w:pPr>
      <w:r>
        <w:rPr>
          <w:vertAlign w:val="superscript"/>
        </w:rPr>
        <w:t>8</w:t>
      </w:r>
      <w:r w:rsidR="0040160B">
        <w:rPr>
          <w:vertAlign w:val="superscript"/>
        </w:rPr>
        <w:t xml:space="preserve"> </w:t>
      </w:r>
      <w:r w:rsidR="002A4CE5">
        <w:t>Professor Doutor – Instituto Federal de Alagoas/Pós-Graduação em Proteção de Plantas – Universidade de Alagoas.</w:t>
      </w:r>
    </w:p>
  </w:footnote>
  <w:footnote w:id="2">
    <w:p w14:paraId="41A681A8" w14:textId="7766156F" w:rsidR="001E79E0" w:rsidRPr="00776648" w:rsidRDefault="001E79E0" w:rsidP="001E79E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2318" w14:textId="327A3F27" w:rsidR="00F9377A" w:rsidRPr="00776648" w:rsidRDefault="0052282A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  <w:r w:rsidRPr="00776648">
      <w:rPr>
        <w:i/>
        <w:iCs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49DBDAC2" wp14:editId="2277FBD8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38A24" w14:textId="16D58DF7" w:rsidR="0052282A" w:rsidRPr="00776648" w:rsidRDefault="0052282A" w:rsidP="0052282A">
    <w:pPr>
      <w:pStyle w:val="Cabealho"/>
      <w:jc w:val="right"/>
      <w:rPr>
        <w:i/>
        <w:iCs/>
        <w:color w:val="808080"/>
        <w:sz w:val="18"/>
        <w:szCs w:val="18"/>
      </w:rPr>
    </w:pPr>
    <w:r w:rsidRPr="00776648">
      <w:rPr>
        <w:noProof/>
      </w:rPr>
      <w:drawing>
        <wp:anchor distT="0" distB="0" distL="114300" distR="114300" simplePos="0" relativeHeight="251659264" behindDoc="1" locked="0" layoutInCell="1" allowOverlap="1" wp14:anchorId="3AD66F03" wp14:editId="70FC8356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648">
      <w:rPr>
        <w:i/>
        <w:iCs/>
        <w:color w:val="808080"/>
        <w:sz w:val="18"/>
        <w:szCs w:val="18"/>
      </w:rPr>
      <w:t xml:space="preserve">  30 de agosto a 03 de setembro de 2025</w:t>
    </w:r>
  </w:p>
  <w:p w14:paraId="21F1BBC7" w14:textId="00709800" w:rsidR="005576C8" w:rsidRPr="0077664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6D2CB01D" w14:textId="5669CBF1" w:rsidR="005576C8" w:rsidRPr="00776648" w:rsidRDefault="005576C8" w:rsidP="00427842">
    <w:pPr>
      <w:pStyle w:val="Cabealho"/>
      <w:ind w:left="-737"/>
      <w:rPr>
        <w:i/>
        <w:iCs/>
        <w:color w:val="808080"/>
        <w:sz w:val="18"/>
        <w:szCs w:val="18"/>
      </w:rPr>
    </w:pPr>
  </w:p>
  <w:p w14:paraId="081C5CF7" w14:textId="77777777" w:rsidR="005576C8" w:rsidRPr="0077664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4F089F3A" w14:textId="72B97456" w:rsidR="005576C8" w:rsidRPr="0077664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1DC8D4F1" w14:textId="77777777" w:rsidR="00427842" w:rsidRPr="00776648" w:rsidRDefault="00427842" w:rsidP="00AA7AD6">
    <w:pPr>
      <w:pStyle w:val="Cabealho"/>
      <w:rPr>
        <w:i/>
        <w:iCs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BC6" w14:textId="77777777" w:rsidR="00E94256" w:rsidRPr="00776648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A105A99"/>
    <w:multiLevelType w:val="multilevel"/>
    <w:tmpl w:val="D9CC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8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4360796">
    <w:abstractNumId w:val="8"/>
  </w:num>
  <w:num w:numId="2" w16cid:durableId="1031033592">
    <w:abstractNumId w:val="5"/>
  </w:num>
  <w:num w:numId="3" w16cid:durableId="858929377">
    <w:abstractNumId w:val="11"/>
  </w:num>
  <w:num w:numId="4" w16cid:durableId="783037665">
    <w:abstractNumId w:val="14"/>
  </w:num>
  <w:num w:numId="5" w16cid:durableId="1781365749">
    <w:abstractNumId w:val="27"/>
  </w:num>
  <w:num w:numId="6" w16cid:durableId="1193611400">
    <w:abstractNumId w:val="28"/>
  </w:num>
  <w:num w:numId="7" w16cid:durableId="1431974055">
    <w:abstractNumId w:val="0"/>
  </w:num>
  <w:num w:numId="8" w16cid:durableId="796610594">
    <w:abstractNumId w:val="13"/>
  </w:num>
  <w:num w:numId="9" w16cid:durableId="814761938">
    <w:abstractNumId w:val="24"/>
  </w:num>
  <w:num w:numId="10" w16cid:durableId="2071153491">
    <w:abstractNumId w:val="21"/>
  </w:num>
  <w:num w:numId="11" w16cid:durableId="1698582353">
    <w:abstractNumId w:val="19"/>
  </w:num>
  <w:num w:numId="12" w16cid:durableId="1221332836">
    <w:abstractNumId w:val="15"/>
  </w:num>
  <w:num w:numId="13" w16cid:durableId="1909993438">
    <w:abstractNumId w:val="2"/>
  </w:num>
  <w:num w:numId="14" w16cid:durableId="1942833202">
    <w:abstractNumId w:val="3"/>
  </w:num>
  <w:num w:numId="15" w16cid:durableId="1538201881">
    <w:abstractNumId w:val="12"/>
  </w:num>
  <w:num w:numId="16" w16cid:durableId="430515261">
    <w:abstractNumId w:val="9"/>
  </w:num>
  <w:num w:numId="17" w16cid:durableId="87777457">
    <w:abstractNumId w:val="17"/>
  </w:num>
  <w:num w:numId="18" w16cid:durableId="100228498">
    <w:abstractNumId w:val="18"/>
  </w:num>
  <w:num w:numId="19" w16cid:durableId="1655068812">
    <w:abstractNumId w:val="29"/>
  </w:num>
  <w:num w:numId="20" w16cid:durableId="1411738033">
    <w:abstractNumId w:val="1"/>
  </w:num>
  <w:num w:numId="21" w16cid:durableId="1391490446">
    <w:abstractNumId w:val="25"/>
  </w:num>
  <w:num w:numId="22" w16cid:durableId="837960838">
    <w:abstractNumId w:val="4"/>
  </w:num>
  <w:num w:numId="23" w16cid:durableId="1710957454">
    <w:abstractNumId w:val="16"/>
  </w:num>
  <w:num w:numId="24" w16cid:durableId="1560021992">
    <w:abstractNumId w:val="26"/>
  </w:num>
  <w:num w:numId="25" w16cid:durableId="1407532070">
    <w:abstractNumId w:val="23"/>
  </w:num>
  <w:num w:numId="26" w16cid:durableId="2046834474">
    <w:abstractNumId w:val="22"/>
  </w:num>
  <w:num w:numId="27" w16cid:durableId="1274746114">
    <w:abstractNumId w:val="20"/>
  </w:num>
  <w:num w:numId="28" w16cid:durableId="68189191">
    <w:abstractNumId w:val="7"/>
  </w:num>
  <w:num w:numId="29" w16cid:durableId="576789736">
    <w:abstractNumId w:val="10"/>
  </w:num>
  <w:num w:numId="30" w16cid:durableId="1121190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300B7"/>
    <w:rsid w:val="00032B91"/>
    <w:rsid w:val="0003765F"/>
    <w:rsid w:val="00047306"/>
    <w:rsid w:val="000550D5"/>
    <w:rsid w:val="00055BEC"/>
    <w:rsid w:val="00056447"/>
    <w:rsid w:val="00060E4A"/>
    <w:rsid w:val="00066E9D"/>
    <w:rsid w:val="00067585"/>
    <w:rsid w:val="00073A18"/>
    <w:rsid w:val="000756C2"/>
    <w:rsid w:val="000910C0"/>
    <w:rsid w:val="000B7B41"/>
    <w:rsid w:val="000B7ED1"/>
    <w:rsid w:val="000C0D32"/>
    <w:rsid w:val="000C3934"/>
    <w:rsid w:val="000D2C31"/>
    <w:rsid w:val="000D66F1"/>
    <w:rsid w:val="00101B30"/>
    <w:rsid w:val="00111ADF"/>
    <w:rsid w:val="00116359"/>
    <w:rsid w:val="0012226A"/>
    <w:rsid w:val="00137B11"/>
    <w:rsid w:val="00143910"/>
    <w:rsid w:val="00163993"/>
    <w:rsid w:val="00164BBD"/>
    <w:rsid w:val="001745C4"/>
    <w:rsid w:val="0017757F"/>
    <w:rsid w:val="00191F8B"/>
    <w:rsid w:val="0019531B"/>
    <w:rsid w:val="001A0F88"/>
    <w:rsid w:val="001A15D9"/>
    <w:rsid w:val="001A247E"/>
    <w:rsid w:val="001B38FB"/>
    <w:rsid w:val="001B7828"/>
    <w:rsid w:val="001C12C0"/>
    <w:rsid w:val="001C18F0"/>
    <w:rsid w:val="001D35C6"/>
    <w:rsid w:val="001E09A3"/>
    <w:rsid w:val="001E468E"/>
    <w:rsid w:val="001E54D9"/>
    <w:rsid w:val="001E79E0"/>
    <w:rsid w:val="00200EE0"/>
    <w:rsid w:val="002257A5"/>
    <w:rsid w:val="00231618"/>
    <w:rsid w:val="00241A5E"/>
    <w:rsid w:val="00242913"/>
    <w:rsid w:val="0024555C"/>
    <w:rsid w:val="002469E9"/>
    <w:rsid w:val="00263687"/>
    <w:rsid w:val="002640E9"/>
    <w:rsid w:val="002650C5"/>
    <w:rsid w:val="0028361F"/>
    <w:rsid w:val="00293F58"/>
    <w:rsid w:val="002A4CE5"/>
    <w:rsid w:val="002A6841"/>
    <w:rsid w:val="002B5E5D"/>
    <w:rsid w:val="002C767A"/>
    <w:rsid w:val="002D0C6F"/>
    <w:rsid w:val="002D39C0"/>
    <w:rsid w:val="002F145A"/>
    <w:rsid w:val="002F446B"/>
    <w:rsid w:val="002F5656"/>
    <w:rsid w:val="002F5951"/>
    <w:rsid w:val="00305CC8"/>
    <w:rsid w:val="00323551"/>
    <w:rsid w:val="003413B1"/>
    <w:rsid w:val="00393414"/>
    <w:rsid w:val="003A1093"/>
    <w:rsid w:val="003A1A27"/>
    <w:rsid w:val="003A6F1D"/>
    <w:rsid w:val="003B1CC8"/>
    <w:rsid w:val="003D634B"/>
    <w:rsid w:val="003D7D92"/>
    <w:rsid w:val="003E256B"/>
    <w:rsid w:val="003E70A2"/>
    <w:rsid w:val="0040160B"/>
    <w:rsid w:val="00410619"/>
    <w:rsid w:val="00427842"/>
    <w:rsid w:val="004443B1"/>
    <w:rsid w:val="00454EA5"/>
    <w:rsid w:val="004643AE"/>
    <w:rsid w:val="00474A87"/>
    <w:rsid w:val="00481C0B"/>
    <w:rsid w:val="00487F46"/>
    <w:rsid w:val="00494EE5"/>
    <w:rsid w:val="004C1F00"/>
    <w:rsid w:val="004C489F"/>
    <w:rsid w:val="004C4C12"/>
    <w:rsid w:val="004D03A7"/>
    <w:rsid w:val="004D0843"/>
    <w:rsid w:val="004D2E5D"/>
    <w:rsid w:val="004D5806"/>
    <w:rsid w:val="004E7137"/>
    <w:rsid w:val="004E7868"/>
    <w:rsid w:val="004F0258"/>
    <w:rsid w:val="004F1431"/>
    <w:rsid w:val="004F7806"/>
    <w:rsid w:val="00507357"/>
    <w:rsid w:val="0051356C"/>
    <w:rsid w:val="0052282A"/>
    <w:rsid w:val="00522CCB"/>
    <w:rsid w:val="00523622"/>
    <w:rsid w:val="005309DE"/>
    <w:rsid w:val="005576C8"/>
    <w:rsid w:val="0058376C"/>
    <w:rsid w:val="00583857"/>
    <w:rsid w:val="005B1819"/>
    <w:rsid w:val="005B5987"/>
    <w:rsid w:val="005D11A2"/>
    <w:rsid w:val="005D3BBB"/>
    <w:rsid w:val="005E2945"/>
    <w:rsid w:val="005F2DCA"/>
    <w:rsid w:val="00611AFC"/>
    <w:rsid w:val="00615765"/>
    <w:rsid w:val="00630530"/>
    <w:rsid w:val="00635CCC"/>
    <w:rsid w:val="00643E0A"/>
    <w:rsid w:val="00666873"/>
    <w:rsid w:val="00692042"/>
    <w:rsid w:val="00693BD0"/>
    <w:rsid w:val="006B1DE6"/>
    <w:rsid w:val="006B2A0F"/>
    <w:rsid w:val="006B471C"/>
    <w:rsid w:val="006B56B2"/>
    <w:rsid w:val="006C71AD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1229A"/>
    <w:rsid w:val="00721C44"/>
    <w:rsid w:val="0073209A"/>
    <w:rsid w:val="00742D72"/>
    <w:rsid w:val="00746C48"/>
    <w:rsid w:val="00747ADB"/>
    <w:rsid w:val="00752B5D"/>
    <w:rsid w:val="00763B1D"/>
    <w:rsid w:val="00763F82"/>
    <w:rsid w:val="00776648"/>
    <w:rsid w:val="00793AFF"/>
    <w:rsid w:val="007D774C"/>
    <w:rsid w:val="007E292A"/>
    <w:rsid w:val="007E3B09"/>
    <w:rsid w:val="007F0AC2"/>
    <w:rsid w:val="008001D1"/>
    <w:rsid w:val="00805A73"/>
    <w:rsid w:val="00807615"/>
    <w:rsid w:val="00820EC2"/>
    <w:rsid w:val="008243C8"/>
    <w:rsid w:val="008447E1"/>
    <w:rsid w:val="0084642E"/>
    <w:rsid w:val="00865E72"/>
    <w:rsid w:val="008712C1"/>
    <w:rsid w:val="008731AD"/>
    <w:rsid w:val="008B5D29"/>
    <w:rsid w:val="008C57FB"/>
    <w:rsid w:val="008D449E"/>
    <w:rsid w:val="008E3075"/>
    <w:rsid w:val="008E3F5F"/>
    <w:rsid w:val="008E576B"/>
    <w:rsid w:val="008F099A"/>
    <w:rsid w:val="008F5803"/>
    <w:rsid w:val="00903A76"/>
    <w:rsid w:val="00913538"/>
    <w:rsid w:val="009135E7"/>
    <w:rsid w:val="0091596E"/>
    <w:rsid w:val="00917CE7"/>
    <w:rsid w:val="00927374"/>
    <w:rsid w:val="00927951"/>
    <w:rsid w:val="0093620F"/>
    <w:rsid w:val="00936DFC"/>
    <w:rsid w:val="00946990"/>
    <w:rsid w:val="00950CA7"/>
    <w:rsid w:val="009561BD"/>
    <w:rsid w:val="0096067C"/>
    <w:rsid w:val="009773AD"/>
    <w:rsid w:val="00977FB7"/>
    <w:rsid w:val="0098384C"/>
    <w:rsid w:val="009932BB"/>
    <w:rsid w:val="00995F33"/>
    <w:rsid w:val="009978AB"/>
    <w:rsid w:val="009A20D7"/>
    <w:rsid w:val="009B4867"/>
    <w:rsid w:val="009E472C"/>
    <w:rsid w:val="009F0065"/>
    <w:rsid w:val="009F4503"/>
    <w:rsid w:val="00A12347"/>
    <w:rsid w:val="00A13A56"/>
    <w:rsid w:val="00A23BEC"/>
    <w:rsid w:val="00A27277"/>
    <w:rsid w:val="00A33F6C"/>
    <w:rsid w:val="00A5232C"/>
    <w:rsid w:val="00A60E95"/>
    <w:rsid w:val="00A74E4A"/>
    <w:rsid w:val="00A82674"/>
    <w:rsid w:val="00A9601F"/>
    <w:rsid w:val="00AA3CD8"/>
    <w:rsid w:val="00AA7AD6"/>
    <w:rsid w:val="00AB3689"/>
    <w:rsid w:val="00AB4F92"/>
    <w:rsid w:val="00AB54DF"/>
    <w:rsid w:val="00AB5564"/>
    <w:rsid w:val="00AC01A7"/>
    <w:rsid w:val="00AC44C8"/>
    <w:rsid w:val="00AD5E40"/>
    <w:rsid w:val="00AE50D5"/>
    <w:rsid w:val="00AE6E5C"/>
    <w:rsid w:val="00AE752E"/>
    <w:rsid w:val="00AF40BE"/>
    <w:rsid w:val="00AF53BE"/>
    <w:rsid w:val="00AF6C36"/>
    <w:rsid w:val="00B074F6"/>
    <w:rsid w:val="00B14A66"/>
    <w:rsid w:val="00B30162"/>
    <w:rsid w:val="00B34870"/>
    <w:rsid w:val="00B57D03"/>
    <w:rsid w:val="00B95D23"/>
    <w:rsid w:val="00BA0926"/>
    <w:rsid w:val="00BA6C7F"/>
    <w:rsid w:val="00BA7CDC"/>
    <w:rsid w:val="00BB05B1"/>
    <w:rsid w:val="00BC2931"/>
    <w:rsid w:val="00BC5ABC"/>
    <w:rsid w:val="00BD1AE0"/>
    <w:rsid w:val="00BD2B9C"/>
    <w:rsid w:val="00BD30AD"/>
    <w:rsid w:val="00BE35CF"/>
    <w:rsid w:val="00BE4D31"/>
    <w:rsid w:val="00BE66DB"/>
    <w:rsid w:val="00BE7BB5"/>
    <w:rsid w:val="00BF434F"/>
    <w:rsid w:val="00BF735D"/>
    <w:rsid w:val="00C106F7"/>
    <w:rsid w:val="00C16A5F"/>
    <w:rsid w:val="00C17DB8"/>
    <w:rsid w:val="00C2139B"/>
    <w:rsid w:val="00C24F16"/>
    <w:rsid w:val="00C2630F"/>
    <w:rsid w:val="00C26BBA"/>
    <w:rsid w:val="00C333BE"/>
    <w:rsid w:val="00C40089"/>
    <w:rsid w:val="00C40C54"/>
    <w:rsid w:val="00C5439B"/>
    <w:rsid w:val="00C61A29"/>
    <w:rsid w:val="00C70765"/>
    <w:rsid w:val="00C8086A"/>
    <w:rsid w:val="00C8755F"/>
    <w:rsid w:val="00C90476"/>
    <w:rsid w:val="00C94273"/>
    <w:rsid w:val="00C96CF6"/>
    <w:rsid w:val="00CB1935"/>
    <w:rsid w:val="00CB690F"/>
    <w:rsid w:val="00CC11D7"/>
    <w:rsid w:val="00CC5735"/>
    <w:rsid w:val="00CC73DA"/>
    <w:rsid w:val="00CD09F1"/>
    <w:rsid w:val="00CE0BB3"/>
    <w:rsid w:val="00CF53E6"/>
    <w:rsid w:val="00D009B2"/>
    <w:rsid w:val="00D052B2"/>
    <w:rsid w:val="00D24C8F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9172C"/>
    <w:rsid w:val="00DA1700"/>
    <w:rsid w:val="00DB262B"/>
    <w:rsid w:val="00DB4FFE"/>
    <w:rsid w:val="00DC37BC"/>
    <w:rsid w:val="00DC5E42"/>
    <w:rsid w:val="00DE0271"/>
    <w:rsid w:val="00DF0CBB"/>
    <w:rsid w:val="00DF3670"/>
    <w:rsid w:val="00DF6AF8"/>
    <w:rsid w:val="00E0392F"/>
    <w:rsid w:val="00E1467A"/>
    <w:rsid w:val="00E27178"/>
    <w:rsid w:val="00E348EF"/>
    <w:rsid w:val="00E500B8"/>
    <w:rsid w:val="00E5152B"/>
    <w:rsid w:val="00E62984"/>
    <w:rsid w:val="00E70CCB"/>
    <w:rsid w:val="00E7713E"/>
    <w:rsid w:val="00E82F96"/>
    <w:rsid w:val="00E847A5"/>
    <w:rsid w:val="00E84FEB"/>
    <w:rsid w:val="00E941FC"/>
    <w:rsid w:val="00E94256"/>
    <w:rsid w:val="00E95812"/>
    <w:rsid w:val="00E968E7"/>
    <w:rsid w:val="00EB00D9"/>
    <w:rsid w:val="00EB0BB6"/>
    <w:rsid w:val="00EB374E"/>
    <w:rsid w:val="00EB67F7"/>
    <w:rsid w:val="00EB732E"/>
    <w:rsid w:val="00EC5786"/>
    <w:rsid w:val="00ED0F86"/>
    <w:rsid w:val="00ED4028"/>
    <w:rsid w:val="00EF3E49"/>
    <w:rsid w:val="00EF41F1"/>
    <w:rsid w:val="00EF7F14"/>
    <w:rsid w:val="00F20833"/>
    <w:rsid w:val="00F364BB"/>
    <w:rsid w:val="00F52312"/>
    <w:rsid w:val="00F76A8B"/>
    <w:rsid w:val="00F80913"/>
    <w:rsid w:val="00F85701"/>
    <w:rsid w:val="00F867FE"/>
    <w:rsid w:val="00F87BE3"/>
    <w:rsid w:val="00F9377A"/>
    <w:rsid w:val="00F9655D"/>
    <w:rsid w:val="00FA0240"/>
    <w:rsid w:val="00FB3B01"/>
    <w:rsid w:val="00FB5DDE"/>
    <w:rsid w:val="00FC42D1"/>
    <w:rsid w:val="00FC4B3C"/>
    <w:rsid w:val="00FD5502"/>
    <w:rsid w:val="00FE0E22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C94B78"/>
  <w15:chartTrackingRefBased/>
  <w15:docId w15:val="{82B9BCF2-4FF2-47F8-AAAA-1712711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305CC8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1834</Words>
  <Characters>10583</Characters>
  <Application>Microsoft Office Word</Application>
  <DocSecurity>0</DocSecurity>
  <Lines>88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Luiz Filipe Varjao</cp:lastModifiedBy>
  <cp:revision>2</cp:revision>
  <cp:lastPrinted>2006-01-16T18:53:00Z</cp:lastPrinted>
  <dcterms:created xsi:type="dcterms:W3CDTF">2025-08-14T22:07:00Z</dcterms:created>
  <dcterms:modified xsi:type="dcterms:W3CDTF">2025-08-14T22:07:00Z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zotero-version="7.0.16"&gt;&lt;session id="FrowbCcv"/&gt;&lt;style id="http://www.zotero.org/styles/instituto-brasileiro-de-informacao-em-ciencia-e-tecnologia-abnt-initials" locale="pt-BR" hasBibliography="1" bibliographyStyleHasBeenSet="1"/&gt;&lt;p</vt:lpwstr>
  </property>
  <property fmtid="{D5CDD505-2E9C-101B-9397-08002B2CF9AE}" pid="3" name="ZOTERO_PREF_2">
    <vt:lpwstr>refs&gt;&lt;pref name="fieldType" value="Field"/&gt;&lt;/prefs&gt;&lt;/data&gt;</vt:lpwstr>
  </property>
</Properties>
</file>