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FA533A" w14:textId="37A53E65" w:rsidR="001B3865" w:rsidRPr="00E81F3A" w:rsidRDefault="001B3865" w:rsidP="001B3865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81F3A">
        <w:rPr>
          <w:rFonts w:ascii="Times New Roman" w:hAnsi="Times New Roman" w:cs="Times New Roman"/>
          <w:bCs/>
          <w:sz w:val="24"/>
          <w:szCs w:val="24"/>
        </w:rPr>
        <w:t>MULHER MIGRANTE E DIREITOS HUMANOS: COMO HABITAR NA FRONTEIRA</w:t>
      </w:r>
    </w:p>
    <w:p w14:paraId="59577784" w14:textId="45F7CF1D" w:rsidR="00E81F3A" w:rsidRPr="0020675C" w:rsidRDefault="00E81F3A" w:rsidP="00E81F3A">
      <w:pPr>
        <w:spacing w:line="36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0675C">
        <w:rPr>
          <w:rFonts w:ascii="Times New Roman" w:hAnsi="Times New Roman" w:cs="Times New Roman"/>
          <w:bCs/>
          <w:sz w:val="24"/>
          <w:szCs w:val="24"/>
        </w:rPr>
        <w:t>Palavras-chave: Mulher</w:t>
      </w:r>
      <w:r w:rsidR="0020675C" w:rsidRPr="0020675C">
        <w:rPr>
          <w:rFonts w:ascii="Times New Roman" w:hAnsi="Times New Roman" w:cs="Times New Roman"/>
          <w:bCs/>
          <w:sz w:val="24"/>
          <w:szCs w:val="24"/>
        </w:rPr>
        <w:t>, Migrante, Cultura.</w:t>
      </w:r>
      <w:r w:rsidRPr="0020675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3B9AFE4" w14:textId="77777777" w:rsidR="00F025BF" w:rsidRPr="002114D1" w:rsidRDefault="00F025BF" w:rsidP="002114D1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DEA1081" w14:textId="77777777" w:rsidR="001B3865" w:rsidRDefault="001B3865" w:rsidP="001B386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3EE2">
        <w:rPr>
          <w:rFonts w:ascii="Times New Roman" w:hAnsi="Times New Roman" w:cs="Times New Roman"/>
          <w:sz w:val="24"/>
          <w:szCs w:val="24"/>
        </w:rPr>
        <w:t>A relação entre Direitos Humanos e Democracia integra um campo fértil e vasto de debates, de fundamental relevância. Essa relação é uma das premissas sustentadas pela Comissão Interamericana de Direitos Humanos (CIDH), que trabalha em diálogo com autoridades de governo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A43EE2">
        <w:rPr>
          <w:rFonts w:ascii="Times New Roman" w:hAnsi="Times New Roman" w:cs="Times New Roman"/>
          <w:sz w:val="24"/>
          <w:szCs w:val="24"/>
        </w:rPr>
        <w:t xml:space="preserve"> no controle e efetivação dos Direitos Humanos (SALAZAR; CERQUEIRA, 2015).</w:t>
      </w:r>
    </w:p>
    <w:p w14:paraId="5787ECF1" w14:textId="77777777" w:rsidR="001B3865" w:rsidRDefault="001B3865" w:rsidP="001B386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EF2D39">
        <w:rPr>
          <w:rFonts w:ascii="Times New Roman" w:hAnsi="Times New Roman" w:cs="Times New Roman"/>
          <w:sz w:val="24"/>
          <w:szCs w:val="24"/>
        </w:rPr>
        <w:t>gara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EF2D39">
        <w:rPr>
          <w:rFonts w:ascii="Times New Roman" w:hAnsi="Times New Roman" w:cs="Times New Roman"/>
          <w:sz w:val="24"/>
          <w:szCs w:val="24"/>
        </w:rPr>
        <w:t xml:space="preserve">tia dos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EF2D39">
        <w:rPr>
          <w:rFonts w:ascii="Times New Roman" w:hAnsi="Times New Roman" w:cs="Times New Roman"/>
          <w:sz w:val="24"/>
          <w:szCs w:val="24"/>
        </w:rPr>
        <w:t>ireitos</w:t>
      </w:r>
      <w:r>
        <w:rPr>
          <w:rFonts w:ascii="Times New Roman" w:hAnsi="Times New Roman" w:cs="Times New Roman"/>
          <w:sz w:val="24"/>
          <w:szCs w:val="24"/>
        </w:rPr>
        <w:t xml:space="preserve"> Humanos incorpora direitos</w:t>
      </w:r>
      <w:r w:rsidRPr="00EF2D39">
        <w:rPr>
          <w:rFonts w:ascii="Times New Roman" w:hAnsi="Times New Roman" w:cs="Times New Roman"/>
          <w:sz w:val="24"/>
          <w:szCs w:val="24"/>
        </w:rPr>
        <w:t xml:space="preserve"> econômicos, sociais</w:t>
      </w:r>
      <w:r>
        <w:rPr>
          <w:rFonts w:ascii="Times New Roman" w:hAnsi="Times New Roman" w:cs="Times New Roman"/>
          <w:sz w:val="24"/>
          <w:szCs w:val="24"/>
        </w:rPr>
        <w:t xml:space="preserve"> e</w:t>
      </w:r>
      <w:r w:rsidRPr="00EF2D39">
        <w:rPr>
          <w:rFonts w:ascii="Times New Roman" w:hAnsi="Times New Roman" w:cs="Times New Roman"/>
          <w:sz w:val="24"/>
          <w:szCs w:val="24"/>
        </w:rPr>
        <w:t xml:space="preserve"> culturais, </w:t>
      </w:r>
      <w:r>
        <w:rPr>
          <w:rFonts w:ascii="Times New Roman" w:hAnsi="Times New Roman" w:cs="Times New Roman"/>
          <w:sz w:val="24"/>
          <w:szCs w:val="24"/>
        </w:rPr>
        <w:t xml:space="preserve">preconizados em </w:t>
      </w:r>
      <w:r w:rsidRPr="00EF2D39">
        <w:rPr>
          <w:rFonts w:ascii="Times New Roman" w:hAnsi="Times New Roman" w:cs="Times New Roman"/>
          <w:sz w:val="24"/>
          <w:szCs w:val="24"/>
        </w:rPr>
        <w:t>tratados internacionais. É nesse sentido que a CIDH possui funções de cunho político, diplomático e jurisdicionais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F2D39">
        <w:rPr>
          <w:rFonts w:ascii="Times New Roman" w:hAnsi="Times New Roman" w:cs="Times New Roman"/>
          <w:sz w:val="24"/>
          <w:szCs w:val="24"/>
        </w:rPr>
        <w:t xml:space="preserve"> com o objetivo de promover a defesa dos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EF2D39">
        <w:rPr>
          <w:rFonts w:ascii="Times New Roman" w:hAnsi="Times New Roman" w:cs="Times New Roman"/>
          <w:sz w:val="24"/>
          <w:szCs w:val="24"/>
        </w:rPr>
        <w:t xml:space="preserve">ireitos </w:t>
      </w:r>
      <w:r>
        <w:rPr>
          <w:rFonts w:ascii="Times New Roman" w:hAnsi="Times New Roman" w:cs="Times New Roman"/>
          <w:sz w:val="24"/>
          <w:szCs w:val="24"/>
        </w:rPr>
        <w:t>H</w:t>
      </w:r>
      <w:r w:rsidRPr="00EF2D39">
        <w:rPr>
          <w:rFonts w:ascii="Times New Roman" w:hAnsi="Times New Roman" w:cs="Times New Roman"/>
          <w:sz w:val="24"/>
          <w:szCs w:val="24"/>
        </w:rPr>
        <w:t xml:space="preserve">umanos no território dos Estados membros (GHISLENI; LUCAS, 2020). </w:t>
      </w:r>
    </w:p>
    <w:p w14:paraId="1499CFB7" w14:textId="77777777" w:rsidR="001B3865" w:rsidRPr="00EF2D39" w:rsidRDefault="001B3865" w:rsidP="001B386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2D39">
        <w:rPr>
          <w:rFonts w:ascii="Times New Roman" w:hAnsi="Times New Roman" w:cs="Times New Roman"/>
          <w:sz w:val="24"/>
          <w:szCs w:val="24"/>
        </w:rPr>
        <w:t xml:space="preserve">Entretanto, mesmo diante </w:t>
      </w:r>
      <w:r>
        <w:rPr>
          <w:rFonts w:ascii="Times New Roman" w:hAnsi="Times New Roman" w:cs="Times New Roman"/>
          <w:sz w:val="24"/>
          <w:szCs w:val="24"/>
        </w:rPr>
        <w:t>desses tratados</w:t>
      </w:r>
      <w:r w:rsidRPr="00EF2D39">
        <w:rPr>
          <w:rFonts w:ascii="Times New Roman" w:hAnsi="Times New Roman" w:cs="Times New Roman"/>
          <w:sz w:val="24"/>
          <w:szCs w:val="24"/>
        </w:rPr>
        <w:t xml:space="preserve">, poucos contextos culturais </w:t>
      </w:r>
      <w:r>
        <w:rPr>
          <w:rFonts w:ascii="Times New Roman" w:hAnsi="Times New Roman" w:cs="Times New Roman"/>
          <w:sz w:val="24"/>
          <w:szCs w:val="24"/>
        </w:rPr>
        <w:t>trabalham</w:t>
      </w:r>
      <w:r w:rsidRPr="00EF2D39">
        <w:rPr>
          <w:rFonts w:ascii="Times New Roman" w:hAnsi="Times New Roman" w:cs="Times New Roman"/>
          <w:sz w:val="24"/>
          <w:szCs w:val="24"/>
        </w:rPr>
        <w:t xml:space="preserve"> na efetivação de direitos e visibilidade de certos grupos, como </w:t>
      </w:r>
      <w:r>
        <w:rPr>
          <w:rFonts w:ascii="Times New Roman" w:hAnsi="Times New Roman" w:cs="Times New Roman"/>
          <w:sz w:val="24"/>
          <w:szCs w:val="24"/>
        </w:rPr>
        <w:t>aqueles inseridos na</w:t>
      </w:r>
      <w:r w:rsidRPr="00EF2D39">
        <w:rPr>
          <w:rFonts w:ascii="Times New Roman" w:hAnsi="Times New Roman" w:cs="Times New Roman"/>
          <w:sz w:val="24"/>
          <w:szCs w:val="24"/>
        </w:rPr>
        <w:t xml:space="preserve"> perspectiva de gênero (PRÁ; EPPING, 2012), </w:t>
      </w:r>
      <w:r>
        <w:rPr>
          <w:rFonts w:ascii="Times New Roman" w:hAnsi="Times New Roman" w:cs="Times New Roman"/>
          <w:sz w:val="24"/>
          <w:szCs w:val="24"/>
        </w:rPr>
        <w:t>na qual a</w:t>
      </w:r>
      <w:r w:rsidRPr="00EF2D39">
        <w:rPr>
          <w:rFonts w:ascii="Times New Roman" w:hAnsi="Times New Roman" w:cs="Times New Roman"/>
          <w:sz w:val="24"/>
          <w:szCs w:val="24"/>
        </w:rPr>
        <w:t xml:space="preserve"> condição histórico-cultural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EF2D39">
        <w:rPr>
          <w:rFonts w:ascii="Times New Roman" w:hAnsi="Times New Roman" w:cs="Times New Roman"/>
          <w:sz w:val="24"/>
          <w:szCs w:val="24"/>
        </w:rPr>
        <w:t xml:space="preserve">as mulheres </w:t>
      </w:r>
      <w:r>
        <w:rPr>
          <w:rFonts w:ascii="Times New Roman" w:hAnsi="Times New Roman" w:cs="Times New Roman"/>
          <w:sz w:val="24"/>
          <w:szCs w:val="24"/>
        </w:rPr>
        <w:t>não as coloca</w:t>
      </w:r>
      <w:r w:rsidRPr="00EF2D39">
        <w:rPr>
          <w:rFonts w:ascii="Times New Roman" w:hAnsi="Times New Roman" w:cs="Times New Roman"/>
          <w:sz w:val="24"/>
          <w:szCs w:val="24"/>
        </w:rPr>
        <w:t xml:space="preserve"> como indivíduos dotados de direitos, mas enquanto propriedade ou coisa.</w:t>
      </w:r>
    </w:p>
    <w:p w14:paraId="6BC2641D" w14:textId="25477F58" w:rsidR="001B3865" w:rsidRDefault="001B3865" w:rsidP="001B386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EF2D39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ste sentido,</w:t>
      </w:r>
      <w:r w:rsidRPr="00EF2D39">
        <w:rPr>
          <w:rFonts w:ascii="Times New Roman" w:hAnsi="Times New Roman" w:cs="Times New Roman"/>
          <w:sz w:val="24"/>
          <w:szCs w:val="24"/>
        </w:rPr>
        <w:t xml:space="preserve"> a igualdade entre os gêneros tem sido pauta </w:t>
      </w:r>
      <w:r>
        <w:rPr>
          <w:rFonts w:ascii="Times New Roman" w:hAnsi="Times New Roman" w:cs="Times New Roman"/>
          <w:sz w:val="24"/>
          <w:szCs w:val="24"/>
        </w:rPr>
        <w:t>de</w:t>
      </w:r>
      <w:r w:rsidRPr="00EF2D39">
        <w:rPr>
          <w:rFonts w:ascii="Times New Roman" w:hAnsi="Times New Roman" w:cs="Times New Roman"/>
          <w:sz w:val="24"/>
          <w:szCs w:val="24"/>
        </w:rPr>
        <w:t xml:space="preserve"> diálogos entre os Estados membros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2D39">
        <w:rPr>
          <w:rFonts w:ascii="Times New Roman" w:hAnsi="Times New Roman" w:cs="Times New Roman"/>
          <w:sz w:val="24"/>
          <w:szCs w:val="24"/>
        </w:rPr>
        <w:t>(DE ALMEIDA LIMA, 2018)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41DA">
        <w:rPr>
          <w:rFonts w:ascii="Times New Roman" w:hAnsi="Times New Roman" w:cs="Times New Roman"/>
          <w:sz w:val="24"/>
          <w:szCs w:val="24"/>
        </w:rPr>
        <w:t xml:space="preserve">da </w:t>
      </w:r>
      <w:r w:rsidR="00CD41DA" w:rsidRPr="00EF2D39">
        <w:rPr>
          <w:rFonts w:ascii="Times New Roman" w:hAnsi="Times New Roman" w:cs="Times New Roman"/>
          <w:sz w:val="24"/>
          <w:szCs w:val="24"/>
        </w:rPr>
        <w:t>CIDH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F2D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EF2D39">
        <w:rPr>
          <w:rFonts w:ascii="Times New Roman" w:hAnsi="Times New Roman" w:cs="Times New Roman"/>
          <w:sz w:val="24"/>
          <w:szCs w:val="24"/>
        </w:rPr>
        <w:t xml:space="preserve">o Brasil, </w:t>
      </w:r>
      <w:r>
        <w:rPr>
          <w:rFonts w:ascii="Times New Roman" w:hAnsi="Times New Roman" w:cs="Times New Roman"/>
          <w:sz w:val="24"/>
          <w:szCs w:val="24"/>
        </w:rPr>
        <w:t xml:space="preserve">por exemplo, a pauta </w:t>
      </w:r>
      <w:r w:rsidR="00CD41DA">
        <w:rPr>
          <w:rFonts w:ascii="Times New Roman" w:hAnsi="Times New Roman" w:cs="Times New Roman"/>
          <w:sz w:val="24"/>
          <w:szCs w:val="24"/>
        </w:rPr>
        <w:t xml:space="preserve">foi </w:t>
      </w:r>
      <w:proofErr w:type="spellStart"/>
      <w:r w:rsidR="00CD41DA">
        <w:rPr>
          <w:rFonts w:ascii="Times New Roman" w:hAnsi="Times New Roman" w:cs="Times New Roman"/>
          <w:sz w:val="24"/>
          <w:szCs w:val="24"/>
        </w:rPr>
        <w:t>densificada</w:t>
      </w:r>
      <w:proofErr w:type="spellEnd"/>
      <w:r w:rsidRPr="00EF2D39">
        <w:rPr>
          <w:rFonts w:ascii="Times New Roman" w:hAnsi="Times New Roman" w:cs="Times New Roman"/>
          <w:sz w:val="24"/>
          <w:szCs w:val="24"/>
        </w:rPr>
        <w:t xml:space="preserve"> através do Pacto de San José da Costa Rica, proporcionando uma condição de igualdade entre os gêneros</w:t>
      </w:r>
      <w:r>
        <w:rPr>
          <w:rFonts w:ascii="Times New Roman" w:hAnsi="Times New Roman" w:cs="Times New Roman"/>
          <w:sz w:val="24"/>
          <w:szCs w:val="24"/>
        </w:rPr>
        <w:t xml:space="preserve"> e a preservação da dignidade da pessoa humana</w:t>
      </w:r>
      <w:r w:rsidRPr="00EF2D39">
        <w:rPr>
          <w:rFonts w:ascii="Times New Roman" w:hAnsi="Times New Roman" w:cs="Times New Roman"/>
          <w:sz w:val="24"/>
          <w:szCs w:val="24"/>
        </w:rPr>
        <w:t>.</w:t>
      </w:r>
    </w:p>
    <w:p w14:paraId="1B879510" w14:textId="77777777" w:rsidR="001B3865" w:rsidRDefault="001B3865" w:rsidP="001B386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2D39">
        <w:rPr>
          <w:rFonts w:ascii="Times New Roman" w:hAnsi="Times New Roman" w:cs="Times New Roman"/>
          <w:sz w:val="24"/>
          <w:szCs w:val="24"/>
        </w:rPr>
        <w:t xml:space="preserve">A igualdade entre os gêneros </w:t>
      </w:r>
      <w:r>
        <w:rPr>
          <w:rFonts w:ascii="Times New Roman" w:hAnsi="Times New Roman" w:cs="Times New Roman"/>
          <w:sz w:val="24"/>
          <w:szCs w:val="24"/>
        </w:rPr>
        <w:t>já está na</w:t>
      </w:r>
      <w:r w:rsidRPr="00EF2D39">
        <w:rPr>
          <w:rFonts w:ascii="Times New Roman" w:hAnsi="Times New Roman" w:cs="Times New Roman"/>
          <w:sz w:val="24"/>
          <w:szCs w:val="24"/>
        </w:rPr>
        <w:t xml:space="preserve"> Constituição Federativa Brasileira de 1988 (CF/88)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F2D39">
        <w:rPr>
          <w:rFonts w:ascii="Times New Roman" w:hAnsi="Times New Roman" w:cs="Times New Roman"/>
          <w:sz w:val="24"/>
          <w:szCs w:val="24"/>
        </w:rPr>
        <w:t>Entretanto, o próprio texto normativo admite que os indivíduos não constituem igualdade material sempre, tendo em vista a sua raça, cor, sexo e idade. Ocorre que, para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2D39">
        <w:rPr>
          <w:rFonts w:ascii="Times New Roman" w:hAnsi="Times New Roman" w:cs="Times New Roman"/>
          <w:sz w:val="24"/>
          <w:szCs w:val="24"/>
        </w:rPr>
        <w:t xml:space="preserve">analisar esse tratamento isonômico, é necessário compreender quais as distinções aplicadas ao princípio da </w:t>
      </w:r>
      <w:r w:rsidRPr="009B3B6C">
        <w:rPr>
          <w:rFonts w:ascii="Times New Roman" w:hAnsi="Times New Roman" w:cs="Times New Roman"/>
          <w:sz w:val="24"/>
          <w:szCs w:val="24"/>
        </w:rPr>
        <w:t>igualdade para que não haja “violação dos direitos fundamentais através da discriminação” (CRUZ, 2009, p. 30), dev</w:t>
      </w:r>
      <w:r w:rsidRPr="00EF2D39">
        <w:rPr>
          <w:rFonts w:ascii="Times New Roman" w:hAnsi="Times New Roman" w:cs="Times New Roman"/>
          <w:sz w:val="24"/>
          <w:szCs w:val="24"/>
        </w:rPr>
        <w:t>endo ser analisada com o objetivo de se evitar critérios de desníveis materiais entre os gêneros (FERRARI, 2018).</w:t>
      </w:r>
    </w:p>
    <w:p w14:paraId="3B6E4946" w14:textId="77777777" w:rsidR="001B3865" w:rsidRPr="007E60C0" w:rsidRDefault="001B3865" w:rsidP="001B386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Esta condição de igualdade de gênero deve ser assegurada às pessoas de cada território, mas também àquelas que estão em deslocamento, muitas vezes, forçado – refugiados, imigrantes, apátridas. </w:t>
      </w:r>
      <w:r w:rsidRPr="007E60C0">
        <w:rPr>
          <w:rFonts w:ascii="Times New Roman" w:hAnsi="Times New Roman" w:cs="Times New Roman"/>
          <w:sz w:val="24"/>
          <w:szCs w:val="24"/>
        </w:rPr>
        <w:t xml:space="preserve">O numero de pessoas nessas condições tem subido gradativamente. De </w:t>
      </w:r>
      <w:r w:rsidRPr="007E60C0">
        <w:rPr>
          <w:rFonts w:ascii="Times New Roman" w:hAnsi="Times New Roman" w:cs="Times New Roman"/>
          <w:sz w:val="24"/>
          <w:szCs w:val="24"/>
        </w:rPr>
        <w:lastRenderedPageBreak/>
        <w:t>acordo com a ACNUR, “Até o fim de 2019, 79,5 milhões de pessoas em todo o mundo foram forçadas deixar suas casas. O deslocamento forçado praticamente dobrou na última década” (ACNUR, 2020).</w:t>
      </w:r>
    </w:p>
    <w:p w14:paraId="10FDE0B1" w14:textId="77777777" w:rsidR="001B3865" w:rsidRPr="00EF2D39" w:rsidRDefault="001B3865" w:rsidP="001B386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2D39">
        <w:rPr>
          <w:rFonts w:ascii="Times New Roman" w:hAnsi="Times New Roman" w:cs="Times New Roman"/>
          <w:sz w:val="24"/>
          <w:szCs w:val="24"/>
        </w:rPr>
        <w:t xml:space="preserve">Diante desse processo de deslocamento, diversas pessoas se encontram em condição de invisibilidade, seja porque a legislação interna do Estado não </w:t>
      </w:r>
      <w:r>
        <w:rPr>
          <w:rFonts w:ascii="Times New Roman" w:hAnsi="Times New Roman" w:cs="Times New Roman"/>
          <w:sz w:val="24"/>
          <w:szCs w:val="24"/>
        </w:rPr>
        <w:t>reconhece sua nacionalidade</w:t>
      </w:r>
      <w:r w:rsidRPr="00EF2D39">
        <w:rPr>
          <w:rFonts w:ascii="Times New Roman" w:hAnsi="Times New Roman" w:cs="Times New Roman"/>
          <w:sz w:val="24"/>
          <w:szCs w:val="24"/>
        </w:rPr>
        <w:t>, seja porque não há um consenso sobre qual Estado deve reconhecer a cidadania dessas pessoas, sendo considerados apátridas (ACNUR, 2020).</w:t>
      </w:r>
    </w:p>
    <w:p w14:paraId="76A1AD1B" w14:textId="77777777" w:rsidR="001B3865" w:rsidRDefault="001B3865" w:rsidP="001B386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2D39">
        <w:rPr>
          <w:rFonts w:ascii="Times New Roman" w:hAnsi="Times New Roman" w:cs="Times New Roman"/>
          <w:sz w:val="24"/>
          <w:szCs w:val="24"/>
        </w:rPr>
        <w:t xml:space="preserve">A migração internacional </w:t>
      </w:r>
      <w:r>
        <w:rPr>
          <w:rFonts w:ascii="Times New Roman" w:hAnsi="Times New Roman" w:cs="Times New Roman"/>
          <w:sz w:val="24"/>
          <w:szCs w:val="24"/>
        </w:rPr>
        <w:t>está</w:t>
      </w:r>
      <w:r w:rsidRPr="00EF2D39">
        <w:rPr>
          <w:rFonts w:ascii="Times New Roman" w:hAnsi="Times New Roman" w:cs="Times New Roman"/>
          <w:sz w:val="24"/>
          <w:szCs w:val="24"/>
        </w:rPr>
        <w:t xml:space="preserve"> cada vez mais presente em nossa sociedade e quando inserimos mulheres nesse contexto de deslocamento, os dados </w:t>
      </w:r>
      <w:r>
        <w:rPr>
          <w:rFonts w:ascii="Times New Roman" w:hAnsi="Times New Roman" w:cs="Times New Roman"/>
          <w:sz w:val="24"/>
          <w:szCs w:val="24"/>
        </w:rPr>
        <w:t>são significativos</w:t>
      </w:r>
      <w:r w:rsidRPr="00EF2D3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2D39">
        <w:rPr>
          <w:rFonts w:ascii="Times New Roman" w:hAnsi="Times New Roman" w:cs="Times New Roman"/>
          <w:sz w:val="24"/>
          <w:szCs w:val="24"/>
        </w:rPr>
        <w:t>De acordo com os dados do relatório “Tendências Globais” do A</w:t>
      </w:r>
      <w:r>
        <w:rPr>
          <w:rFonts w:ascii="Times New Roman" w:hAnsi="Times New Roman" w:cs="Times New Roman"/>
          <w:sz w:val="24"/>
          <w:szCs w:val="24"/>
        </w:rPr>
        <w:t xml:space="preserve">cnur </w:t>
      </w:r>
      <w:r w:rsidRPr="00EF2D39">
        <w:rPr>
          <w:rFonts w:ascii="Times New Roman" w:hAnsi="Times New Roman" w:cs="Times New Roman"/>
          <w:sz w:val="24"/>
          <w:szCs w:val="24"/>
        </w:rPr>
        <w:t>49% das pessoas refugiadas eram mulheres em 2016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2D39">
        <w:rPr>
          <w:rFonts w:ascii="Times New Roman" w:hAnsi="Times New Roman" w:cs="Times New Roman"/>
          <w:sz w:val="24"/>
          <w:szCs w:val="24"/>
        </w:rPr>
        <w:t>(ONUMULHERES, 2017).</w:t>
      </w:r>
    </w:p>
    <w:p w14:paraId="337AD79A" w14:textId="77E5220C" w:rsidR="001B3865" w:rsidRPr="009258F8" w:rsidRDefault="001B3865" w:rsidP="001B3865">
      <w:pPr>
        <w:spacing w:line="360" w:lineRule="auto"/>
        <w:ind w:firstLine="708"/>
        <w:jc w:val="both"/>
        <w:rPr>
          <w:rFonts w:ascii="Times" w:eastAsia="Times New Roman" w:hAnsi="Times" w:cs="Times New Roman"/>
          <w:color w:val="000000"/>
          <w:sz w:val="24"/>
          <w:szCs w:val="24"/>
          <w:shd w:val="clear" w:color="auto" w:fill="FFFFFF"/>
          <w:lang w:eastAsia="fr-FR"/>
        </w:rPr>
      </w:pPr>
      <w:r>
        <w:rPr>
          <w:rFonts w:ascii="Times" w:eastAsia="Times New Roman" w:hAnsi="Times" w:cs="Times New Roman"/>
          <w:color w:val="000000"/>
          <w:sz w:val="24"/>
          <w:szCs w:val="24"/>
          <w:shd w:val="clear" w:color="auto" w:fill="FFFFFF"/>
          <w:lang w:eastAsia="fr-FR"/>
        </w:rPr>
        <w:t>Em</w:t>
      </w:r>
      <w:r w:rsidRPr="009258F8">
        <w:rPr>
          <w:rFonts w:ascii="Times" w:eastAsia="Times New Roman" w:hAnsi="Times" w:cs="Times New Roman"/>
          <w:color w:val="000000"/>
          <w:sz w:val="24"/>
          <w:szCs w:val="24"/>
          <w:shd w:val="clear" w:color="auto" w:fill="FFFFFF"/>
          <w:lang w:eastAsia="fr-FR"/>
        </w:rPr>
        <w:t xml:space="preserve"> 1930 </w:t>
      </w:r>
      <w:r>
        <w:rPr>
          <w:rFonts w:ascii="Times" w:eastAsia="Times New Roman" w:hAnsi="Times" w:cs="Times New Roman"/>
          <w:color w:val="000000"/>
          <w:sz w:val="24"/>
          <w:szCs w:val="24"/>
          <w:shd w:val="clear" w:color="auto" w:fill="FFFFFF"/>
          <w:lang w:eastAsia="fr-FR"/>
        </w:rPr>
        <w:t xml:space="preserve">já </w:t>
      </w:r>
      <w:r w:rsidRPr="009258F8">
        <w:rPr>
          <w:rFonts w:ascii="Times" w:eastAsia="Times New Roman" w:hAnsi="Times" w:cs="Times New Roman"/>
          <w:color w:val="000000"/>
          <w:sz w:val="24"/>
          <w:szCs w:val="24"/>
          <w:shd w:val="clear" w:color="auto" w:fill="FFFFFF"/>
          <w:lang w:eastAsia="fr-FR"/>
        </w:rPr>
        <w:t>havia um n</w:t>
      </w:r>
      <w:r>
        <w:rPr>
          <w:rFonts w:ascii="Times" w:eastAsia="Times New Roman" w:hAnsi="Times" w:cs="Times New Roman"/>
          <w:color w:val="000000"/>
          <w:sz w:val="24"/>
          <w:szCs w:val="24"/>
          <w:shd w:val="clear" w:color="auto" w:fill="FFFFFF"/>
          <w:lang w:eastAsia="fr-FR"/>
        </w:rPr>
        <w:t>ú</w:t>
      </w:r>
      <w:r w:rsidRPr="009258F8">
        <w:rPr>
          <w:rFonts w:ascii="Times" w:eastAsia="Times New Roman" w:hAnsi="Times" w:cs="Times New Roman"/>
          <w:color w:val="000000"/>
          <w:sz w:val="24"/>
          <w:szCs w:val="24"/>
          <w:shd w:val="clear" w:color="auto" w:fill="FFFFFF"/>
          <w:lang w:eastAsia="fr-FR"/>
        </w:rPr>
        <w:t xml:space="preserve">mero </w:t>
      </w:r>
      <w:r>
        <w:rPr>
          <w:rFonts w:ascii="Times" w:eastAsia="Times New Roman" w:hAnsi="Times" w:cs="Times New Roman"/>
          <w:color w:val="000000"/>
          <w:sz w:val="24"/>
          <w:szCs w:val="24"/>
          <w:shd w:val="clear" w:color="auto" w:fill="FFFFFF"/>
          <w:lang w:eastAsia="fr-FR"/>
        </w:rPr>
        <w:t>considerável</w:t>
      </w:r>
      <w:r w:rsidRPr="009258F8">
        <w:rPr>
          <w:rFonts w:ascii="Times" w:eastAsia="Times New Roman" w:hAnsi="Times" w:cs="Times New Roman"/>
          <w:color w:val="000000"/>
          <w:sz w:val="24"/>
          <w:szCs w:val="24"/>
          <w:shd w:val="clear" w:color="auto" w:fill="FFFFFF"/>
          <w:lang w:eastAsia="fr-FR"/>
        </w:rPr>
        <w:t xml:space="preserve"> de mulheres nesta situação. Em 1979, segundo Donato (1992), as mulheres ultrapassavam mais de um milhão de imigrantes no Estados Unidos. Ter acesso aos números é fundamental para nos alertar para uma outra problemática, que ultrapassa a questão de fluxo de pessoas, e nos convida a entender o um conceito de “mulher migrante” (MIRANDA, 2009).</w:t>
      </w:r>
    </w:p>
    <w:p w14:paraId="0AADECEA" w14:textId="4D562DDA" w:rsidR="001B3865" w:rsidRPr="009258F8" w:rsidRDefault="009B3B6C" w:rsidP="001B3865">
      <w:pPr>
        <w:spacing w:line="360" w:lineRule="auto"/>
        <w:ind w:firstLine="708"/>
        <w:jc w:val="both"/>
        <w:rPr>
          <w:rFonts w:ascii="Times" w:eastAsia="Times New Roman" w:hAnsi="Times" w:cs="Times New Roman"/>
          <w:color w:val="000000"/>
          <w:sz w:val="24"/>
          <w:szCs w:val="24"/>
          <w:shd w:val="clear" w:color="auto" w:fill="FFFFFF"/>
          <w:lang w:eastAsia="fr-FR"/>
        </w:rPr>
      </w:pPr>
      <w:r w:rsidRPr="009258F8">
        <w:rPr>
          <w:rFonts w:ascii="Times" w:hAnsi="Times"/>
          <w:sz w:val="24"/>
          <w:szCs w:val="24"/>
        </w:rPr>
        <w:t>Uma variedade de estudos trata</w:t>
      </w:r>
      <w:r w:rsidR="001B3865" w:rsidRPr="009258F8">
        <w:rPr>
          <w:rFonts w:ascii="Times" w:hAnsi="Times"/>
          <w:sz w:val="24"/>
          <w:szCs w:val="24"/>
        </w:rPr>
        <w:t xml:space="preserve"> diretamente sobre questões de gênero e migração. </w:t>
      </w:r>
      <w:r w:rsidR="001B3865">
        <w:rPr>
          <w:rFonts w:ascii="Times" w:hAnsi="Times"/>
          <w:sz w:val="24"/>
          <w:szCs w:val="24"/>
        </w:rPr>
        <w:t>Entre os</w:t>
      </w:r>
      <w:r w:rsidR="001B3865" w:rsidRPr="009258F8">
        <w:rPr>
          <w:rFonts w:ascii="Times" w:hAnsi="Times"/>
          <w:sz w:val="24"/>
          <w:szCs w:val="24"/>
        </w:rPr>
        <w:t xml:space="preserve"> primeiro</w:t>
      </w:r>
      <w:r w:rsidR="001B3865">
        <w:rPr>
          <w:rFonts w:ascii="Times" w:hAnsi="Times"/>
          <w:sz w:val="24"/>
          <w:szCs w:val="24"/>
        </w:rPr>
        <w:t>s</w:t>
      </w:r>
      <w:r w:rsidR="001B3865" w:rsidRPr="009258F8">
        <w:rPr>
          <w:rFonts w:ascii="Times" w:hAnsi="Times"/>
          <w:sz w:val="24"/>
          <w:szCs w:val="24"/>
        </w:rPr>
        <w:t xml:space="preserve">, publicado em 1984 na “Revista Internacional de Migração”, </w:t>
      </w:r>
      <w:proofErr w:type="spellStart"/>
      <w:r w:rsidR="001B3865" w:rsidRPr="009258F8">
        <w:rPr>
          <w:rFonts w:ascii="Times" w:eastAsia="Times New Roman" w:hAnsi="Times" w:cs="Times New Roman"/>
          <w:color w:val="000000"/>
          <w:sz w:val="24"/>
          <w:szCs w:val="24"/>
          <w:shd w:val="clear" w:color="auto" w:fill="FFFFFF"/>
          <w:lang w:eastAsia="fr-FR"/>
        </w:rPr>
        <w:t>Mirjana</w:t>
      </w:r>
      <w:proofErr w:type="spellEnd"/>
      <w:r w:rsidR="001B3865" w:rsidRPr="009258F8">
        <w:rPr>
          <w:rFonts w:ascii="Times" w:eastAsia="Times New Roman" w:hAnsi="Times" w:cs="Times New Roman"/>
          <w:color w:val="000000"/>
          <w:sz w:val="24"/>
          <w:szCs w:val="24"/>
          <w:shd w:val="clear" w:color="auto" w:fill="FFFFFF"/>
          <w:lang w:eastAsia="fr-FR"/>
        </w:rPr>
        <w:t xml:space="preserve"> </w:t>
      </w:r>
      <w:proofErr w:type="spellStart"/>
      <w:r w:rsidR="001B3865" w:rsidRPr="009258F8">
        <w:rPr>
          <w:rFonts w:ascii="Times" w:eastAsia="Times New Roman" w:hAnsi="Times" w:cs="Times New Roman"/>
          <w:color w:val="000000"/>
          <w:sz w:val="24"/>
          <w:szCs w:val="24"/>
          <w:shd w:val="clear" w:color="auto" w:fill="FFFFFF"/>
          <w:lang w:eastAsia="fr-FR"/>
        </w:rPr>
        <w:t>Morokvasic</w:t>
      </w:r>
      <w:proofErr w:type="spellEnd"/>
      <w:r w:rsidR="001B3865" w:rsidRPr="009258F8">
        <w:rPr>
          <w:rFonts w:ascii="Times" w:eastAsia="Times New Roman" w:hAnsi="Times" w:cs="Times New Roman"/>
          <w:color w:val="000000"/>
          <w:sz w:val="24"/>
          <w:szCs w:val="24"/>
          <w:shd w:val="clear" w:color="auto" w:fill="FFFFFF"/>
          <w:lang w:eastAsia="fr-FR"/>
        </w:rPr>
        <w:t xml:space="preserve"> traz o artigo “Os Pássaros de Passagem também são mulheres” marcando claramente o espaço (ou não espaço) das mulheres nos estudos sobre migração, mais do que « dependentes passivas » de homens. </w:t>
      </w:r>
    </w:p>
    <w:p w14:paraId="4D6688CD" w14:textId="77777777" w:rsidR="001B3865" w:rsidRDefault="001B3865" w:rsidP="001B38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As questões relativas à migração no mundo, bem como as questões de gênero, atravessam diferentes contextos. Alguns com conquistas alcançadas, outras em processo, mas em qualquer lugar do mundo, o espaço de debate destinado às mulheres está em constante ressignificação. </w:t>
      </w:r>
    </w:p>
    <w:p w14:paraId="719AF85C" w14:textId="77777777" w:rsidR="001B3865" w:rsidRPr="009B3B6C" w:rsidRDefault="001B3865" w:rsidP="001B386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3B6C">
        <w:rPr>
          <w:rFonts w:ascii="Times New Roman" w:hAnsi="Times New Roman" w:cs="Times New Roman"/>
          <w:sz w:val="24"/>
          <w:szCs w:val="24"/>
        </w:rPr>
        <w:t xml:space="preserve">A forma como o patriarcado está inserido nas estruturas hegemônicas do poder se mostra presente em variados contextos. A análise comportamental da conduta dominante sobre a mulher vai além do interesse individual de cada história, tendo em vista que a sua legitimação se mostra enraizada através de um tecido social e cultural inobservado (DOBASH; </w:t>
      </w:r>
      <w:r w:rsidRPr="009B3B6C">
        <w:rPr>
          <w:rFonts w:ascii="Times New Roman" w:hAnsi="Times New Roman" w:cs="Times New Roman"/>
          <w:sz w:val="24"/>
          <w:szCs w:val="24"/>
        </w:rPr>
        <w:lastRenderedPageBreak/>
        <w:t xml:space="preserve">DOBASH,1984), sendo o contexto cultural determinante nessa análise comportamental (WILLIAMS, 1989). </w:t>
      </w:r>
    </w:p>
    <w:p w14:paraId="6136E418" w14:textId="77777777" w:rsidR="001B3865" w:rsidRDefault="001B3865" w:rsidP="001B3865">
      <w:pPr>
        <w:pStyle w:val="TextodeTese"/>
        <w:snapToGrid w:val="0"/>
        <w:ind w:firstLine="708"/>
        <w:contextualSpacing w:val="0"/>
        <w:rPr>
          <w:rFonts w:eastAsia="Times New Roman"/>
          <w:sz w:val="26"/>
          <w:szCs w:val="26"/>
        </w:rPr>
      </w:pPr>
      <w:r w:rsidRPr="009B3B6C">
        <w:rPr>
          <w:rFonts w:eastAsia="Times New Roman"/>
        </w:rPr>
        <w:t xml:space="preserve">Em se tratando de “mulheres migrantes”, podemos dizer a cultura é uma fronteira, não no sentido de separação entre dois lugares, cidades, estados e países, mas enquanto limite que inflige relações entre diferentes territórios, como uma zona de confluência, um (entre)lugar. A fronteira pode, portando, promover reagrupamentos distintos, de indivíduos que independentemente de onde se localizam, têm o mesmo sentimento de pertencimento.  </w:t>
      </w:r>
    </w:p>
    <w:p w14:paraId="11D96488" w14:textId="77777777" w:rsidR="001B3865" w:rsidRPr="00A03950" w:rsidRDefault="001B3865" w:rsidP="001B3865">
      <w:pPr>
        <w:pStyle w:val="CitaoLonga"/>
        <w:snapToGrid w:val="0"/>
        <w:spacing w:before="0"/>
        <w:ind w:left="2268"/>
        <w:contextualSpacing w:val="0"/>
        <w:rPr>
          <w:rFonts w:eastAsia="Times New Roman"/>
          <w:sz w:val="22"/>
          <w:szCs w:val="22"/>
        </w:rPr>
      </w:pPr>
      <w:r w:rsidRPr="246C5940">
        <w:rPr>
          <w:rFonts w:eastAsia="Times New Roman"/>
          <w:sz w:val="22"/>
          <w:szCs w:val="22"/>
        </w:rPr>
        <w:t xml:space="preserve">As fronteiras são usadas para exercer o poder sobre os outros, mas também para ir buscar o poder que permite sobreviver contra uma força dominante. Regulam os movimentos migratórios e de quem </w:t>
      </w:r>
      <w:proofErr w:type="gramStart"/>
      <w:r w:rsidRPr="246C5940">
        <w:rPr>
          <w:rFonts w:eastAsia="Times New Roman"/>
          <w:sz w:val="22"/>
          <w:szCs w:val="22"/>
        </w:rPr>
        <w:t>viaja - os</w:t>
      </w:r>
      <w:proofErr w:type="gramEnd"/>
      <w:r w:rsidRPr="246C5940">
        <w:rPr>
          <w:rFonts w:eastAsia="Times New Roman"/>
          <w:sz w:val="22"/>
          <w:szCs w:val="22"/>
        </w:rPr>
        <w:t xml:space="preserve"> fluxos de pessoas, bens, ideias, e das formações culturais de toda a espécie. Ao fazê-lo, no entanto, contrariam as práticas de regulação, na medida em que promovem os encontros interculturais e a concomitante produção de hibridizações e de heterogeneidades sincréticas. Como acontece com a fricção das placas continentais, cujo contato provoca violentas erupções, as fronteiras são lugares de ódio e de mortandade. Elas são também, no entanto, lugares onde moram o desejo utópico, a reconciliação e a paz</w:t>
      </w:r>
      <w:r>
        <w:rPr>
          <w:rFonts w:eastAsia="Times New Roman"/>
          <w:sz w:val="22"/>
          <w:szCs w:val="22"/>
        </w:rPr>
        <w:t xml:space="preserve"> (</w:t>
      </w:r>
      <w:r w:rsidRPr="246C5940">
        <w:rPr>
          <w:rFonts w:eastAsia="Times New Roman"/>
          <w:sz w:val="22"/>
          <w:szCs w:val="22"/>
        </w:rPr>
        <w:t>FRIEDMAN</w:t>
      </w:r>
      <w:r>
        <w:rPr>
          <w:rFonts w:eastAsia="Times New Roman"/>
          <w:sz w:val="22"/>
          <w:szCs w:val="22"/>
        </w:rPr>
        <w:t>, 2009, p.9)</w:t>
      </w:r>
      <w:r w:rsidRPr="246C5940">
        <w:rPr>
          <w:rFonts w:eastAsia="Times New Roman"/>
          <w:sz w:val="22"/>
          <w:szCs w:val="22"/>
        </w:rPr>
        <w:t>.</w:t>
      </w:r>
    </w:p>
    <w:p w14:paraId="5BF279E4" w14:textId="77777777" w:rsidR="001B3865" w:rsidRPr="009B3B6C" w:rsidRDefault="001B3865" w:rsidP="001B3865">
      <w:pPr>
        <w:pStyle w:val="TextodeTese"/>
        <w:snapToGrid w:val="0"/>
        <w:ind w:firstLine="708"/>
        <w:contextualSpacing w:val="0"/>
        <w:rPr>
          <w:rFonts w:eastAsia="Times New Roman"/>
          <w:color w:val="000000" w:themeColor="text1"/>
        </w:rPr>
      </w:pPr>
      <w:r w:rsidRPr="009B3B6C">
        <w:rPr>
          <w:rFonts w:eastAsia="Times New Roman"/>
        </w:rPr>
        <w:t xml:space="preserve">Antes falávamos em multiculturalismo, caracterizando a existência de várias culturas num lugar comum (SARTORI, 2001), hoje o </w:t>
      </w:r>
      <w:proofErr w:type="spellStart"/>
      <w:r w:rsidRPr="009B3B6C">
        <w:rPr>
          <w:rFonts w:eastAsia="Times New Roman"/>
        </w:rPr>
        <w:t>transculturalismo</w:t>
      </w:r>
      <w:proofErr w:type="spellEnd"/>
      <w:r w:rsidRPr="009B3B6C">
        <w:rPr>
          <w:rFonts w:eastAsia="Times New Roman"/>
        </w:rPr>
        <w:t xml:space="preserve"> ressalta a recombinação entre elas. A antropologia social nos fornece elementos para entender o </w:t>
      </w:r>
      <w:proofErr w:type="spellStart"/>
      <w:r w:rsidRPr="009B3B6C">
        <w:rPr>
          <w:rFonts w:eastAsia="Times New Roman"/>
        </w:rPr>
        <w:t>transculturalismo</w:t>
      </w:r>
      <w:proofErr w:type="spellEnd"/>
      <w:r w:rsidRPr="009B3B6C">
        <w:rPr>
          <w:rFonts w:eastAsia="Times New Roman"/>
        </w:rPr>
        <w:t xml:space="preserve">, pois percebe as representações sociais através de comportamentos de indivíduos que se influenciam mutualmente. Entre os representantes da psicologia social está George </w:t>
      </w:r>
      <w:proofErr w:type="spellStart"/>
      <w:r w:rsidRPr="009B3B6C">
        <w:rPr>
          <w:rFonts w:eastAsia="Times New Roman"/>
        </w:rPr>
        <w:t>Devereux</w:t>
      </w:r>
      <w:proofErr w:type="spellEnd"/>
      <w:r w:rsidRPr="009B3B6C">
        <w:rPr>
          <w:rFonts w:eastAsia="Times New Roman"/>
        </w:rPr>
        <w:t xml:space="preserve">, criador da </w:t>
      </w:r>
      <w:proofErr w:type="spellStart"/>
      <w:r w:rsidRPr="009B3B6C">
        <w:rPr>
          <w:rFonts w:eastAsia="Times New Roman"/>
        </w:rPr>
        <w:t>etnopsicanálise</w:t>
      </w:r>
      <w:proofErr w:type="spellEnd"/>
      <w:r w:rsidRPr="009B3B6C">
        <w:rPr>
          <w:rFonts w:eastAsia="Times New Roman"/>
        </w:rPr>
        <w:t xml:space="preserve"> (aplicação da psicanalise aos estudos antropológicos) e dos conceitos de identidade e personalidade étnica.</w:t>
      </w:r>
    </w:p>
    <w:p w14:paraId="003AFA6C" w14:textId="77777777" w:rsidR="001B3865" w:rsidRPr="009B3B6C" w:rsidRDefault="001B3865" w:rsidP="001B3865">
      <w:pPr>
        <w:pStyle w:val="TextodeTese"/>
      </w:pPr>
      <w:r w:rsidRPr="009B3B6C">
        <w:t>Ao longo de seus estudos o autor refletiu sobre as questões indenitárias, a natureza da personalidade étnica e individual. Para Devereux a identidade étnica não é um modelo idealmente construído a partir de dados lógicos e operacionais. Ela é um produto da diferenciação, seja para enriquecimento da mesma, seja por fusão de elementos heterogêneos a esta identidade. Os aspectos que definem a identidade não dependem de um indivíduo, mas sim de um arranjo que cada um faz a partir de estruturas (</w:t>
      </w:r>
      <w:proofErr w:type="spellStart"/>
      <w:r w:rsidRPr="009B3B6C">
        <w:t>subidentidades</w:t>
      </w:r>
      <w:proofErr w:type="spellEnd"/>
      <w:r w:rsidRPr="009B3B6C">
        <w:t xml:space="preserve">) existentes. A personalidade étnica é, por outro lado, adquirida, se construindo gradualmente no espaço-tempo, e variando de um sujeito a outro. </w:t>
      </w:r>
    </w:p>
    <w:p w14:paraId="71A5A57F" w14:textId="77777777" w:rsidR="001B3865" w:rsidRPr="009B3B6C" w:rsidRDefault="001B3865" w:rsidP="001B3865">
      <w:pPr>
        <w:pStyle w:val="TextodeTese"/>
        <w:rPr>
          <w:rFonts w:eastAsia="Times New Roman"/>
        </w:rPr>
      </w:pPr>
      <w:r w:rsidRPr="009B3B6C">
        <w:rPr>
          <w:rFonts w:eastAsia="Times New Roman"/>
        </w:rPr>
        <w:t xml:space="preserve">A partir de Devereux, dois aspectos passaram a ser considerados nos estudos sobre cultura: a cultura como conjunto de valores representativos de uma coletividade e a cultura como aspirações e motivações de um indivíduo que integra a sociedade.  </w:t>
      </w:r>
    </w:p>
    <w:p w14:paraId="7ACAF60A" w14:textId="77777777" w:rsidR="001B3865" w:rsidRPr="009B3B6C" w:rsidRDefault="001B3865" w:rsidP="001B386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3B6C">
        <w:rPr>
          <w:rFonts w:ascii="Times New Roman" w:hAnsi="Times New Roman" w:cs="Times New Roman"/>
          <w:sz w:val="24"/>
          <w:szCs w:val="24"/>
        </w:rPr>
        <w:lastRenderedPageBreak/>
        <w:t xml:space="preserve">Neste trabalho, nos interessamos em entender as “mulheres migrantes” num aspecto transcultural, de busca por igualdade de gênero. Como a mulher da fronteira se comporta e se entende enquanto sujeito em deslocamento? Onde estão ancorados todos os seus valores e percepção de mundo quando atravessam o limiar da diferença? Como lidar, nestes casos, com o exercício da alteridade em culturas diferentes? </w:t>
      </w:r>
    </w:p>
    <w:p w14:paraId="574DE46D" w14:textId="77777777" w:rsidR="001B3865" w:rsidRPr="009B3B6C" w:rsidRDefault="001B3865" w:rsidP="001B386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3B6C">
        <w:rPr>
          <w:rFonts w:ascii="Times New Roman" w:hAnsi="Times New Roman" w:cs="Times New Roman"/>
          <w:sz w:val="24"/>
          <w:szCs w:val="24"/>
        </w:rPr>
        <w:t xml:space="preserve">É importante ressaltar que, na Europa, por exemplo, a busca do entendimento dos fenômenos culturais se deu nos anos 60, com o fenômeno da imigração, do qual o continente foi alvo. Antes disso, o contato entre os povos era assunto ignorado nas ciências sociais, que consideravam cultura como um extrato biológico e hereditário de cada ser humano. Ou seja, o fenômeno da migração é não apenas cultural, mas também representativo dos valores de uma coletividade, neste caso, de mulheres. </w:t>
      </w:r>
    </w:p>
    <w:p w14:paraId="6241211B" w14:textId="77777777" w:rsidR="001B3865" w:rsidRPr="009B3B6C" w:rsidRDefault="001B3865" w:rsidP="001B386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3B6C">
        <w:rPr>
          <w:rFonts w:ascii="Times New Roman" w:hAnsi="Times New Roman" w:cs="Times New Roman"/>
          <w:sz w:val="24"/>
          <w:szCs w:val="24"/>
        </w:rPr>
        <w:t>Para desenvolver este trabalho, analisaremos a história de vida de mulheres migrantes, a fim de problematizar a questão de gênero como uma questão cultural e, mais do que isso, transversal, presente em diferentes contextos. Há incontáveis experiências, histórias e memórias intimas de cada mulher migrante, mas há, para além disso, a busca por um espaço representativo, de lutas e conquistas que faz parte de cada uma dessas narrativas. O qual, pretendemos identificar.</w:t>
      </w:r>
    </w:p>
    <w:p w14:paraId="779FFE25" w14:textId="77777777" w:rsidR="001B3865" w:rsidRPr="0020692C" w:rsidRDefault="001B3865" w:rsidP="001B3865">
      <w:pPr>
        <w:pStyle w:val="TextodeTese"/>
        <w:rPr>
          <w:rFonts w:eastAsia="Times New Roman"/>
        </w:rPr>
      </w:pPr>
      <w:r w:rsidRPr="009B3B6C">
        <w:t xml:space="preserve">No arcabouço teórico vamos identificar a reivindicação de Direitos humanos para mulheres no mundo. Em seguida, também discutiremos sobre conflitos culturais, </w:t>
      </w:r>
      <w:r w:rsidRPr="009B3B6C">
        <w:rPr>
          <w:bCs/>
        </w:rPr>
        <w:t>Etnocentrismo, Relativismo Cult</w:t>
      </w:r>
      <w:bookmarkStart w:id="0" w:name="_GoBack"/>
      <w:bookmarkEnd w:id="0"/>
      <w:r w:rsidRPr="009B3B6C">
        <w:rPr>
          <w:bCs/>
        </w:rPr>
        <w:t>ural e Alteridade, para, enfim, entender a busca por equidade de gênero como algo comum a diferentes sociedades.</w:t>
      </w:r>
      <w:r w:rsidRPr="00080310">
        <w:rPr>
          <w:rFonts w:eastAsia="Times New Roman"/>
        </w:rPr>
        <w:t xml:space="preserve"> </w:t>
      </w:r>
      <w:r>
        <w:rPr>
          <w:bCs/>
        </w:rPr>
        <w:t xml:space="preserve"> </w:t>
      </w:r>
    </w:p>
    <w:p w14:paraId="4FE5BC83" w14:textId="77777777" w:rsidR="001B3865" w:rsidRDefault="001B3865" w:rsidP="001B386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B7DDD29" w14:textId="77777777" w:rsidR="001B3865" w:rsidRDefault="001B3865" w:rsidP="001B3865">
      <w:pPr>
        <w:spacing w:after="120" w:line="240" w:lineRule="auto"/>
        <w:jc w:val="center"/>
        <w:rPr>
          <w:rFonts w:ascii="Times" w:hAnsi="Times" w:cs="Times New Roman"/>
          <w:b/>
          <w:bCs/>
          <w:sz w:val="24"/>
          <w:szCs w:val="24"/>
        </w:rPr>
      </w:pPr>
      <w:r w:rsidRPr="00872154">
        <w:rPr>
          <w:rFonts w:ascii="Times" w:hAnsi="Times" w:cs="Times New Roman"/>
          <w:b/>
          <w:bCs/>
          <w:sz w:val="24"/>
          <w:szCs w:val="24"/>
        </w:rPr>
        <w:t>REFERÊNCIAS</w:t>
      </w:r>
    </w:p>
    <w:p w14:paraId="669A3320" w14:textId="77777777" w:rsidR="001B3865" w:rsidRPr="00872154" w:rsidRDefault="001B3865" w:rsidP="001B3865">
      <w:pPr>
        <w:spacing w:after="120" w:line="240" w:lineRule="auto"/>
        <w:rPr>
          <w:rFonts w:ascii="Times" w:hAnsi="Times" w:cs="Times New Roman"/>
          <w:b/>
          <w:bCs/>
          <w:sz w:val="24"/>
          <w:szCs w:val="24"/>
        </w:rPr>
      </w:pPr>
    </w:p>
    <w:p w14:paraId="44A84C89" w14:textId="77777777" w:rsidR="001B3865" w:rsidRPr="00872154" w:rsidRDefault="001B3865" w:rsidP="001B3865">
      <w:pPr>
        <w:spacing w:after="120" w:line="240" w:lineRule="auto"/>
        <w:rPr>
          <w:rFonts w:ascii="Times" w:hAnsi="Times" w:cs="Times New Roman"/>
          <w:sz w:val="24"/>
          <w:szCs w:val="24"/>
        </w:rPr>
      </w:pPr>
      <w:r w:rsidRPr="00872154">
        <w:rPr>
          <w:rFonts w:ascii="Times" w:hAnsi="Times" w:cs="Times New Roman"/>
          <w:sz w:val="24"/>
          <w:szCs w:val="24"/>
        </w:rPr>
        <w:t xml:space="preserve">ACNUR. </w:t>
      </w:r>
      <w:r w:rsidRPr="007C24DA">
        <w:rPr>
          <w:rFonts w:ascii="Times" w:hAnsi="Times" w:cs="Times New Roman"/>
          <w:b/>
          <w:sz w:val="24"/>
          <w:szCs w:val="24"/>
        </w:rPr>
        <w:t>Dados sobre refúgio</w:t>
      </w:r>
      <w:r w:rsidRPr="00872154">
        <w:rPr>
          <w:rFonts w:ascii="Times" w:hAnsi="Times" w:cs="Times New Roman"/>
          <w:sz w:val="24"/>
          <w:szCs w:val="24"/>
        </w:rPr>
        <w:t xml:space="preserve">. </w:t>
      </w:r>
      <w:proofErr w:type="spellStart"/>
      <w:r w:rsidRPr="00872154">
        <w:rPr>
          <w:rFonts w:ascii="Times" w:hAnsi="Times" w:cs="Times New Roman"/>
          <w:sz w:val="24"/>
          <w:szCs w:val="24"/>
        </w:rPr>
        <w:t>Disponivel</w:t>
      </w:r>
      <w:proofErr w:type="spellEnd"/>
      <w:r w:rsidRPr="00872154">
        <w:rPr>
          <w:rFonts w:ascii="Times" w:hAnsi="Times" w:cs="Times New Roman"/>
          <w:sz w:val="24"/>
          <w:szCs w:val="24"/>
        </w:rPr>
        <w:t xml:space="preserve"> em: https://www.acnur.org/portugues/dados-sobre-refugio/. Acesso em 04 nov. 2020.</w:t>
      </w:r>
    </w:p>
    <w:p w14:paraId="078CEB8E" w14:textId="77777777" w:rsidR="001B3865" w:rsidRPr="00872154" w:rsidRDefault="001B3865" w:rsidP="001B3865">
      <w:pPr>
        <w:spacing w:after="120" w:line="240" w:lineRule="auto"/>
        <w:rPr>
          <w:rFonts w:ascii="Times" w:hAnsi="Times" w:cs="Times New Roman"/>
          <w:sz w:val="24"/>
          <w:szCs w:val="24"/>
        </w:rPr>
      </w:pPr>
      <w:r w:rsidRPr="00872154">
        <w:rPr>
          <w:rFonts w:ascii="Times" w:hAnsi="Times" w:cs="Times New Roman"/>
          <w:sz w:val="24"/>
          <w:szCs w:val="24"/>
        </w:rPr>
        <w:t xml:space="preserve">ACNUR. </w:t>
      </w:r>
      <w:r w:rsidRPr="007C24DA">
        <w:rPr>
          <w:rFonts w:ascii="Times" w:hAnsi="Times" w:cs="Times New Roman"/>
          <w:b/>
          <w:sz w:val="24"/>
          <w:szCs w:val="24"/>
        </w:rPr>
        <w:t>Quem pode ser considerado um refugiado?</w:t>
      </w:r>
      <w:r w:rsidRPr="00872154">
        <w:rPr>
          <w:rFonts w:ascii="Times" w:hAnsi="Times" w:cs="Times New Roman"/>
          <w:sz w:val="24"/>
          <w:szCs w:val="24"/>
        </w:rPr>
        <w:t xml:space="preserve"> </w:t>
      </w:r>
      <w:proofErr w:type="spellStart"/>
      <w:r w:rsidRPr="00872154">
        <w:rPr>
          <w:rFonts w:ascii="Times" w:hAnsi="Times" w:cs="Times New Roman"/>
          <w:sz w:val="24"/>
          <w:szCs w:val="24"/>
        </w:rPr>
        <w:t>Disponivel</w:t>
      </w:r>
      <w:proofErr w:type="spellEnd"/>
      <w:r w:rsidRPr="00872154">
        <w:rPr>
          <w:rFonts w:ascii="Times" w:hAnsi="Times" w:cs="Times New Roman"/>
          <w:sz w:val="24"/>
          <w:szCs w:val="24"/>
        </w:rPr>
        <w:t xml:space="preserve"> em: https://www.acnur.org/portugues/dados-sobre-refugio/perguntas-e-respostas/#:~:text=De%20acordo%20com%20a%20Conven%C3%A7%C3%A3o,n%C3%A3o%20queira)%20voltar%20para%20casa. Acesso em 04 nov. 2020.</w:t>
      </w:r>
    </w:p>
    <w:p w14:paraId="44355A83" w14:textId="77777777" w:rsidR="001B3865" w:rsidRPr="00872154" w:rsidRDefault="001B3865" w:rsidP="001B3865">
      <w:pPr>
        <w:spacing w:after="120" w:line="240" w:lineRule="auto"/>
        <w:rPr>
          <w:rFonts w:ascii="Times" w:hAnsi="Times" w:cs="Times New Roman"/>
          <w:sz w:val="24"/>
          <w:szCs w:val="24"/>
        </w:rPr>
      </w:pPr>
      <w:r w:rsidRPr="00872154">
        <w:rPr>
          <w:rFonts w:ascii="Times" w:hAnsi="Times" w:cs="Times New Roman"/>
          <w:sz w:val="24"/>
          <w:szCs w:val="24"/>
        </w:rPr>
        <w:t xml:space="preserve">BIBLIOTECA VIRTUAL DE DIREITOS HUMANOS. </w:t>
      </w:r>
      <w:r w:rsidRPr="007C24DA">
        <w:rPr>
          <w:rFonts w:ascii="Times" w:hAnsi="Times" w:cs="Times New Roman"/>
          <w:b/>
          <w:sz w:val="24"/>
          <w:szCs w:val="24"/>
        </w:rPr>
        <w:t>Declaração de direitos do homem e do cidadão</w:t>
      </w:r>
      <w:r w:rsidRPr="00872154">
        <w:rPr>
          <w:rFonts w:ascii="Times" w:hAnsi="Times" w:cs="Times New Roman"/>
          <w:sz w:val="24"/>
          <w:szCs w:val="24"/>
        </w:rPr>
        <w:t xml:space="preserve"> - 1789. Disponível em: http://www.direitoshumanos.usp.br/index.php/Documentos-anteriores-%C3%A0-</w:t>
      </w:r>
      <w:r w:rsidRPr="00872154">
        <w:rPr>
          <w:rFonts w:ascii="Times" w:hAnsi="Times" w:cs="Times New Roman"/>
          <w:sz w:val="24"/>
          <w:szCs w:val="24"/>
        </w:rPr>
        <w:lastRenderedPageBreak/>
        <w:t>cria%C3%A7%C3%A3o-da-Sociedade-das-Na%C3%A7%C3%B5es-at%C3%A9-1919/declaracao-de-direitos-do-homem-e-do-cidadao-1789.html. Acesso em: 04 nov. 2020.</w:t>
      </w:r>
    </w:p>
    <w:p w14:paraId="28CEC122" w14:textId="77777777" w:rsidR="009B3B6C" w:rsidRPr="009B3B6C" w:rsidRDefault="009B3B6C" w:rsidP="009B3B6C">
      <w:pPr>
        <w:spacing w:after="120" w:line="240" w:lineRule="auto"/>
        <w:rPr>
          <w:rFonts w:ascii="Times" w:hAnsi="Times" w:cs="Times New Roman"/>
          <w:sz w:val="24"/>
          <w:szCs w:val="24"/>
        </w:rPr>
      </w:pPr>
      <w:r w:rsidRPr="009B3B6C">
        <w:rPr>
          <w:rFonts w:ascii="Times" w:hAnsi="Times" w:cs="Times New Roman"/>
          <w:sz w:val="24"/>
          <w:szCs w:val="24"/>
        </w:rPr>
        <w:t xml:space="preserve">CRUZ, Álvaro Ricardo de Souza. </w:t>
      </w:r>
      <w:r w:rsidRPr="009B3B6C">
        <w:rPr>
          <w:rFonts w:ascii="Times" w:hAnsi="Times" w:cs="Times New Roman"/>
          <w:b/>
          <w:bCs/>
          <w:sz w:val="24"/>
          <w:szCs w:val="24"/>
        </w:rPr>
        <w:t>O Direito à Diferença</w:t>
      </w:r>
      <w:r w:rsidRPr="009B3B6C">
        <w:rPr>
          <w:rFonts w:ascii="Times" w:hAnsi="Times" w:cs="Times New Roman"/>
          <w:sz w:val="24"/>
          <w:szCs w:val="24"/>
        </w:rPr>
        <w:t>. Belo Horizonte: Arraes</w:t>
      </w:r>
    </w:p>
    <w:p w14:paraId="6D301F92" w14:textId="1ED40AD9" w:rsidR="009B3B6C" w:rsidRDefault="009B3B6C" w:rsidP="009B3B6C">
      <w:pPr>
        <w:spacing w:after="120" w:line="240" w:lineRule="auto"/>
        <w:rPr>
          <w:rFonts w:ascii="Times" w:hAnsi="Times" w:cs="Times New Roman"/>
          <w:sz w:val="24"/>
          <w:szCs w:val="24"/>
        </w:rPr>
      </w:pPr>
      <w:r w:rsidRPr="009B3B6C">
        <w:rPr>
          <w:rFonts w:ascii="Times" w:hAnsi="Times" w:cs="Times New Roman"/>
          <w:sz w:val="24"/>
          <w:szCs w:val="24"/>
        </w:rPr>
        <w:t>Editores, 2009</w:t>
      </w:r>
    </w:p>
    <w:p w14:paraId="4DDE28B5" w14:textId="1A6343E3" w:rsidR="001B3865" w:rsidRPr="00872154" w:rsidRDefault="001B3865" w:rsidP="001B3865">
      <w:pPr>
        <w:spacing w:after="120" w:line="240" w:lineRule="auto"/>
        <w:rPr>
          <w:rFonts w:ascii="Times" w:hAnsi="Times" w:cs="Times New Roman"/>
          <w:sz w:val="24"/>
          <w:szCs w:val="24"/>
        </w:rPr>
      </w:pPr>
      <w:r w:rsidRPr="00872154">
        <w:rPr>
          <w:rFonts w:ascii="Times" w:hAnsi="Times" w:cs="Times New Roman"/>
          <w:sz w:val="24"/>
          <w:szCs w:val="24"/>
        </w:rPr>
        <w:t xml:space="preserve">DE ALMEIDA LIMA, Camila Rodrigues Neves. Gênero, trabalho e cidadania: função igual, tratamento salarial desigual. </w:t>
      </w:r>
      <w:r w:rsidRPr="007C24DA">
        <w:rPr>
          <w:rFonts w:ascii="Times" w:hAnsi="Times" w:cs="Times New Roman"/>
          <w:b/>
          <w:sz w:val="24"/>
          <w:szCs w:val="24"/>
        </w:rPr>
        <w:t>Estudos Feministas</w:t>
      </w:r>
      <w:r w:rsidRPr="00872154">
        <w:rPr>
          <w:rFonts w:ascii="Times" w:hAnsi="Times" w:cs="Times New Roman"/>
          <w:sz w:val="24"/>
          <w:szCs w:val="24"/>
        </w:rPr>
        <w:t>, v. 26, n. 3, p. 1-20, 2018.</w:t>
      </w:r>
      <w:r>
        <w:rPr>
          <w:rFonts w:ascii="Times" w:hAnsi="Times" w:cs="Times New Roman"/>
          <w:sz w:val="24"/>
          <w:szCs w:val="24"/>
        </w:rPr>
        <w:t xml:space="preserve"> </w:t>
      </w:r>
      <w:r w:rsidRPr="00872154">
        <w:rPr>
          <w:rFonts w:ascii="Times" w:hAnsi="Times" w:cs="Times New Roman"/>
          <w:sz w:val="24"/>
          <w:szCs w:val="24"/>
        </w:rPr>
        <w:t>Disponível em: https://periodicos.ufsc.br/index.php/ref/article/view/47164/38002.  Acesso em 04 nov. 2020.</w:t>
      </w:r>
    </w:p>
    <w:p w14:paraId="5ECC8EC7" w14:textId="77777777" w:rsidR="001B3865" w:rsidRPr="00186B76" w:rsidRDefault="001B3865" w:rsidP="001B3865">
      <w:pPr>
        <w:spacing w:after="120" w:line="240" w:lineRule="auto"/>
        <w:rPr>
          <w:rFonts w:ascii="Times" w:hAnsi="Times" w:cs="Times New Roman"/>
          <w:sz w:val="24"/>
          <w:szCs w:val="24"/>
        </w:rPr>
      </w:pPr>
      <w:r w:rsidRPr="00872154">
        <w:rPr>
          <w:rFonts w:ascii="Times" w:hAnsi="Times" w:cs="Times New Roman"/>
          <w:sz w:val="24"/>
          <w:szCs w:val="24"/>
        </w:rPr>
        <w:t xml:space="preserve">DE OLIVEIRA, Adriana </w:t>
      </w:r>
      <w:proofErr w:type="spellStart"/>
      <w:r w:rsidRPr="00872154">
        <w:rPr>
          <w:rFonts w:ascii="Times" w:hAnsi="Times" w:cs="Times New Roman"/>
          <w:sz w:val="24"/>
          <w:szCs w:val="24"/>
        </w:rPr>
        <w:t>Capuano</w:t>
      </w:r>
      <w:proofErr w:type="spellEnd"/>
      <w:r w:rsidRPr="00872154">
        <w:rPr>
          <w:rFonts w:ascii="Times" w:hAnsi="Times" w:cs="Times New Roman"/>
          <w:sz w:val="24"/>
          <w:szCs w:val="24"/>
        </w:rPr>
        <w:t xml:space="preserve">. Uma questão </w:t>
      </w:r>
      <w:r w:rsidRPr="00186B76">
        <w:rPr>
          <w:rFonts w:ascii="Times" w:hAnsi="Times" w:cs="Times New Roman"/>
          <w:sz w:val="24"/>
          <w:szCs w:val="24"/>
        </w:rPr>
        <w:t xml:space="preserve">de identidade! Migrações e pertencimento na dinâmica do mundo globalizado. </w:t>
      </w:r>
      <w:r w:rsidRPr="00186B76">
        <w:rPr>
          <w:rFonts w:ascii="Times" w:hAnsi="Times" w:cs="Times New Roman"/>
          <w:b/>
          <w:sz w:val="24"/>
          <w:szCs w:val="24"/>
        </w:rPr>
        <w:t>Revista USP</w:t>
      </w:r>
      <w:r w:rsidRPr="00186B76">
        <w:rPr>
          <w:rFonts w:ascii="Times" w:hAnsi="Times" w:cs="Times New Roman"/>
          <w:sz w:val="24"/>
          <w:szCs w:val="24"/>
        </w:rPr>
        <w:t>, n. 114, p. 91-108, 2017. Disponível em: http://www.periodicos.usp.br/revusp/article/view/142370/137502. Acesso em 04 nov. 2020.</w:t>
      </w:r>
    </w:p>
    <w:p w14:paraId="688E5F21" w14:textId="77777777" w:rsidR="001B3865" w:rsidRPr="00186B76" w:rsidRDefault="001B3865" w:rsidP="001B3865">
      <w:pPr>
        <w:pStyle w:val="NormalWeb"/>
        <w:snapToGrid w:val="0"/>
        <w:spacing w:before="0" w:beforeAutospacing="0" w:after="120" w:afterAutospacing="0"/>
        <w:jc w:val="both"/>
        <w:rPr>
          <w:rFonts w:ascii="Times" w:hAnsi="Times"/>
        </w:rPr>
      </w:pPr>
      <w:r w:rsidRPr="00186B76">
        <w:rPr>
          <w:rFonts w:ascii="Times" w:hAnsi="Times"/>
        </w:rPr>
        <w:t xml:space="preserve">DEVEREUX, Georges, </w:t>
      </w:r>
      <w:r w:rsidRPr="00186B76">
        <w:rPr>
          <w:rFonts w:ascii="Times" w:hAnsi="Times"/>
          <w:i/>
          <w:iCs/>
        </w:rPr>
        <w:t>Fondaments logiques des études de culture et de personnalité</w:t>
      </w:r>
      <w:r w:rsidRPr="00186B76">
        <w:rPr>
          <w:rFonts w:ascii="Times" w:hAnsi="Times"/>
        </w:rPr>
        <w:t xml:space="preserve">, </w:t>
      </w:r>
      <w:r w:rsidRPr="00186B76">
        <w:rPr>
          <w:rFonts w:ascii="Times" w:hAnsi="Times"/>
          <w:b/>
          <w:bCs/>
        </w:rPr>
        <w:t>Ethnopsychanalyse complémentariste</w:t>
      </w:r>
      <w:r w:rsidRPr="00186B76">
        <w:rPr>
          <w:rFonts w:ascii="Times" w:hAnsi="Times"/>
        </w:rPr>
        <w:t>, Paris, Flammarion, 1972.</w:t>
      </w:r>
    </w:p>
    <w:p w14:paraId="38E451FA" w14:textId="77777777" w:rsidR="001B3865" w:rsidRPr="00186B76" w:rsidRDefault="001B3865" w:rsidP="001B3865">
      <w:pPr>
        <w:spacing w:after="120" w:line="240" w:lineRule="auto"/>
        <w:rPr>
          <w:rFonts w:ascii="Times" w:hAnsi="Times" w:cs="Times New Roman"/>
          <w:sz w:val="24"/>
          <w:szCs w:val="24"/>
        </w:rPr>
      </w:pPr>
      <w:r w:rsidRPr="00186B76">
        <w:rPr>
          <w:rFonts w:ascii="Times" w:hAnsi="Times" w:cs="Times New Roman"/>
          <w:sz w:val="24"/>
          <w:szCs w:val="24"/>
        </w:rPr>
        <w:t xml:space="preserve">DOBASH, R. Emerson; DOBASH, Russell P. </w:t>
      </w:r>
      <w:r w:rsidRPr="00186B76">
        <w:rPr>
          <w:rFonts w:ascii="Times" w:hAnsi="Times" w:cs="Times New Roman"/>
          <w:b/>
          <w:sz w:val="24"/>
          <w:szCs w:val="24"/>
        </w:rPr>
        <w:t xml:space="preserve">The </w:t>
      </w:r>
      <w:proofErr w:type="spellStart"/>
      <w:r w:rsidRPr="00186B76">
        <w:rPr>
          <w:rFonts w:ascii="Times" w:hAnsi="Times" w:cs="Times New Roman"/>
          <w:b/>
          <w:sz w:val="24"/>
          <w:szCs w:val="24"/>
        </w:rPr>
        <w:t>nature</w:t>
      </w:r>
      <w:proofErr w:type="spellEnd"/>
      <w:r w:rsidRPr="00186B76">
        <w:rPr>
          <w:rFonts w:ascii="Times" w:hAnsi="Times" w:cs="Times New Roman"/>
          <w:b/>
          <w:sz w:val="24"/>
          <w:szCs w:val="24"/>
        </w:rPr>
        <w:t xml:space="preserve"> </w:t>
      </w:r>
      <w:proofErr w:type="spellStart"/>
      <w:r w:rsidRPr="00186B76">
        <w:rPr>
          <w:rFonts w:ascii="Times" w:hAnsi="Times" w:cs="Times New Roman"/>
          <w:b/>
          <w:sz w:val="24"/>
          <w:szCs w:val="24"/>
        </w:rPr>
        <w:t>and</w:t>
      </w:r>
      <w:proofErr w:type="spellEnd"/>
      <w:r w:rsidRPr="00186B76">
        <w:rPr>
          <w:rFonts w:ascii="Times" w:hAnsi="Times" w:cs="Times New Roman"/>
          <w:b/>
          <w:sz w:val="24"/>
          <w:szCs w:val="24"/>
        </w:rPr>
        <w:t xml:space="preserve"> </w:t>
      </w:r>
      <w:proofErr w:type="spellStart"/>
      <w:r w:rsidRPr="00186B76">
        <w:rPr>
          <w:rFonts w:ascii="Times" w:hAnsi="Times" w:cs="Times New Roman"/>
          <w:b/>
          <w:sz w:val="24"/>
          <w:szCs w:val="24"/>
        </w:rPr>
        <w:t>antecedents</w:t>
      </w:r>
      <w:proofErr w:type="spellEnd"/>
      <w:r w:rsidRPr="00186B76">
        <w:rPr>
          <w:rFonts w:ascii="Times" w:hAnsi="Times" w:cs="Times New Roman"/>
          <w:b/>
          <w:sz w:val="24"/>
          <w:szCs w:val="24"/>
        </w:rPr>
        <w:t xml:space="preserve"> </w:t>
      </w:r>
      <w:proofErr w:type="spellStart"/>
      <w:r w:rsidRPr="00186B76">
        <w:rPr>
          <w:rFonts w:ascii="Times" w:hAnsi="Times" w:cs="Times New Roman"/>
          <w:b/>
          <w:sz w:val="24"/>
          <w:szCs w:val="24"/>
        </w:rPr>
        <w:t>of</w:t>
      </w:r>
      <w:proofErr w:type="spellEnd"/>
      <w:r w:rsidRPr="00186B76">
        <w:rPr>
          <w:rFonts w:ascii="Times" w:hAnsi="Times" w:cs="Times New Roman"/>
          <w:b/>
          <w:sz w:val="24"/>
          <w:szCs w:val="24"/>
        </w:rPr>
        <w:t xml:space="preserve"> </w:t>
      </w:r>
      <w:proofErr w:type="spellStart"/>
      <w:r w:rsidRPr="00186B76">
        <w:rPr>
          <w:rFonts w:ascii="Times" w:hAnsi="Times" w:cs="Times New Roman"/>
          <w:b/>
          <w:sz w:val="24"/>
          <w:szCs w:val="24"/>
        </w:rPr>
        <w:t>violent</w:t>
      </w:r>
      <w:proofErr w:type="spellEnd"/>
      <w:r w:rsidRPr="00186B76">
        <w:rPr>
          <w:rFonts w:ascii="Times" w:hAnsi="Times" w:cs="Times New Roman"/>
          <w:b/>
          <w:sz w:val="24"/>
          <w:szCs w:val="24"/>
        </w:rPr>
        <w:t xml:space="preserve"> </w:t>
      </w:r>
      <w:proofErr w:type="spellStart"/>
      <w:r w:rsidRPr="00186B76">
        <w:rPr>
          <w:rFonts w:ascii="Times" w:hAnsi="Times" w:cs="Times New Roman"/>
          <w:b/>
          <w:sz w:val="24"/>
          <w:szCs w:val="24"/>
        </w:rPr>
        <w:t>events</w:t>
      </w:r>
      <w:proofErr w:type="spellEnd"/>
      <w:r w:rsidRPr="00186B76">
        <w:rPr>
          <w:rFonts w:ascii="Times" w:hAnsi="Times" w:cs="Times New Roman"/>
          <w:b/>
          <w:sz w:val="24"/>
          <w:szCs w:val="24"/>
        </w:rPr>
        <w:t xml:space="preserve">. The British </w:t>
      </w:r>
      <w:proofErr w:type="spellStart"/>
      <w:r w:rsidRPr="00186B76">
        <w:rPr>
          <w:rFonts w:ascii="Times" w:hAnsi="Times" w:cs="Times New Roman"/>
          <w:b/>
          <w:sz w:val="24"/>
          <w:szCs w:val="24"/>
        </w:rPr>
        <w:t>Journal</w:t>
      </w:r>
      <w:proofErr w:type="spellEnd"/>
      <w:r w:rsidRPr="00186B76">
        <w:rPr>
          <w:rFonts w:ascii="Times" w:hAnsi="Times" w:cs="Times New Roman"/>
          <w:b/>
          <w:sz w:val="24"/>
          <w:szCs w:val="24"/>
        </w:rPr>
        <w:t xml:space="preserve"> </w:t>
      </w:r>
      <w:proofErr w:type="spellStart"/>
      <w:r w:rsidRPr="00186B76">
        <w:rPr>
          <w:rFonts w:ascii="Times" w:hAnsi="Times" w:cs="Times New Roman"/>
          <w:b/>
          <w:sz w:val="24"/>
          <w:szCs w:val="24"/>
        </w:rPr>
        <w:t>of</w:t>
      </w:r>
      <w:proofErr w:type="spellEnd"/>
      <w:r w:rsidRPr="00186B76">
        <w:rPr>
          <w:rFonts w:ascii="Times" w:hAnsi="Times" w:cs="Times New Roman"/>
          <w:b/>
          <w:sz w:val="24"/>
          <w:szCs w:val="24"/>
        </w:rPr>
        <w:t xml:space="preserve"> </w:t>
      </w:r>
      <w:proofErr w:type="spellStart"/>
      <w:r w:rsidRPr="00186B76">
        <w:rPr>
          <w:rFonts w:ascii="Times" w:hAnsi="Times" w:cs="Times New Roman"/>
          <w:b/>
          <w:sz w:val="24"/>
          <w:szCs w:val="24"/>
        </w:rPr>
        <w:t>Criminology</w:t>
      </w:r>
      <w:proofErr w:type="spellEnd"/>
      <w:r w:rsidRPr="00186B76">
        <w:rPr>
          <w:rFonts w:ascii="Times" w:hAnsi="Times" w:cs="Times New Roman"/>
          <w:sz w:val="24"/>
          <w:szCs w:val="24"/>
        </w:rPr>
        <w:t xml:space="preserve">, v. 24, n. 3, p. 269-288, 1984.  </w:t>
      </w:r>
    </w:p>
    <w:p w14:paraId="2A29A742" w14:textId="77777777" w:rsidR="001B3865" w:rsidRPr="00186B76" w:rsidRDefault="001B3865" w:rsidP="001B3865">
      <w:pPr>
        <w:pStyle w:val="NormalWeb"/>
        <w:spacing w:before="0" w:beforeAutospacing="0" w:after="120" w:afterAutospacing="0"/>
        <w:rPr>
          <w:rFonts w:ascii="Times" w:hAnsi="Times"/>
        </w:rPr>
      </w:pPr>
      <w:r w:rsidRPr="00186B76">
        <w:rPr>
          <w:rFonts w:ascii="Times" w:hAnsi="Times"/>
        </w:rPr>
        <w:t xml:space="preserve">DONATO, K. (1992). Understanding U.S. immigration: Why some countries send women and others send men. In d. Gabaccia (Ed.), </w:t>
      </w:r>
      <w:r w:rsidRPr="00186B76">
        <w:rPr>
          <w:rFonts w:ascii="Times" w:hAnsi="Times"/>
          <w:b/>
          <w:iCs/>
        </w:rPr>
        <w:t>Seeking common ground: Multidisciplinary studies of immigrant women in the United States</w:t>
      </w:r>
      <w:r w:rsidRPr="00186B76">
        <w:rPr>
          <w:rFonts w:ascii="Times" w:hAnsi="Times"/>
          <w:i/>
          <w:iCs/>
        </w:rPr>
        <w:t xml:space="preserve"> </w:t>
      </w:r>
      <w:r w:rsidRPr="00186B76">
        <w:rPr>
          <w:rFonts w:ascii="Times" w:hAnsi="Times"/>
        </w:rPr>
        <w:t xml:space="preserve">(pp.159-184). West-port, Ct: Praeger. </w:t>
      </w:r>
    </w:p>
    <w:p w14:paraId="1B0254BD" w14:textId="77777777" w:rsidR="001B3865" w:rsidRDefault="001B3865" w:rsidP="001B3865">
      <w:pPr>
        <w:spacing w:after="120" w:line="240" w:lineRule="auto"/>
        <w:rPr>
          <w:rFonts w:ascii="Times" w:hAnsi="Times" w:cs="Times New Roman"/>
          <w:sz w:val="24"/>
          <w:szCs w:val="24"/>
        </w:rPr>
      </w:pPr>
      <w:r w:rsidRPr="00186B76">
        <w:rPr>
          <w:rFonts w:ascii="Times" w:hAnsi="Times" w:cs="Times New Roman"/>
          <w:sz w:val="24"/>
          <w:szCs w:val="24"/>
        </w:rPr>
        <w:t>FERRARI, Políticas públicas de ações afirmativas: igualdade, solidariedade</w:t>
      </w:r>
      <w:r w:rsidRPr="00872154">
        <w:rPr>
          <w:rFonts w:ascii="Times" w:hAnsi="Times" w:cs="Times New Roman"/>
          <w:sz w:val="24"/>
          <w:szCs w:val="24"/>
        </w:rPr>
        <w:t xml:space="preserve">, alteridade - limites. In: SILVA, Christiane Oliveira Peter da; BARBOZA, </w:t>
      </w:r>
      <w:proofErr w:type="spellStart"/>
      <w:r w:rsidRPr="00872154">
        <w:rPr>
          <w:rFonts w:ascii="Times" w:hAnsi="Times" w:cs="Times New Roman"/>
          <w:sz w:val="24"/>
          <w:szCs w:val="24"/>
        </w:rPr>
        <w:t>Stefânia</w:t>
      </w:r>
      <w:proofErr w:type="spellEnd"/>
      <w:r w:rsidRPr="00872154">
        <w:rPr>
          <w:rFonts w:ascii="Times" w:hAnsi="Times" w:cs="Times New Roman"/>
          <w:sz w:val="24"/>
          <w:szCs w:val="24"/>
        </w:rPr>
        <w:t xml:space="preserve"> Maria de Queiroz; FACHIN, Melina </w:t>
      </w:r>
      <w:proofErr w:type="spellStart"/>
      <w:r w:rsidRPr="00872154">
        <w:rPr>
          <w:rFonts w:ascii="Times" w:hAnsi="Times" w:cs="Times New Roman"/>
          <w:sz w:val="24"/>
          <w:szCs w:val="24"/>
        </w:rPr>
        <w:t>Girardi</w:t>
      </w:r>
      <w:proofErr w:type="spellEnd"/>
      <w:r w:rsidRPr="00872154">
        <w:rPr>
          <w:rFonts w:ascii="Times" w:hAnsi="Times" w:cs="Times New Roman"/>
          <w:sz w:val="24"/>
          <w:szCs w:val="24"/>
        </w:rPr>
        <w:t xml:space="preserve"> (Coord.) </w:t>
      </w:r>
      <w:r w:rsidRPr="007C24DA">
        <w:rPr>
          <w:rFonts w:ascii="Times" w:hAnsi="Times" w:cs="Times New Roman"/>
          <w:b/>
          <w:sz w:val="24"/>
          <w:szCs w:val="24"/>
        </w:rPr>
        <w:t>Constitucionalismo feminista</w:t>
      </w:r>
      <w:r w:rsidRPr="00872154">
        <w:rPr>
          <w:rFonts w:ascii="Times" w:hAnsi="Times" w:cs="Times New Roman"/>
          <w:sz w:val="24"/>
          <w:szCs w:val="24"/>
        </w:rPr>
        <w:t xml:space="preserve">. Salvador: Editora </w:t>
      </w:r>
      <w:proofErr w:type="spellStart"/>
      <w:r w:rsidRPr="00872154">
        <w:rPr>
          <w:rFonts w:ascii="Times" w:hAnsi="Times" w:cs="Times New Roman"/>
          <w:sz w:val="24"/>
          <w:szCs w:val="24"/>
        </w:rPr>
        <w:t>JusPodivm</w:t>
      </w:r>
      <w:proofErr w:type="spellEnd"/>
      <w:r w:rsidRPr="00872154">
        <w:rPr>
          <w:rFonts w:ascii="Times" w:hAnsi="Times" w:cs="Times New Roman"/>
          <w:sz w:val="24"/>
          <w:szCs w:val="24"/>
        </w:rPr>
        <w:t>, 2018. p. 377-358.</w:t>
      </w:r>
    </w:p>
    <w:p w14:paraId="43798E42" w14:textId="77777777" w:rsidR="001B3865" w:rsidRPr="00785838" w:rsidRDefault="001B3865" w:rsidP="001B3865">
      <w:pPr>
        <w:spacing w:after="120" w:line="240" w:lineRule="auto"/>
        <w:rPr>
          <w:rFonts w:ascii="Times" w:hAnsi="Times" w:cs="Times New Roman"/>
          <w:sz w:val="24"/>
          <w:szCs w:val="24"/>
        </w:rPr>
      </w:pPr>
      <w:r w:rsidRPr="00785838">
        <w:rPr>
          <w:rFonts w:ascii="Times New Roman" w:eastAsia="Times New Roman" w:hAnsi="Times New Roman" w:cs="Times New Roman"/>
          <w:sz w:val="24"/>
          <w:szCs w:val="24"/>
        </w:rPr>
        <w:t xml:space="preserve">FRIEDMAN, S.T. O falar da fronteira, o hibridismo e </w:t>
      </w:r>
      <w:proofErr w:type="spellStart"/>
      <w:r w:rsidRPr="00785838">
        <w:rPr>
          <w:rFonts w:ascii="Times New Roman" w:eastAsia="Times New Roman" w:hAnsi="Times New Roman" w:cs="Times New Roman"/>
          <w:sz w:val="24"/>
          <w:szCs w:val="24"/>
        </w:rPr>
        <w:t>performatividade</w:t>
      </w:r>
      <w:proofErr w:type="spellEnd"/>
      <w:r w:rsidRPr="00785838">
        <w:rPr>
          <w:rFonts w:ascii="Times New Roman" w:eastAsia="Times New Roman" w:hAnsi="Times New Roman" w:cs="Times New Roman"/>
          <w:sz w:val="24"/>
          <w:szCs w:val="24"/>
        </w:rPr>
        <w:t xml:space="preserve">: teoria da cultura e identidade nos espaços </w:t>
      </w:r>
      <w:proofErr w:type="spellStart"/>
      <w:r w:rsidRPr="00785838">
        <w:rPr>
          <w:rFonts w:ascii="Times New Roman" w:eastAsia="Times New Roman" w:hAnsi="Times New Roman" w:cs="Times New Roman"/>
          <w:sz w:val="24"/>
          <w:szCs w:val="24"/>
        </w:rPr>
        <w:t>intertisciais</w:t>
      </w:r>
      <w:proofErr w:type="spellEnd"/>
      <w:r w:rsidRPr="00785838">
        <w:rPr>
          <w:rFonts w:ascii="Times New Roman" w:eastAsia="Times New Roman" w:hAnsi="Times New Roman" w:cs="Times New Roman"/>
          <w:sz w:val="24"/>
          <w:szCs w:val="24"/>
        </w:rPr>
        <w:t xml:space="preserve"> da diferença. </w:t>
      </w:r>
      <w:r w:rsidRPr="007858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Revista crítica de </w:t>
      </w:r>
      <w:proofErr w:type="spellStart"/>
      <w:r w:rsidRPr="00785838">
        <w:rPr>
          <w:rFonts w:ascii="Times New Roman" w:eastAsia="Times New Roman" w:hAnsi="Times New Roman" w:cs="Times New Roman"/>
          <w:b/>
          <w:bCs/>
          <w:sz w:val="24"/>
          <w:szCs w:val="24"/>
        </w:rPr>
        <w:t>sicpencias</w:t>
      </w:r>
      <w:proofErr w:type="spellEnd"/>
      <w:r w:rsidRPr="007858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sociais</w:t>
      </w:r>
      <w:r w:rsidRPr="00785838">
        <w:rPr>
          <w:rFonts w:ascii="Times New Roman" w:eastAsia="Times New Roman" w:hAnsi="Times New Roman" w:cs="Times New Roman"/>
          <w:sz w:val="24"/>
          <w:szCs w:val="24"/>
        </w:rPr>
        <w:t>, Coimbra: CES, N. 61 (dez. 2001), p. 9.</w:t>
      </w:r>
    </w:p>
    <w:p w14:paraId="29534B47" w14:textId="77777777" w:rsidR="001B3865" w:rsidRPr="00872154" w:rsidRDefault="001B3865" w:rsidP="001B3865">
      <w:pPr>
        <w:spacing w:after="120" w:line="240" w:lineRule="auto"/>
        <w:rPr>
          <w:rFonts w:ascii="Times" w:hAnsi="Times" w:cs="Times New Roman"/>
          <w:sz w:val="24"/>
          <w:szCs w:val="24"/>
        </w:rPr>
      </w:pPr>
      <w:r w:rsidRPr="00872154">
        <w:rPr>
          <w:rFonts w:ascii="Times" w:hAnsi="Times" w:cs="Times New Roman"/>
          <w:sz w:val="24"/>
          <w:szCs w:val="24"/>
        </w:rPr>
        <w:t xml:space="preserve">GHISLENI, Pâmela </w:t>
      </w:r>
      <w:proofErr w:type="spellStart"/>
      <w:r w:rsidRPr="00872154">
        <w:rPr>
          <w:rFonts w:ascii="Times" w:hAnsi="Times" w:cs="Times New Roman"/>
          <w:sz w:val="24"/>
          <w:szCs w:val="24"/>
        </w:rPr>
        <w:t>Copetti</w:t>
      </w:r>
      <w:proofErr w:type="spellEnd"/>
      <w:r w:rsidRPr="00872154">
        <w:rPr>
          <w:rFonts w:ascii="Times" w:hAnsi="Times" w:cs="Times New Roman"/>
          <w:sz w:val="24"/>
          <w:szCs w:val="24"/>
        </w:rPr>
        <w:t xml:space="preserve">; LUCAS, </w:t>
      </w:r>
      <w:proofErr w:type="spellStart"/>
      <w:r w:rsidRPr="00872154">
        <w:rPr>
          <w:rFonts w:ascii="Times" w:hAnsi="Times" w:cs="Times New Roman"/>
          <w:sz w:val="24"/>
          <w:szCs w:val="24"/>
        </w:rPr>
        <w:t>Doglas</w:t>
      </w:r>
      <w:proofErr w:type="spellEnd"/>
      <w:r w:rsidRPr="00872154">
        <w:rPr>
          <w:rFonts w:ascii="Times" w:hAnsi="Times" w:cs="Times New Roman"/>
          <w:sz w:val="24"/>
          <w:szCs w:val="24"/>
        </w:rPr>
        <w:t xml:space="preserve"> Cesar. Direitos humanos e vulnerabilidades atravessadas. Revista </w:t>
      </w:r>
      <w:r w:rsidRPr="007C24DA">
        <w:rPr>
          <w:rFonts w:ascii="Times" w:hAnsi="Times" w:cs="Times New Roman"/>
          <w:b/>
          <w:sz w:val="24"/>
          <w:szCs w:val="24"/>
        </w:rPr>
        <w:t>Estudos Feministas</w:t>
      </w:r>
      <w:r w:rsidRPr="00872154">
        <w:rPr>
          <w:rFonts w:ascii="Times" w:hAnsi="Times" w:cs="Times New Roman"/>
          <w:sz w:val="24"/>
          <w:szCs w:val="24"/>
        </w:rPr>
        <w:t>, v. 28, n. 2, 2020.</w:t>
      </w:r>
      <w:r>
        <w:rPr>
          <w:rFonts w:ascii="Times" w:hAnsi="Times" w:cs="Times New Roman"/>
          <w:sz w:val="24"/>
          <w:szCs w:val="24"/>
        </w:rPr>
        <w:t xml:space="preserve"> </w:t>
      </w:r>
      <w:r w:rsidRPr="00872154">
        <w:rPr>
          <w:rFonts w:ascii="Times" w:hAnsi="Times" w:cs="Times New Roman"/>
          <w:sz w:val="24"/>
          <w:szCs w:val="24"/>
        </w:rPr>
        <w:t>Disponível em: https://periodicos.ufsc.br/index.php/ref/article/view/1806-9584-2020v28n260174/44136. Acesso em 04 nov. 2020.</w:t>
      </w:r>
    </w:p>
    <w:p w14:paraId="7B7B9956" w14:textId="77777777" w:rsidR="001B3865" w:rsidRPr="00872154" w:rsidRDefault="001B3865" w:rsidP="001B3865">
      <w:pPr>
        <w:spacing w:after="120" w:line="240" w:lineRule="auto"/>
        <w:rPr>
          <w:rFonts w:ascii="Times" w:hAnsi="Times" w:cs="Times New Roman"/>
          <w:sz w:val="24"/>
          <w:szCs w:val="24"/>
        </w:rPr>
      </w:pPr>
      <w:r w:rsidRPr="00872154">
        <w:rPr>
          <w:rFonts w:ascii="Times" w:hAnsi="Times" w:cs="Times New Roman"/>
          <w:sz w:val="24"/>
          <w:szCs w:val="24"/>
        </w:rPr>
        <w:t xml:space="preserve">GOUGES, </w:t>
      </w:r>
      <w:proofErr w:type="spellStart"/>
      <w:r w:rsidRPr="00872154">
        <w:rPr>
          <w:rFonts w:ascii="Times" w:hAnsi="Times" w:cs="Times New Roman"/>
          <w:sz w:val="24"/>
          <w:szCs w:val="24"/>
        </w:rPr>
        <w:t>Olympe</w:t>
      </w:r>
      <w:proofErr w:type="spellEnd"/>
      <w:r w:rsidRPr="00872154">
        <w:rPr>
          <w:rFonts w:ascii="Times" w:hAnsi="Times" w:cs="Times New Roman"/>
          <w:sz w:val="24"/>
          <w:szCs w:val="24"/>
        </w:rPr>
        <w:t xml:space="preserve">. Declaração dos direitos da mulher e da cidadã. </w:t>
      </w:r>
      <w:r w:rsidRPr="007C24DA">
        <w:rPr>
          <w:rFonts w:ascii="Times" w:hAnsi="Times" w:cs="Times New Roman"/>
          <w:b/>
          <w:sz w:val="24"/>
          <w:szCs w:val="24"/>
        </w:rPr>
        <w:t xml:space="preserve">Revista Internacional Interdisciplinar </w:t>
      </w:r>
      <w:proofErr w:type="spellStart"/>
      <w:r w:rsidRPr="007C24DA">
        <w:rPr>
          <w:rFonts w:ascii="Times" w:hAnsi="Times" w:cs="Times New Roman"/>
          <w:b/>
          <w:sz w:val="24"/>
          <w:szCs w:val="24"/>
        </w:rPr>
        <w:t>Interthesis</w:t>
      </w:r>
      <w:proofErr w:type="spellEnd"/>
      <w:r w:rsidRPr="007C24DA">
        <w:rPr>
          <w:rFonts w:ascii="Times" w:hAnsi="Times" w:cs="Times New Roman"/>
          <w:b/>
          <w:sz w:val="24"/>
          <w:szCs w:val="24"/>
        </w:rPr>
        <w:t>,</w:t>
      </w:r>
      <w:r w:rsidRPr="00872154">
        <w:rPr>
          <w:rFonts w:ascii="Times" w:hAnsi="Times" w:cs="Times New Roman"/>
          <w:sz w:val="24"/>
          <w:szCs w:val="24"/>
        </w:rPr>
        <w:t xml:space="preserve"> Florianópolis, v. 4, n. 1, jan./jun. 2007.Disponível em: https://periodicos.ufsc.br/index.php/interthesis/article/viewFile/911/10852. Acesso em: 04 nov. 2020.  </w:t>
      </w:r>
    </w:p>
    <w:p w14:paraId="4FB6816F" w14:textId="77777777" w:rsidR="001B3865" w:rsidRPr="00872154" w:rsidRDefault="001B3865" w:rsidP="001B3865">
      <w:pPr>
        <w:pStyle w:val="NormalWeb"/>
        <w:shd w:val="clear" w:color="auto" w:fill="FFFFFF"/>
        <w:spacing w:before="0" w:beforeAutospacing="0" w:after="120" w:afterAutospacing="0"/>
        <w:rPr>
          <w:rFonts w:ascii="Times" w:hAnsi="Times"/>
        </w:rPr>
      </w:pPr>
      <w:r w:rsidRPr="00872154">
        <w:rPr>
          <w:rFonts w:ascii="Times" w:hAnsi="Times"/>
        </w:rPr>
        <w:t xml:space="preserve">MIRANDA, Joana. </w:t>
      </w:r>
      <w:r w:rsidRPr="00872154">
        <w:rPr>
          <w:rFonts w:ascii="Times" w:hAnsi="Times"/>
          <w:b/>
        </w:rPr>
        <w:t>Mulheres Migrantes em Portugal:</w:t>
      </w:r>
      <w:r w:rsidRPr="00872154">
        <w:rPr>
          <w:rFonts w:ascii="Times" w:hAnsi="Times"/>
        </w:rPr>
        <w:t xml:space="preserve"> memórias, dificuldades de integração e projetos de vida. (Estudos OI; 35). Lisboa: ACIDI, 2009. </w:t>
      </w:r>
    </w:p>
    <w:p w14:paraId="27906FA5" w14:textId="77777777" w:rsidR="001B3865" w:rsidRPr="00872154" w:rsidRDefault="001B3865" w:rsidP="001B3865">
      <w:pPr>
        <w:pStyle w:val="NormalWeb"/>
        <w:shd w:val="clear" w:color="auto" w:fill="FFFFFF"/>
        <w:spacing w:before="0" w:beforeAutospacing="0" w:after="120" w:afterAutospacing="0"/>
        <w:rPr>
          <w:rFonts w:ascii="Times" w:hAnsi="Times"/>
        </w:rPr>
      </w:pPr>
      <w:r w:rsidRPr="00872154">
        <w:rPr>
          <w:rFonts w:ascii="Times" w:hAnsi="Times"/>
        </w:rPr>
        <w:t xml:space="preserve">MOROKIVASIC, Mirjana.. </w:t>
      </w:r>
      <w:r w:rsidRPr="00872154">
        <w:rPr>
          <w:rFonts w:ascii="Times" w:hAnsi="Times"/>
          <w:b/>
        </w:rPr>
        <w:t>Birds of Passage are also women</w:t>
      </w:r>
      <w:r w:rsidRPr="00872154">
        <w:rPr>
          <w:rFonts w:ascii="Times" w:hAnsi="Times"/>
        </w:rPr>
        <w:t xml:space="preserve">. Internacional Migration Review. Vol. XVIII number 4. 1984, winter: 886-907. </w:t>
      </w:r>
    </w:p>
    <w:p w14:paraId="6B17CB21" w14:textId="77777777" w:rsidR="001B3865" w:rsidRPr="00872154" w:rsidRDefault="001B3865" w:rsidP="001B3865">
      <w:pPr>
        <w:spacing w:after="120" w:line="240" w:lineRule="auto"/>
        <w:rPr>
          <w:rFonts w:ascii="Times" w:hAnsi="Times" w:cs="Times New Roman"/>
          <w:sz w:val="24"/>
          <w:szCs w:val="24"/>
        </w:rPr>
      </w:pPr>
      <w:r w:rsidRPr="00872154">
        <w:rPr>
          <w:rFonts w:ascii="Times" w:hAnsi="Times" w:cs="Times New Roman"/>
          <w:sz w:val="24"/>
          <w:szCs w:val="24"/>
        </w:rPr>
        <w:t xml:space="preserve">ONUMULHERES. </w:t>
      </w:r>
      <w:r w:rsidRPr="007C24DA">
        <w:rPr>
          <w:rFonts w:ascii="Times" w:hAnsi="Times" w:cs="Times New Roman"/>
          <w:b/>
          <w:sz w:val="24"/>
          <w:szCs w:val="24"/>
        </w:rPr>
        <w:t>Uma em cada cinco refugiadas são vítimas de violência sexual no mundo</w:t>
      </w:r>
      <w:r w:rsidRPr="00872154">
        <w:rPr>
          <w:rFonts w:ascii="Times" w:hAnsi="Times" w:cs="Times New Roman"/>
          <w:sz w:val="24"/>
          <w:szCs w:val="24"/>
        </w:rPr>
        <w:t>, 23.06.2017</w:t>
      </w:r>
      <w:proofErr w:type="gramStart"/>
      <w:r w:rsidRPr="00872154">
        <w:rPr>
          <w:rFonts w:ascii="Times" w:hAnsi="Times" w:cs="Times New Roman"/>
          <w:sz w:val="24"/>
          <w:szCs w:val="24"/>
        </w:rPr>
        <w:t>,  Disponível</w:t>
      </w:r>
      <w:proofErr w:type="gramEnd"/>
      <w:r w:rsidRPr="00872154">
        <w:rPr>
          <w:rFonts w:ascii="Times" w:hAnsi="Times" w:cs="Times New Roman"/>
          <w:sz w:val="24"/>
          <w:szCs w:val="24"/>
        </w:rPr>
        <w:t xml:space="preserve"> em: http://www.onumulheres.org.br/noticias/uma-em-cada-cinco-refugiadas-sao-vitimas-de-violencia-sexual-no-mundo/. Acesso em 04 nov. 2020.</w:t>
      </w:r>
    </w:p>
    <w:p w14:paraId="0AD8A80E" w14:textId="77777777" w:rsidR="001B3865" w:rsidRPr="007949E7" w:rsidRDefault="001B3865" w:rsidP="001B3865">
      <w:pPr>
        <w:spacing w:after="120" w:line="240" w:lineRule="auto"/>
        <w:rPr>
          <w:rFonts w:ascii="Times" w:hAnsi="Times" w:cs="Times New Roman"/>
          <w:sz w:val="24"/>
          <w:szCs w:val="24"/>
          <w:lang w:val="es-PY"/>
        </w:rPr>
      </w:pPr>
      <w:r w:rsidRPr="00872154">
        <w:rPr>
          <w:rFonts w:ascii="Times" w:hAnsi="Times" w:cs="Times New Roman"/>
          <w:sz w:val="24"/>
          <w:szCs w:val="24"/>
        </w:rPr>
        <w:t xml:space="preserve">PRÁ, Jussara Reis; EPPING, Léa. Cidadania e feminismo no reconhecimento dos direitos humanos das mulheres. </w:t>
      </w:r>
      <w:r w:rsidRPr="007C24DA">
        <w:rPr>
          <w:rFonts w:ascii="Times" w:hAnsi="Times" w:cs="Times New Roman"/>
          <w:b/>
          <w:sz w:val="24"/>
          <w:szCs w:val="24"/>
        </w:rPr>
        <w:t>Revista Estudos F</w:t>
      </w:r>
      <w:r w:rsidRPr="00872154">
        <w:rPr>
          <w:rFonts w:ascii="Times" w:hAnsi="Times" w:cs="Times New Roman"/>
          <w:sz w:val="24"/>
          <w:szCs w:val="24"/>
        </w:rPr>
        <w:t>eministas, v. 20, n. 1, p. 33-51, 2012.Disponível em: https://scholar.google.com.br/scholar?hl=pt-</w:t>
      </w:r>
      <w:r w:rsidRPr="00872154">
        <w:rPr>
          <w:rFonts w:ascii="Times" w:hAnsi="Times" w:cs="Times New Roman"/>
          <w:sz w:val="24"/>
          <w:szCs w:val="24"/>
        </w:rPr>
        <w:lastRenderedPageBreak/>
        <w:t xml:space="preserve">BR&amp;as_sdt=0%2C5&amp;q=Cidadania+e+feminismo+no+reconhecimento+dos+direitos+humanos+das+mulheres&amp;btnG=. </w:t>
      </w:r>
      <w:r w:rsidRPr="007949E7">
        <w:rPr>
          <w:rFonts w:ascii="Times" w:hAnsi="Times" w:cs="Times New Roman"/>
          <w:sz w:val="24"/>
          <w:szCs w:val="24"/>
          <w:lang w:val="es-PY"/>
        </w:rPr>
        <w:t>Acesso em 04 nov. 2020.</w:t>
      </w:r>
    </w:p>
    <w:p w14:paraId="34B3C654" w14:textId="77777777" w:rsidR="001B3865" w:rsidRPr="007949E7" w:rsidRDefault="001B3865" w:rsidP="001B3865">
      <w:pPr>
        <w:spacing w:after="120" w:line="240" w:lineRule="auto"/>
        <w:rPr>
          <w:rFonts w:ascii="Times" w:hAnsi="Times" w:cs="Times New Roman"/>
          <w:sz w:val="24"/>
          <w:szCs w:val="24"/>
          <w:lang w:val="es-PY"/>
        </w:rPr>
      </w:pPr>
      <w:r w:rsidRPr="007949E7">
        <w:rPr>
          <w:rFonts w:ascii="Times" w:hAnsi="Times" w:cs="Times New Roman"/>
          <w:sz w:val="24"/>
          <w:szCs w:val="24"/>
          <w:lang w:val="es-PY"/>
        </w:rPr>
        <w:t xml:space="preserve">SALAZAR, Katya; CERQUEIRA, Daniel. “Las atribuciones de la Comisión Interamericana de DerechosHumanos antes, durante y después del proceso de fortalecimiento: por un balance entre lo deseabley lo posible”. In: MAIA, Camila Barreta et al. (Orgs.). </w:t>
      </w:r>
      <w:r w:rsidRPr="007949E7">
        <w:rPr>
          <w:rFonts w:ascii="Times" w:hAnsi="Times" w:cs="Times New Roman"/>
          <w:b/>
          <w:sz w:val="24"/>
          <w:szCs w:val="24"/>
          <w:lang w:val="es-PY"/>
        </w:rPr>
        <w:t>Desafíos del sistema interamericano de derechoshumanos</w:t>
      </w:r>
      <w:r w:rsidRPr="007949E7">
        <w:rPr>
          <w:rFonts w:ascii="Times" w:hAnsi="Times" w:cs="Times New Roman"/>
          <w:sz w:val="24"/>
          <w:szCs w:val="24"/>
          <w:lang w:val="es-PY"/>
        </w:rPr>
        <w:t>: nuevos tiempos, viejos retos. Bogotá: Centro de Estudios de Derecho, 2015. p. 144-189.</w:t>
      </w:r>
    </w:p>
    <w:p w14:paraId="6FCC428E" w14:textId="77777777" w:rsidR="001B3865" w:rsidRPr="007949E7" w:rsidRDefault="001B3865" w:rsidP="001B3865">
      <w:pPr>
        <w:spacing w:after="120" w:line="240" w:lineRule="auto"/>
        <w:rPr>
          <w:rFonts w:ascii="Times" w:hAnsi="Times" w:cs="Times New Roman"/>
          <w:sz w:val="24"/>
          <w:szCs w:val="24"/>
          <w:lang w:val="es-PY"/>
        </w:rPr>
      </w:pPr>
      <w:r w:rsidRPr="007949E7">
        <w:rPr>
          <w:rFonts w:ascii="Times New Roman" w:eastAsia="Times New Roman" w:hAnsi="Times New Roman" w:cs="Times New Roman"/>
          <w:sz w:val="24"/>
          <w:szCs w:val="24"/>
          <w:lang w:val="es-PY"/>
        </w:rPr>
        <w:t xml:space="preserve">SARTORI, Giovanni. </w:t>
      </w:r>
      <w:r w:rsidRPr="007949E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s-PY"/>
        </w:rPr>
        <w:t>La sociedad multiétnica.</w:t>
      </w:r>
      <w:r w:rsidRPr="007949E7">
        <w:rPr>
          <w:rFonts w:ascii="Times New Roman" w:eastAsia="Times New Roman" w:hAnsi="Times New Roman" w:cs="Times New Roman"/>
          <w:i/>
          <w:iCs/>
          <w:sz w:val="24"/>
          <w:szCs w:val="24"/>
          <w:lang w:val="es-PY"/>
        </w:rPr>
        <w:t xml:space="preserve"> Pluralismo, multiculturalismo y extranjeros</w:t>
      </w:r>
      <w:r w:rsidRPr="007949E7">
        <w:rPr>
          <w:rFonts w:ascii="Times New Roman" w:eastAsia="Times New Roman" w:hAnsi="Times New Roman" w:cs="Times New Roman"/>
          <w:sz w:val="24"/>
          <w:szCs w:val="24"/>
          <w:lang w:val="es-PY"/>
        </w:rPr>
        <w:t>. Mexico: Taurus, 2001.</w:t>
      </w:r>
    </w:p>
    <w:p w14:paraId="0A222AB7" w14:textId="77777777" w:rsidR="001B3865" w:rsidRPr="00872154" w:rsidRDefault="001B3865" w:rsidP="001B3865">
      <w:pPr>
        <w:spacing w:after="120" w:line="240" w:lineRule="auto"/>
        <w:rPr>
          <w:rFonts w:ascii="Times" w:hAnsi="Times" w:cs="Times New Roman"/>
          <w:sz w:val="24"/>
          <w:szCs w:val="24"/>
        </w:rPr>
      </w:pPr>
      <w:r w:rsidRPr="00872154">
        <w:rPr>
          <w:rFonts w:ascii="Times" w:hAnsi="Times" w:cs="Times New Roman"/>
          <w:sz w:val="24"/>
          <w:szCs w:val="24"/>
        </w:rPr>
        <w:t xml:space="preserve">WILLIAMS, Raymond. </w:t>
      </w:r>
      <w:proofErr w:type="spellStart"/>
      <w:r w:rsidRPr="007C24DA">
        <w:rPr>
          <w:rFonts w:ascii="Times" w:hAnsi="Times" w:cs="Times New Roman"/>
          <w:b/>
          <w:sz w:val="24"/>
          <w:szCs w:val="24"/>
        </w:rPr>
        <w:t>Culture</w:t>
      </w:r>
      <w:proofErr w:type="spellEnd"/>
      <w:r w:rsidRPr="007C24DA">
        <w:rPr>
          <w:rFonts w:ascii="Times" w:hAnsi="Times" w:cs="Times New Roman"/>
          <w:b/>
          <w:sz w:val="24"/>
          <w:szCs w:val="24"/>
        </w:rPr>
        <w:t xml:space="preserve"> </w:t>
      </w:r>
      <w:proofErr w:type="spellStart"/>
      <w:r w:rsidRPr="007C24DA">
        <w:rPr>
          <w:rFonts w:ascii="Times" w:hAnsi="Times" w:cs="Times New Roman"/>
          <w:b/>
          <w:sz w:val="24"/>
          <w:szCs w:val="24"/>
        </w:rPr>
        <w:t>is</w:t>
      </w:r>
      <w:proofErr w:type="spellEnd"/>
      <w:r w:rsidRPr="007C24DA">
        <w:rPr>
          <w:rFonts w:ascii="Times" w:hAnsi="Times" w:cs="Times New Roman"/>
          <w:b/>
          <w:sz w:val="24"/>
          <w:szCs w:val="24"/>
        </w:rPr>
        <w:t xml:space="preserve"> </w:t>
      </w:r>
      <w:proofErr w:type="spellStart"/>
      <w:r w:rsidRPr="007C24DA">
        <w:rPr>
          <w:rFonts w:ascii="Times" w:hAnsi="Times" w:cs="Times New Roman"/>
          <w:b/>
          <w:sz w:val="24"/>
          <w:szCs w:val="24"/>
        </w:rPr>
        <w:t>Ordinary</w:t>
      </w:r>
      <w:proofErr w:type="spellEnd"/>
      <w:r w:rsidRPr="007C24DA">
        <w:rPr>
          <w:rFonts w:ascii="Times" w:hAnsi="Times" w:cs="Times New Roman"/>
          <w:b/>
          <w:sz w:val="24"/>
          <w:szCs w:val="24"/>
        </w:rPr>
        <w:t xml:space="preserve">. </w:t>
      </w:r>
      <w:proofErr w:type="spellStart"/>
      <w:r w:rsidRPr="007C24DA">
        <w:rPr>
          <w:rFonts w:ascii="Times" w:hAnsi="Times" w:cs="Times New Roman"/>
          <w:b/>
          <w:sz w:val="24"/>
          <w:szCs w:val="24"/>
        </w:rPr>
        <w:t>Resources</w:t>
      </w:r>
      <w:proofErr w:type="spellEnd"/>
      <w:r w:rsidRPr="007C24DA">
        <w:rPr>
          <w:rFonts w:ascii="Times" w:hAnsi="Times" w:cs="Times New Roman"/>
          <w:b/>
          <w:sz w:val="24"/>
          <w:szCs w:val="24"/>
        </w:rPr>
        <w:t xml:space="preserve"> </w:t>
      </w:r>
      <w:proofErr w:type="spellStart"/>
      <w:r w:rsidRPr="007C24DA">
        <w:rPr>
          <w:rFonts w:ascii="Times" w:hAnsi="Times" w:cs="Times New Roman"/>
          <w:b/>
          <w:sz w:val="24"/>
          <w:szCs w:val="24"/>
        </w:rPr>
        <w:t>of</w:t>
      </w:r>
      <w:proofErr w:type="spellEnd"/>
      <w:r w:rsidRPr="007C24DA">
        <w:rPr>
          <w:rFonts w:ascii="Times" w:hAnsi="Times" w:cs="Times New Roman"/>
          <w:b/>
          <w:sz w:val="24"/>
          <w:szCs w:val="24"/>
        </w:rPr>
        <w:t xml:space="preserve"> Hope:</w:t>
      </w:r>
      <w:r w:rsidRPr="00872154">
        <w:rPr>
          <w:rFonts w:ascii="Times" w:hAnsi="Times" w:cs="Times New Roman"/>
          <w:sz w:val="24"/>
          <w:szCs w:val="24"/>
        </w:rPr>
        <w:t xml:space="preserve"> </w:t>
      </w:r>
      <w:proofErr w:type="spellStart"/>
      <w:r w:rsidRPr="00872154">
        <w:rPr>
          <w:rFonts w:ascii="Times" w:hAnsi="Times" w:cs="Times New Roman"/>
          <w:sz w:val="24"/>
          <w:szCs w:val="24"/>
        </w:rPr>
        <w:t>Culture</w:t>
      </w:r>
      <w:proofErr w:type="spellEnd"/>
      <w:r w:rsidRPr="00872154">
        <w:rPr>
          <w:rFonts w:ascii="Times" w:hAnsi="Times" w:cs="Times New Roman"/>
          <w:sz w:val="24"/>
          <w:szCs w:val="24"/>
        </w:rPr>
        <w:t xml:space="preserve">, </w:t>
      </w:r>
      <w:proofErr w:type="spellStart"/>
      <w:r w:rsidRPr="00872154">
        <w:rPr>
          <w:rFonts w:ascii="Times" w:hAnsi="Times" w:cs="Times New Roman"/>
          <w:sz w:val="24"/>
          <w:szCs w:val="24"/>
        </w:rPr>
        <w:t>Democracy</w:t>
      </w:r>
      <w:proofErr w:type="spellEnd"/>
      <w:r w:rsidRPr="00872154">
        <w:rPr>
          <w:rFonts w:ascii="Times" w:hAnsi="Times" w:cs="Times New Roman"/>
          <w:sz w:val="24"/>
          <w:szCs w:val="24"/>
        </w:rPr>
        <w:t xml:space="preserve">, </w:t>
      </w:r>
      <w:proofErr w:type="spellStart"/>
      <w:r w:rsidRPr="00872154">
        <w:rPr>
          <w:rFonts w:ascii="Times" w:hAnsi="Times" w:cs="Times New Roman"/>
          <w:sz w:val="24"/>
          <w:szCs w:val="24"/>
        </w:rPr>
        <w:t>Socialism</w:t>
      </w:r>
      <w:proofErr w:type="spellEnd"/>
      <w:r w:rsidRPr="00872154">
        <w:rPr>
          <w:rFonts w:ascii="Times" w:hAnsi="Times" w:cs="Times New Roman"/>
          <w:sz w:val="24"/>
          <w:szCs w:val="24"/>
        </w:rPr>
        <w:t xml:space="preserve">. Robin Gable (ed.). New York: Verso, 1989. </w:t>
      </w:r>
    </w:p>
    <w:p w14:paraId="7271E30B" w14:textId="3B857E37" w:rsidR="00844166" w:rsidRPr="00B60B9B" w:rsidRDefault="00844166" w:rsidP="00B60B9B">
      <w:pPr>
        <w:widowControl w:val="0"/>
        <w:spacing w:line="360" w:lineRule="auto"/>
        <w:ind w:right="-33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sectPr w:rsidR="00844166" w:rsidRPr="00B60B9B" w:rsidSect="001B3865">
      <w:headerReference w:type="default" r:id="rId7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C9747C" w14:textId="77777777" w:rsidR="00BB4E6E" w:rsidRDefault="00BB4E6E" w:rsidP="00646E7E">
      <w:pPr>
        <w:spacing w:after="0" w:line="240" w:lineRule="auto"/>
      </w:pPr>
      <w:r>
        <w:separator/>
      </w:r>
    </w:p>
  </w:endnote>
  <w:endnote w:type="continuationSeparator" w:id="0">
    <w:p w14:paraId="7883892C" w14:textId="77777777" w:rsidR="00BB4E6E" w:rsidRDefault="00BB4E6E" w:rsidP="00646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F0C835" w14:textId="77777777" w:rsidR="00BB4E6E" w:rsidRDefault="00BB4E6E" w:rsidP="00646E7E">
      <w:pPr>
        <w:spacing w:after="0" w:line="240" w:lineRule="auto"/>
      </w:pPr>
      <w:r>
        <w:separator/>
      </w:r>
    </w:p>
  </w:footnote>
  <w:footnote w:type="continuationSeparator" w:id="0">
    <w:p w14:paraId="5DA9C89C" w14:textId="77777777" w:rsidR="00BB4E6E" w:rsidRDefault="00BB4E6E" w:rsidP="00646E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6B7C80" w14:textId="64CA4EFB" w:rsidR="00646E7E" w:rsidRDefault="00E14A86" w:rsidP="00844166">
    <w:pPr>
      <w:pStyle w:val="Cabealho"/>
      <w:rPr>
        <w:noProof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0876E5BE" wp14:editId="3FC8D7A6">
          <wp:simplePos x="0" y="0"/>
          <wp:positionH relativeFrom="page">
            <wp:align>left</wp:align>
          </wp:positionH>
          <wp:positionV relativeFrom="paragraph">
            <wp:posOffset>-451485</wp:posOffset>
          </wp:positionV>
          <wp:extent cx="7568957" cy="1271216"/>
          <wp:effectExtent l="0" t="0" r="0" b="5715"/>
          <wp:wrapNone/>
          <wp:docPr id="1" name="Imagem 1" descr="Uma imagem contendo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4 - 1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8134"/>
                  <a:stretch/>
                </pic:blipFill>
                <pic:spPr bwMode="auto">
                  <a:xfrm>
                    <a:off x="0" y="0"/>
                    <a:ext cx="7568957" cy="127121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t>‘</w:t>
    </w:r>
  </w:p>
  <w:p w14:paraId="4044DC4F" w14:textId="2CC49678" w:rsidR="00E14A86" w:rsidRDefault="00E14A86" w:rsidP="00844166">
    <w:pPr>
      <w:pStyle w:val="Cabealho"/>
      <w:rPr>
        <w:noProof/>
      </w:rPr>
    </w:pPr>
  </w:p>
  <w:p w14:paraId="0CCD5649" w14:textId="3C73D615" w:rsidR="00E14A86" w:rsidRDefault="00E14A86" w:rsidP="00844166">
    <w:pPr>
      <w:pStyle w:val="Cabealho"/>
      <w:rPr>
        <w:noProof/>
      </w:rPr>
    </w:pPr>
  </w:p>
  <w:p w14:paraId="42E8B9DF" w14:textId="752F7C78" w:rsidR="00E14A86" w:rsidRDefault="00E14A86" w:rsidP="00844166">
    <w:pPr>
      <w:pStyle w:val="Cabealho"/>
      <w:rPr>
        <w:noProof/>
      </w:rPr>
    </w:pPr>
  </w:p>
  <w:p w14:paraId="516CC3D3" w14:textId="77777777" w:rsidR="00E14A86" w:rsidRPr="00844166" w:rsidRDefault="00E14A86" w:rsidP="0084416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DC6"/>
    <w:rsid w:val="0001455E"/>
    <w:rsid w:val="000D72E0"/>
    <w:rsid w:val="001651AB"/>
    <w:rsid w:val="001B3865"/>
    <w:rsid w:val="0020054E"/>
    <w:rsid w:val="0020675C"/>
    <w:rsid w:val="002114D1"/>
    <w:rsid w:val="002377B2"/>
    <w:rsid w:val="00270FDD"/>
    <w:rsid w:val="00416789"/>
    <w:rsid w:val="004A2EB8"/>
    <w:rsid w:val="004C430C"/>
    <w:rsid w:val="00596825"/>
    <w:rsid w:val="00603CE9"/>
    <w:rsid w:val="00646E7E"/>
    <w:rsid w:val="006672A5"/>
    <w:rsid w:val="007949E7"/>
    <w:rsid w:val="00844166"/>
    <w:rsid w:val="00870E69"/>
    <w:rsid w:val="00884475"/>
    <w:rsid w:val="00901330"/>
    <w:rsid w:val="00954811"/>
    <w:rsid w:val="0099182E"/>
    <w:rsid w:val="009A7209"/>
    <w:rsid w:val="009B16A0"/>
    <w:rsid w:val="009B3B6C"/>
    <w:rsid w:val="00B60B9B"/>
    <w:rsid w:val="00B867E5"/>
    <w:rsid w:val="00BB4E6E"/>
    <w:rsid w:val="00C35757"/>
    <w:rsid w:val="00CD41DA"/>
    <w:rsid w:val="00D14465"/>
    <w:rsid w:val="00D54BF0"/>
    <w:rsid w:val="00DF7028"/>
    <w:rsid w:val="00E14A86"/>
    <w:rsid w:val="00E35B4F"/>
    <w:rsid w:val="00E55D80"/>
    <w:rsid w:val="00E81F3A"/>
    <w:rsid w:val="00EF1BF7"/>
    <w:rsid w:val="00F025BF"/>
    <w:rsid w:val="00FD4E10"/>
    <w:rsid w:val="00FD5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0FAE40"/>
  <w15:chartTrackingRefBased/>
  <w15:docId w15:val="{74A3CFC0-BCDB-48C5-AFA6-86A6417F0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46E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6E7E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646E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46E7E"/>
  </w:style>
  <w:style w:type="paragraph" w:styleId="Rodap">
    <w:name w:val="footer"/>
    <w:basedOn w:val="Normal"/>
    <w:link w:val="RodapChar"/>
    <w:uiPriority w:val="99"/>
    <w:unhideWhenUsed/>
    <w:rsid w:val="00646E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46E7E"/>
  </w:style>
  <w:style w:type="character" w:styleId="Refdecomentrio">
    <w:name w:val="annotation reference"/>
    <w:basedOn w:val="Fontepargpadro"/>
    <w:uiPriority w:val="99"/>
    <w:semiHidden/>
    <w:unhideWhenUsed/>
    <w:rsid w:val="0084416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4416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4416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4416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44166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E14A86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14A8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1B3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TextodeTese">
    <w:name w:val="Texto de Tese"/>
    <w:basedOn w:val="Normal"/>
    <w:link w:val="TextodeTeseChar"/>
    <w:qFormat/>
    <w:rsid w:val="001B3865"/>
    <w:pPr>
      <w:spacing w:after="120" w:line="360" w:lineRule="auto"/>
      <w:ind w:firstLine="709"/>
      <w:contextualSpacing/>
      <w:jc w:val="both"/>
    </w:pPr>
    <w:rPr>
      <w:rFonts w:ascii="Times New Roman" w:eastAsia="MS Mincho" w:hAnsi="Times New Roman" w:cs="Times New Roman"/>
      <w:sz w:val="24"/>
      <w:szCs w:val="24"/>
      <w:lang w:eastAsia="fr-FR"/>
    </w:rPr>
  </w:style>
  <w:style w:type="character" w:customStyle="1" w:styleId="TextodeTeseChar">
    <w:name w:val="Texto de Tese Char"/>
    <w:link w:val="TextodeTese"/>
    <w:locked/>
    <w:rsid w:val="001B3865"/>
    <w:rPr>
      <w:rFonts w:ascii="Times New Roman" w:eastAsia="MS Mincho" w:hAnsi="Times New Roman" w:cs="Times New Roman"/>
      <w:sz w:val="24"/>
      <w:szCs w:val="24"/>
      <w:lang w:eastAsia="fr-FR"/>
    </w:rPr>
  </w:style>
  <w:style w:type="paragraph" w:customStyle="1" w:styleId="CitaoLonga">
    <w:name w:val="Citação Longa"/>
    <w:basedOn w:val="Normal"/>
    <w:autoRedefine/>
    <w:qFormat/>
    <w:rsid w:val="001B3865"/>
    <w:pPr>
      <w:spacing w:before="120" w:after="120" w:line="240" w:lineRule="auto"/>
      <w:ind w:left="2410"/>
      <w:contextualSpacing/>
      <w:jc w:val="both"/>
    </w:pPr>
    <w:rPr>
      <w:rFonts w:ascii="Times New Roman" w:eastAsia="MS Mincho" w:hAnsi="Times New Roman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8DC31F-4660-4919-9FE5-A8FB3717B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2083</Words>
  <Characters>11252</Characters>
  <Application>Microsoft Office Word</Application>
  <DocSecurity>0</DocSecurity>
  <Lines>93</Lines>
  <Paragraphs>26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Andrade de Azambuja</dc:creator>
  <cp:keywords/>
  <dc:description/>
  <cp:lastModifiedBy>Helil Aguiar</cp:lastModifiedBy>
  <cp:revision>3</cp:revision>
  <cp:lastPrinted>2020-10-10T20:41:00Z</cp:lastPrinted>
  <dcterms:created xsi:type="dcterms:W3CDTF">2020-11-09T01:36:00Z</dcterms:created>
  <dcterms:modified xsi:type="dcterms:W3CDTF">2020-11-17T21:29:00Z</dcterms:modified>
</cp:coreProperties>
</file>