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58783D" w14:textId="6F38AD3F" w:rsidR="007830E4" w:rsidRDefault="007306BA" w:rsidP="005E1F38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ANÁLISE DO MONITORAMENTO DE FOCOS DE CALOR NO ESTADO DO PARÁ </w:t>
      </w:r>
      <w:r w:rsidR="008B21FD">
        <w:rPr>
          <w:b/>
          <w:sz w:val="24"/>
          <w:szCs w:val="24"/>
        </w:rPr>
        <w:t>EM</w:t>
      </w:r>
      <w:r>
        <w:rPr>
          <w:b/>
          <w:sz w:val="24"/>
          <w:szCs w:val="24"/>
        </w:rPr>
        <w:t xml:space="preserve"> 2024</w:t>
      </w:r>
    </w:p>
    <w:p w14:paraId="3F2D58B4" w14:textId="77777777" w:rsidR="008464D0" w:rsidRDefault="008464D0" w:rsidP="005E1F38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5B9D6B5A" w14:textId="50F662FF" w:rsidR="007830E4" w:rsidRDefault="008464D0" w:rsidP="005E1F38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 w:rsidRPr="008464D0">
        <w:rPr>
          <w:sz w:val="24"/>
          <w:szCs w:val="24"/>
        </w:rPr>
        <w:t>Marcos Antônio da Silva Viana</w:t>
      </w:r>
      <w:r w:rsidR="009C13EE">
        <w:rPr>
          <w:sz w:val="24"/>
          <w:szCs w:val="24"/>
          <w:vertAlign w:val="superscript"/>
        </w:rPr>
        <w:t>1</w:t>
      </w:r>
      <w:r w:rsidR="009C13EE">
        <w:rPr>
          <w:sz w:val="24"/>
          <w:szCs w:val="24"/>
        </w:rPr>
        <w:t xml:space="preserve">; </w:t>
      </w:r>
      <w:r>
        <w:rPr>
          <w:sz w:val="24"/>
          <w:szCs w:val="24"/>
        </w:rPr>
        <w:t>Raynon Joel Monteiro</w:t>
      </w:r>
      <w:r w:rsidR="004371C1">
        <w:rPr>
          <w:sz w:val="24"/>
          <w:szCs w:val="24"/>
        </w:rPr>
        <w:t>-</w:t>
      </w:r>
      <w:r>
        <w:rPr>
          <w:sz w:val="24"/>
          <w:szCs w:val="24"/>
        </w:rPr>
        <w:t>Alves</w:t>
      </w:r>
      <w:r w:rsidRPr="008464D0">
        <w:rPr>
          <w:sz w:val="24"/>
          <w:szCs w:val="24"/>
          <w:vertAlign w:val="superscript"/>
        </w:rPr>
        <w:t>2</w:t>
      </w:r>
      <w:r w:rsidR="009C13EE">
        <w:rPr>
          <w:sz w:val="24"/>
          <w:szCs w:val="24"/>
        </w:rPr>
        <w:t xml:space="preserve">; </w:t>
      </w:r>
      <w:r>
        <w:rPr>
          <w:sz w:val="24"/>
          <w:szCs w:val="24"/>
        </w:rPr>
        <w:t xml:space="preserve">Thyago Gonçalves </w:t>
      </w:r>
      <w:r w:rsidRPr="008464D0">
        <w:rPr>
          <w:sz w:val="24"/>
          <w:szCs w:val="24"/>
        </w:rPr>
        <w:t>Miranda</w:t>
      </w:r>
      <w:r w:rsidRPr="008464D0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; Reynan Jorge Mont</w:t>
      </w:r>
      <w:r w:rsidR="00721907">
        <w:rPr>
          <w:sz w:val="24"/>
          <w:szCs w:val="24"/>
        </w:rPr>
        <w:t>e</w:t>
      </w:r>
      <w:r>
        <w:rPr>
          <w:sz w:val="24"/>
          <w:szCs w:val="24"/>
        </w:rPr>
        <w:t>iro Alves</w:t>
      </w:r>
      <w:r w:rsidRPr="008464D0"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 xml:space="preserve">; </w:t>
      </w:r>
      <w:r w:rsidR="008B21FD" w:rsidRPr="008464D0">
        <w:rPr>
          <w:sz w:val="24"/>
          <w:szCs w:val="24"/>
          <w:u w:val="single"/>
        </w:rPr>
        <w:t>Ana Cláudia Caldeira Tavares-Martins</w:t>
      </w:r>
      <w:r w:rsidR="008B21FD">
        <w:rPr>
          <w:sz w:val="24"/>
          <w:szCs w:val="24"/>
          <w:vertAlign w:val="superscript"/>
        </w:rPr>
        <w:t>5</w:t>
      </w:r>
    </w:p>
    <w:p w14:paraId="5F460B97" w14:textId="77777777" w:rsidR="008464D0" w:rsidRDefault="008464D0" w:rsidP="005E1F38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</w:p>
    <w:p w14:paraId="683AD86A" w14:textId="37BABE03" w:rsidR="00721907" w:rsidRPr="00CB7F04" w:rsidRDefault="009C13EE" w:rsidP="005E1F38">
      <w:pPr>
        <w:tabs>
          <w:tab w:val="left" w:pos="2500"/>
        </w:tabs>
        <w:jc w:val="center"/>
        <w:rPr>
          <w:sz w:val="24"/>
          <w:szCs w:val="24"/>
        </w:rPr>
      </w:pPr>
      <w:r w:rsidRPr="00CB7F04">
        <w:rPr>
          <w:sz w:val="24"/>
          <w:szCs w:val="24"/>
          <w:vertAlign w:val="superscript"/>
        </w:rPr>
        <w:t xml:space="preserve">1 </w:t>
      </w:r>
      <w:r w:rsidRPr="00CB7F04">
        <w:rPr>
          <w:sz w:val="24"/>
          <w:szCs w:val="24"/>
        </w:rPr>
        <w:t>M</w:t>
      </w:r>
      <w:r w:rsidR="00721907" w:rsidRPr="00CB7F04">
        <w:rPr>
          <w:sz w:val="24"/>
          <w:szCs w:val="24"/>
        </w:rPr>
        <w:t>estrando em</w:t>
      </w:r>
      <w:r w:rsidRPr="00CB7F04">
        <w:rPr>
          <w:sz w:val="24"/>
          <w:szCs w:val="24"/>
        </w:rPr>
        <w:t xml:space="preserve"> </w:t>
      </w:r>
      <w:r w:rsidR="00CB7F04" w:rsidRPr="00CB7F04">
        <w:rPr>
          <w:sz w:val="24"/>
          <w:szCs w:val="24"/>
        </w:rPr>
        <w:t>Agronomia</w:t>
      </w:r>
      <w:r w:rsidRPr="00CB7F04">
        <w:rPr>
          <w:sz w:val="24"/>
          <w:szCs w:val="24"/>
        </w:rPr>
        <w:t xml:space="preserve">. </w:t>
      </w:r>
      <w:r w:rsidR="00CB7F04" w:rsidRPr="00CB7F04">
        <w:rPr>
          <w:sz w:val="24"/>
          <w:szCs w:val="24"/>
        </w:rPr>
        <w:t>Universidade Federal Rural da Amazônia</w:t>
      </w:r>
      <w:r w:rsidRPr="00CB7F04">
        <w:rPr>
          <w:sz w:val="24"/>
          <w:szCs w:val="24"/>
        </w:rPr>
        <w:t xml:space="preserve">. </w:t>
      </w:r>
      <w:hyperlink r:id="rId7" w:history="1">
        <w:r w:rsidR="00CB7F04" w:rsidRPr="00054F36">
          <w:rPr>
            <w:rStyle w:val="Hyperlink"/>
            <w:sz w:val="24"/>
            <w:szCs w:val="24"/>
          </w:rPr>
          <w:t>marcos.viana@discente.ufra.edu.br</w:t>
        </w:r>
      </w:hyperlink>
      <w:r w:rsidR="00CB7F04">
        <w:rPr>
          <w:sz w:val="24"/>
          <w:szCs w:val="24"/>
        </w:rPr>
        <w:t xml:space="preserve"> </w:t>
      </w:r>
    </w:p>
    <w:p w14:paraId="5C838930" w14:textId="2FB34229" w:rsidR="00721907" w:rsidRDefault="00721907" w:rsidP="005E1F38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 xml:space="preserve">Doutor em Biodiversidade e Biotecnologia. Universidade do Estado do Pará. </w:t>
      </w:r>
    </w:p>
    <w:p w14:paraId="7BCB477C" w14:textId="00BD6331" w:rsidR="00721907" w:rsidRDefault="00721907" w:rsidP="005E1F38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 xml:space="preserve">Doutor em Biodiversidade e Biotecnologia. Universidade do Estado do Pará. </w:t>
      </w:r>
    </w:p>
    <w:p w14:paraId="16B4FB1C" w14:textId="7261DEF5" w:rsidR="00721907" w:rsidRDefault="00721907" w:rsidP="005E1F38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4 </w:t>
      </w:r>
      <w:r>
        <w:rPr>
          <w:sz w:val="24"/>
          <w:szCs w:val="24"/>
        </w:rPr>
        <w:t>Graduado em Ciências Biológicas.</w:t>
      </w:r>
      <w:r w:rsidR="005E1F38">
        <w:rPr>
          <w:sz w:val="24"/>
          <w:szCs w:val="24"/>
        </w:rPr>
        <w:t xml:space="preserve"> Universidade do estado do Pará.</w:t>
      </w:r>
    </w:p>
    <w:p w14:paraId="25E281A9" w14:textId="0A0C2513" w:rsidR="00721907" w:rsidRDefault="00721907" w:rsidP="005E1F38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5 </w:t>
      </w:r>
      <w:r>
        <w:rPr>
          <w:sz w:val="24"/>
          <w:szCs w:val="24"/>
        </w:rPr>
        <w:t>Doutora em Botânica. Universidade do Estado do Pará.</w:t>
      </w:r>
    </w:p>
    <w:p w14:paraId="47BE49B3" w14:textId="77777777" w:rsidR="005E1F38" w:rsidRDefault="005E1F38" w:rsidP="005E1F38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11DA38A5" w14:textId="0ACE42BA" w:rsidR="000737A5" w:rsidRDefault="009C13EE" w:rsidP="005E1F38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232CA62B" w14:textId="77777777" w:rsidR="005E1F38" w:rsidRDefault="005E1F38" w:rsidP="005E1F38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24D92F97" w14:textId="77777777" w:rsidR="005E1F38" w:rsidRDefault="000737A5" w:rsidP="005E1F38">
      <w:pPr>
        <w:shd w:val="clear" w:color="auto" w:fill="FFFFFF"/>
        <w:tabs>
          <w:tab w:val="left" w:pos="2500"/>
        </w:tabs>
        <w:jc w:val="both"/>
        <w:rPr>
          <w:bCs/>
          <w:sz w:val="24"/>
          <w:szCs w:val="24"/>
        </w:rPr>
      </w:pPr>
      <w:r w:rsidRPr="000737A5">
        <w:rPr>
          <w:bCs/>
          <w:sz w:val="24"/>
          <w:szCs w:val="24"/>
        </w:rPr>
        <w:t>No Bra</w:t>
      </w:r>
      <w:r w:rsidR="00C5390A" w:rsidRPr="000737A5">
        <w:rPr>
          <w:bCs/>
          <w:sz w:val="24"/>
          <w:szCs w:val="24"/>
        </w:rPr>
        <w:t>sil, o</w:t>
      </w:r>
      <w:r w:rsidR="00372909" w:rsidRPr="000737A5">
        <w:rPr>
          <w:bCs/>
          <w:sz w:val="24"/>
          <w:szCs w:val="24"/>
        </w:rPr>
        <w:t xml:space="preserve"> Estado do Pará se encontra entre os maiores emissores de gases atmosféricos que contribuem para as mudanças climáticas, principalmente, devido às atividades de desmatamento, agricultura e pecuária extensiva. Diante disso, </w:t>
      </w:r>
      <w:r w:rsidR="00C5390A" w:rsidRPr="000737A5">
        <w:rPr>
          <w:bCs/>
          <w:sz w:val="24"/>
          <w:szCs w:val="24"/>
        </w:rPr>
        <w:t xml:space="preserve">órgãos públicos ambientais, como a Secretaria de Estado de Meio Ambiente e Sustentabilidade do Pará (SEMAS-PA), realizam </w:t>
      </w:r>
      <w:r w:rsidR="00372909" w:rsidRPr="000737A5">
        <w:rPr>
          <w:bCs/>
          <w:sz w:val="24"/>
          <w:szCs w:val="24"/>
        </w:rPr>
        <w:t>a detecção de focos de</w:t>
      </w:r>
      <w:r w:rsidR="00C5390A" w:rsidRPr="000737A5">
        <w:rPr>
          <w:bCs/>
          <w:sz w:val="24"/>
          <w:szCs w:val="24"/>
        </w:rPr>
        <w:t xml:space="preserve"> </w:t>
      </w:r>
      <w:r w:rsidR="00372909" w:rsidRPr="000737A5">
        <w:rPr>
          <w:bCs/>
          <w:sz w:val="24"/>
          <w:szCs w:val="24"/>
        </w:rPr>
        <w:t>calor por satélites</w:t>
      </w:r>
      <w:r w:rsidR="00A149E5">
        <w:rPr>
          <w:bCs/>
          <w:sz w:val="24"/>
          <w:szCs w:val="24"/>
        </w:rPr>
        <w:t>, a fim de entender a</w:t>
      </w:r>
      <w:r w:rsidR="00A149E5" w:rsidRPr="00A149E5">
        <w:rPr>
          <w:bCs/>
          <w:sz w:val="24"/>
          <w:szCs w:val="24"/>
        </w:rPr>
        <w:t xml:space="preserve"> dinâmica e </w:t>
      </w:r>
      <w:r w:rsidR="00A149E5">
        <w:rPr>
          <w:bCs/>
          <w:sz w:val="24"/>
          <w:szCs w:val="24"/>
        </w:rPr>
        <w:t xml:space="preserve">a </w:t>
      </w:r>
      <w:r w:rsidR="00A149E5" w:rsidRPr="00A149E5">
        <w:rPr>
          <w:bCs/>
          <w:sz w:val="24"/>
          <w:szCs w:val="24"/>
        </w:rPr>
        <w:t xml:space="preserve">distribuição </w:t>
      </w:r>
      <w:r w:rsidR="00A149E5">
        <w:rPr>
          <w:bCs/>
          <w:sz w:val="24"/>
          <w:szCs w:val="24"/>
        </w:rPr>
        <w:t xml:space="preserve">de queimadas e incêndios, e embasar </w:t>
      </w:r>
      <w:r w:rsidR="00A149E5" w:rsidRPr="00A149E5">
        <w:rPr>
          <w:bCs/>
          <w:sz w:val="24"/>
          <w:szCs w:val="24"/>
        </w:rPr>
        <w:t>medidas eficientes de prevenção e combate</w:t>
      </w:r>
      <w:r w:rsidR="00A149E5">
        <w:rPr>
          <w:bCs/>
          <w:sz w:val="24"/>
          <w:szCs w:val="24"/>
        </w:rPr>
        <w:t xml:space="preserve"> a essas práticas danosas ao meio. C</w:t>
      </w:r>
      <w:r w:rsidR="00C5390A" w:rsidRPr="000737A5">
        <w:rPr>
          <w:bCs/>
          <w:sz w:val="24"/>
          <w:szCs w:val="24"/>
        </w:rPr>
        <w:t>om base nisso</w:t>
      </w:r>
      <w:r w:rsidR="00ED72C3" w:rsidRPr="000737A5">
        <w:rPr>
          <w:bCs/>
          <w:sz w:val="24"/>
          <w:szCs w:val="24"/>
        </w:rPr>
        <w:t>, este estudo teve como objetivo analisar o monitoramento de ocorrências de focos de calor no Estado do Pará. Para isso, foram obtidos virtualmente e analisados os Boletins de Monitoramento de Queimadas 2024, da S</w:t>
      </w:r>
      <w:r w:rsidR="00C5390A" w:rsidRPr="000737A5">
        <w:rPr>
          <w:bCs/>
          <w:sz w:val="24"/>
          <w:szCs w:val="24"/>
        </w:rPr>
        <w:t>EMAS-PA</w:t>
      </w:r>
      <w:r w:rsidR="00ED72C3" w:rsidRPr="000737A5">
        <w:rPr>
          <w:bCs/>
          <w:sz w:val="24"/>
          <w:szCs w:val="24"/>
        </w:rPr>
        <w:t>. Os dados foram tabulados e analisados para a obtenção de frequências absolutas</w:t>
      </w:r>
      <w:r w:rsidR="00450492" w:rsidRPr="000737A5">
        <w:rPr>
          <w:bCs/>
          <w:sz w:val="24"/>
          <w:szCs w:val="24"/>
        </w:rPr>
        <w:t xml:space="preserve"> e identificar os municípios e os meses do ano com maior</w:t>
      </w:r>
      <w:r w:rsidRPr="000737A5">
        <w:rPr>
          <w:bCs/>
          <w:sz w:val="24"/>
          <w:szCs w:val="24"/>
        </w:rPr>
        <w:t>es</w:t>
      </w:r>
      <w:r w:rsidR="00450492" w:rsidRPr="000737A5">
        <w:rPr>
          <w:bCs/>
          <w:sz w:val="24"/>
          <w:szCs w:val="24"/>
        </w:rPr>
        <w:t xml:space="preserve"> registro</w:t>
      </w:r>
      <w:r w:rsidRPr="000737A5">
        <w:rPr>
          <w:bCs/>
          <w:sz w:val="24"/>
          <w:szCs w:val="24"/>
        </w:rPr>
        <w:t>s</w:t>
      </w:r>
      <w:r w:rsidR="00450492" w:rsidRPr="000737A5">
        <w:rPr>
          <w:bCs/>
          <w:sz w:val="24"/>
          <w:szCs w:val="24"/>
        </w:rPr>
        <w:t xml:space="preserve"> de focos de calor</w:t>
      </w:r>
      <w:r w:rsidR="00ED72C3" w:rsidRPr="000737A5">
        <w:rPr>
          <w:bCs/>
          <w:sz w:val="24"/>
          <w:szCs w:val="24"/>
        </w:rPr>
        <w:t>. Não foram considerados na análise os municípios que estavam categorizados como “</w:t>
      </w:r>
      <w:r w:rsidRPr="000737A5">
        <w:rPr>
          <w:bCs/>
          <w:sz w:val="24"/>
          <w:szCs w:val="24"/>
        </w:rPr>
        <w:t>O</w:t>
      </w:r>
      <w:r w:rsidR="00ED72C3" w:rsidRPr="000737A5">
        <w:rPr>
          <w:bCs/>
          <w:sz w:val="24"/>
          <w:szCs w:val="24"/>
        </w:rPr>
        <w:t>utros”. Os resultados do monitoramento indicaram um total de 61 municípios paraenses com registros de focos de calor, sendo que os principais foram: São Felix do Xingu (7.294 focos), Altamira (5.860) e Novo Progresso (4.721)</w:t>
      </w:r>
      <w:r w:rsidRPr="000737A5">
        <w:rPr>
          <w:bCs/>
          <w:sz w:val="24"/>
          <w:szCs w:val="24"/>
        </w:rPr>
        <w:t xml:space="preserve">. Estes </w:t>
      </w:r>
      <w:r w:rsidR="00ED72C3" w:rsidRPr="000737A5">
        <w:rPr>
          <w:bCs/>
          <w:sz w:val="24"/>
          <w:szCs w:val="24"/>
        </w:rPr>
        <w:t xml:space="preserve">municípios possuem como atividades econômicas a agricultura e a pecuária, que são ainda desenvolvidas com o uso do fogo, as quais estão entre as </w:t>
      </w:r>
      <w:r w:rsidRPr="000737A5">
        <w:rPr>
          <w:bCs/>
          <w:sz w:val="24"/>
          <w:szCs w:val="24"/>
        </w:rPr>
        <w:t>atividades</w:t>
      </w:r>
      <w:r w:rsidR="00ED72C3" w:rsidRPr="000737A5">
        <w:rPr>
          <w:bCs/>
          <w:sz w:val="24"/>
          <w:szCs w:val="24"/>
        </w:rPr>
        <w:t xml:space="preserve"> que mais contribuem com os incêndios florestais. </w:t>
      </w:r>
      <w:r w:rsidR="008464D0">
        <w:rPr>
          <w:bCs/>
          <w:sz w:val="24"/>
          <w:szCs w:val="24"/>
        </w:rPr>
        <w:t xml:space="preserve">Ressalta-se ainda que os elevados números de focos de calor persistiram </w:t>
      </w:r>
      <w:r w:rsidR="008464D0" w:rsidRPr="008464D0">
        <w:rPr>
          <w:bCs/>
          <w:sz w:val="24"/>
          <w:szCs w:val="24"/>
        </w:rPr>
        <w:t xml:space="preserve">apesar do </w:t>
      </w:r>
      <w:r w:rsidR="004371C1">
        <w:rPr>
          <w:bCs/>
          <w:sz w:val="24"/>
          <w:szCs w:val="24"/>
        </w:rPr>
        <w:t>D</w:t>
      </w:r>
      <w:r w:rsidR="008464D0" w:rsidRPr="008464D0">
        <w:rPr>
          <w:bCs/>
          <w:sz w:val="24"/>
          <w:szCs w:val="24"/>
        </w:rPr>
        <w:t xml:space="preserve">ecreto </w:t>
      </w:r>
      <w:r w:rsidR="004371C1">
        <w:rPr>
          <w:bCs/>
          <w:sz w:val="24"/>
          <w:szCs w:val="24"/>
        </w:rPr>
        <w:t>E</w:t>
      </w:r>
      <w:r w:rsidR="008464D0">
        <w:rPr>
          <w:bCs/>
          <w:sz w:val="24"/>
          <w:szCs w:val="24"/>
        </w:rPr>
        <w:t>stadual</w:t>
      </w:r>
      <w:r w:rsidR="008464D0" w:rsidRPr="008464D0">
        <w:t xml:space="preserve"> </w:t>
      </w:r>
      <w:r w:rsidR="008464D0" w:rsidRPr="008464D0">
        <w:rPr>
          <w:sz w:val="24"/>
          <w:szCs w:val="24"/>
        </w:rPr>
        <w:t xml:space="preserve">Nº 4.151, </w:t>
      </w:r>
      <w:r w:rsidR="004371C1">
        <w:rPr>
          <w:sz w:val="24"/>
          <w:szCs w:val="24"/>
        </w:rPr>
        <w:t xml:space="preserve">de 27 de agosto de 2024, que declarou </w:t>
      </w:r>
      <w:r w:rsidR="008464D0" w:rsidRPr="008464D0">
        <w:rPr>
          <w:bCs/>
          <w:sz w:val="24"/>
          <w:szCs w:val="24"/>
        </w:rPr>
        <w:t xml:space="preserve">situação de emergência ambiental e </w:t>
      </w:r>
      <w:r w:rsidR="004371C1">
        <w:rPr>
          <w:bCs/>
          <w:sz w:val="24"/>
          <w:szCs w:val="24"/>
        </w:rPr>
        <w:t xml:space="preserve">proibiu </w:t>
      </w:r>
      <w:r w:rsidR="008464D0" w:rsidRPr="008464D0">
        <w:rPr>
          <w:bCs/>
          <w:sz w:val="24"/>
          <w:szCs w:val="24"/>
        </w:rPr>
        <w:t xml:space="preserve">a permissão, autorização e </w:t>
      </w:r>
      <w:r w:rsidR="004371C1">
        <w:rPr>
          <w:bCs/>
          <w:sz w:val="24"/>
          <w:szCs w:val="24"/>
        </w:rPr>
        <w:t>uso</w:t>
      </w:r>
      <w:r w:rsidR="008464D0" w:rsidRPr="008464D0">
        <w:rPr>
          <w:bCs/>
          <w:sz w:val="24"/>
          <w:szCs w:val="24"/>
        </w:rPr>
        <w:t xml:space="preserve"> de fogo, inclusive para limpeza e manejo de áreas, em todo o </w:t>
      </w:r>
      <w:r w:rsidR="004371C1">
        <w:rPr>
          <w:bCs/>
          <w:sz w:val="24"/>
          <w:szCs w:val="24"/>
        </w:rPr>
        <w:t xml:space="preserve">território paraense. Em relação aos meses, houve </w:t>
      </w:r>
      <w:r w:rsidR="00ED72C3" w:rsidRPr="000737A5">
        <w:rPr>
          <w:bCs/>
          <w:sz w:val="24"/>
          <w:szCs w:val="24"/>
        </w:rPr>
        <w:t xml:space="preserve">maior número de registros de focos de calor </w:t>
      </w:r>
      <w:r w:rsidR="004371C1">
        <w:rPr>
          <w:bCs/>
          <w:sz w:val="24"/>
          <w:szCs w:val="24"/>
        </w:rPr>
        <w:t>em</w:t>
      </w:r>
      <w:r w:rsidR="00ED72C3" w:rsidRPr="000737A5">
        <w:rPr>
          <w:bCs/>
          <w:sz w:val="24"/>
          <w:szCs w:val="24"/>
        </w:rPr>
        <w:t xml:space="preserve"> setembro (14.797), agosto (12.791), outubro (3.991), julho (2.515) e junho (414). </w:t>
      </w:r>
      <w:r w:rsidR="00372909" w:rsidRPr="000737A5">
        <w:rPr>
          <w:bCs/>
          <w:sz w:val="24"/>
          <w:szCs w:val="24"/>
        </w:rPr>
        <w:t>Este período coincide</w:t>
      </w:r>
      <w:r w:rsidRPr="000737A5">
        <w:rPr>
          <w:bCs/>
          <w:sz w:val="24"/>
          <w:szCs w:val="24"/>
        </w:rPr>
        <w:t xml:space="preserve"> </w:t>
      </w:r>
      <w:r w:rsidR="00372909" w:rsidRPr="000737A5">
        <w:rPr>
          <w:bCs/>
          <w:sz w:val="24"/>
          <w:szCs w:val="24"/>
        </w:rPr>
        <w:t xml:space="preserve">com o verão amazônico, que é caracterizado pela baixa umidade relativa do ar, redução do regime das chuvas e elevadas temperaturas, o que propicia condições favoráveis para </w:t>
      </w:r>
      <w:r w:rsidRPr="000737A5">
        <w:rPr>
          <w:bCs/>
          <w:sz w:val="24"/>
          <w:szCs w:val="24"/>
        </w:rPr>
        <w:t xml:space="preserve">o </w:t>
      </w:r>
      <w:r w:rsidR="00372909" w:rsidRPr="000737A5">
        <w:rPr>
          <w:bCs/>
          <w:sz w:val="24"/>
          <w:szCs w:val="24"/>
        </w:rPr>
        <w:t xml:space="preserve">estabelecimento de incêndios, principalmente, os florestais. Além disso, com base na mídia, nos meses de agosto e setembro, a quantidade </w:t>
      </w:r>
      <w:r w:rsidRPr="000737A5">
        <w:rPr>
          <w:bCs/>
          <w:sz w:val="24"/>
          <w:szCs w:val="24"/>
        </w:rPr>
        <w:t>acentuada</w:t>
      </w:r>
      <w:r w:rsidR="00372909" w:rsidRPr="000737A5">
        <w:rPr>
          <w:bCs/>
          <w:sz w:val="24"/>
          <w:szCs w:val="24"/>
        </w:rPr>
        <w:t xml:space="preserve"> de focos de queimadas na Amazônia, influenciada pelas condições climáticas, levou à formação de “rios de fumaça” em detrimento aos “rios voadores”. </w:t>
      </w:r>
      <w:r w:rsidRPr="000737A5">
        <w:rPr>
          <w:bCs/>
          <w:sz w:val="24"/>
          <w:szCs w:val="24"/>
        </w:rPr>
        <w:t>Portanto, o segundo semestre do ano é o que mais</w:t>
      </w:r>
      <w:r w:rsidR="0089205A">
        <w:rPr>
          <w:bCs/>
          <w:sz w:val="24"/>
          <w:szCs w:val="24"/>
        </w:rPr>
        <w:t xml:space="preserve"> </w:t>
      </w:r>
      <w:r w:rsidRPr="000737A5">
        <w:rPr>
          <w:bCs/>
          <w:sz w:val="24"/>
          <w:szCs w:val="24"/>
        </w:rPr>
        <w:t xml:space="preserve">necessita de investimentos em recursos humanos e tecnológicos para ações de fiscalização, prevenção e combate aos incêndios florestais nos locais mais afetados da Amazônia Paraense. Além disso, estudos </w:t>
      </w:r>
      <w:r w:rsidRPr="000737A5">
        <w:rPr>
          <w:bCs/>
          <w:i/>
          <w:iCs/>
          <w:sz w:val="24"/>
          <w:szCs w:val="24"/>
        </w:rPr>
        <w:t>in loco</w:t>
      </w:r>
      <w:r w:rsidRPr="000737A5">
        <w:rPr>
          <w:bCs/>
          <w:sz w:val="24"/>
          <w:szCs w:val="24"/>
        </w:rPr>
        <w:t xml:space="preserve"> são recomendados para determinar as causas dos focos de calor</w:t>
      </w:r>
      <w:r w:rsidR="00426044">
        <w:rPr>
          <w:bCs/>
          <w:sz w:val="24"/>
          <w:szCs w:val="24"/>
        </w:rPr>
        <w:t xml:space="preserve">, a fim de </w:t>
      </w:r>
      <w:r w:rsidRPr="000737A5">
        <w:rPr>
          <w:bCs/>
          <w:sz w:val="24"/>
          <w:szCs w:val="24"/>
        </w:rPr>
        <w:t>prop</w:t>
      </w:r>
      <w:r w:rsidR="00426044">
        <w:rPr>
          <w:bCs/>
          <w:sz w:val="24"/>
          <w:szCs w:val="24"/>
        </w:rPr>
        <w:t xml:space="preserve">or </w:t>
      </w:r>
      <w:r w:rsidR="00426044">
        <w:rPr>
          <w:bCs/>
          <w:sz w:val="24"/>
          <w:szCs w:val="24"/>
        </w:rPr>
        <w:lastRenderedPageBreak/>
        <w:t xml:space="preserve">e promover </w:t>
      </w:r>
      <w:r w:rsidRPr="000737A5">
        <w:rPr>
          <w:bCs/>
          <w:sz w:val="24"/>
          <w:szCs w:val="24"/>
        </w:rPr>
        <w:t xml:space="preserve">estratégias </w:t>
      </w:r>
      <w:r w:rsidR="00426044" w:rsidRPr="000737A5">
        <w:rPr>
          <w:bCs/>
          <w:sz w:val="24"/>
          <w:szCs w:val="24"/>
        </w:rPr>
        <w:t>eficazes</w:t>
      </w:r>
      <w:r w:rsidRPr="000737A5">
        <w:rPr>
          <w:bCs/>
          <w:sz w:val="24"/>
          <w:szCs w:val="24"/>
        </w:rPr>
        <w:t xml:space="preserve"> para a </w:t>
      </w:r>
      <w:r w:rsidR="0089205A" w:rsidRPr="000737A5">
        <w:rPr>
          <w:bCs/>
          <w:sz w:val="24"/>
          <w:szCs w:val="24"/>
        </w:rPr>
        <w:t>minimização</w:t>
      </w:r>
      <w:r w:rsidRPr="000737A5">
        <w:rPr>
          <w:bCs/>
          <w:sz w:val="24"/>
          <w:szCs w:val="24"/>
        </w:rPr>
        <w:t xml:space="preserve"> das queimadas e incêndios.</w:t>
      </w:r>
    </w:p>
    <w:p w14:paraId="109F4B84" w14:textId="77777777" w:rsidR="005E1F38" w:rsidRDefault="005E1F38" w:rsidP="005E1F38">
      <w:pPr>
        <w:shd w:val="clear" w:color="auto" w:fill="FFFFFF"/>
        <w:tabs>
          <w:tab w:val="left" w:pos="2500"/>
        </w:tabs>
        <w:jc w:val="both"/>
        <w:rPr>
          <w:bCs/>
          <w:sz w:val="24"/>
          <w:szCs w:val="24"/>
        </w:rPr>
      </w:pPr>
    </w:p>
    <w:p w14:paraId="12AEFB45" w14:textId="3B038202" w:rsidR="003B2E5B" w:rsidRPr="005E1F38" w:rsidRDefault="009C13EE" w:rsidP="005E1F38">
      <w:pPr>
        <w:shd w:val="clear" w:color="auto" w:fill="FFFFFF"/>
        <w:tabs>
          <w:tab w:val="left" w:pos="2500"/>
        </w:tabs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>Palavras-chave:</w:t>
      </w:r>
      <w:r w:rsidR="0089205A">
        <w:rPr>
          <w:b/>
          <w:sz w:val="24"/>
          <w:szCs w:val="24"/>
        </w:rPr>
        <w:t xml:space="preserve"> </w:t>
      </w:r>
      <w:r w:rsidR="0089205A" w:rsidRPr="0089205A">
        <w:rPr>
          <w:bCs/>
          <w:sz w:val="24"/>
          <w:szCs w:val="24"/>
        </w:rPr>
        <w:t>Amazônia. Incêndios florestais. Monitoramento ambiental.</w:t>
      </w:r>
      <w:r w:rsidR="0089205A">
        <w:rPr>
          <w:b/>
          <w:sz w:val="24"/>
          <w:szCs w:val="24"/>
        </w:rPr>
        <w:t xml:space="preserve"> </w:t>
      </w:r>
    </w:p>
    <w:p w14:paraId="3F65525A" w14:textId="77777777" w:rsidR="0089205A" w:rsidRPr="00FD46AA" w:rsidRDefault="0089205A" w:rsidP="005E1F38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</w:p>
    <w:p w14:paraId="31D7EA4E" w14:textId="3924C07A" w:rsidR="007830E4" w:rsidRPr="003B2E5B" w:rsidRDefault="0048607D" w:rsidP="005E1F38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89205A">
        <w:rPr>
          <w:sz w:val="24"/>
          <w:szCs w:val="24"/>
        </w:rPr>
        <w:t>Sensoriamento remoto e Geoprocessamento aplicados ao monitoramento ambiental</w:t>
      </w:r>
      <w:r w:rsidR="005E1F38">
        <w:rPr>
          <w:color w:val="FF0000"/>
          <w:sz w:val="24"/>
          <w:szCs w:val="24"/>
        </w:rPr>
        <w:t>.</w:t>
      </w:r>
    </w:p>
    <w:sectPr w:rsidR="007830E4" w:rsidRPr="003B2E5B">
      <w:headerReference w:type="default" r:id="rId8"/>
      <w:footerReference w:type="default" r:id="rId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CB73BB" w14:textId="77777777" w:rsidR="005F7857" w:rsidRDefault="005F7857">
      <w:r>
        <w:separator/>
      </w:r>
    </w:p>
  </w:endnote>
  <w:endnote w:type="continuationSeparator" w:id="0">
    <w:p w14:paraId="597AF3E5" w14:textId="77777777" w:rsidR="005F7857" w:rsidRDefault="005F7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B64149" w14:textId="77777777" w:rsidR="005F7857" w:rsidRDefault="005F7857">
      <w:r>
        <w:separator/>
      </w:r>
    </w:p>
  </w:footnote>
  <w:footnote w:type="continuationSeparator" w:id="0">
    <w:p w14:paraId="42A7C2EB" w14:textId="77777777" w:rsidR="005F7857" w:rsidRDefault="005F78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0E4"/>
    <w:rsid w:val="00022F89"/>
    <w:rsid w:val="000737A5"/>
    <w:rsid w:val="00092C4B"/>
    <w:rsid w:val="000F689E"/>
    <w:rsid w:val="001006A1"/>
    <w:rsid w:val="001B3A0F"/>
    <w:rsid w:val="001D3CDB"/>
    <w:rsid w:val="0028238A"/>
    <w:rsid w:val="002D2E77"/>
    <w:rsid w:val="002D49D5"/>
    <w:rsid w:val="00362A1E"/>
    <w:rsid w:val="00372909"/>
    <w:rsid w:val="00386F3E"/>
    <w:rsid w:val="003A6125"/>
    <w:rsid w:val="003B2E5B"/>
    <w:rsid w:val="00426044"/>
    <w:rsid w:val="004371C1"/>
    <w:rsid w:val="00450492"/>
    <w:rsid w:val="0048607D"/>
    <w:rsid w:val="004B5097"/>
    <w:rsid w:val="005E1F38"/>
    <w:rsid w:val="005F7857"/>
    <w:rsid w:val="00612478"/>
    <w:rsid w:val="00626BB8"/>
    <w:rsid w:val="00721907"/>
    <w:rsid w:val="007306BA"/>
    <w:rsid w:val="00780A94"/>
    <w:rsid w:val="007830E4"/>
    <w:rsid w:val="007E7124"/>
    <w:rsid w:val="008464D0"/>
    <w:rsid w:val="0089205A"/>
    <w:rsid w:val="008B21FD"/>
    <w:rsid w:val="008B242E"/>
    <w:rsid w:val="00922504"/>
    <w:rsid w:val="009423CF"/>
    <w:rsid w:val="00957BE7"/>
    <w:rsid w:val="009C13EE"/>
    <w:rsid w:val="00A149E5"/>
    <w:rsid w:val="00A86693"/>
    <w:rsid w:val="00AB50D1"/>
    <w:rsid w:val="00B26E21"/>
    <w:rsid w:val="00B533F7"/>
    <w:rsid w:val="00B826D9"/>
    <w:rsid w:val="00C5390A"/>
    <w:rsid w:val="00C64DF0"/>
    <w:rsid w:val="00C822CA"/>
    <w:rsid w:val="00CB7F04"/>
    <w:rsid w:val="00DE23E4"/>
    <w:rsid w:val="00E161EB"/>
    <w:rsid w:val="00E16A8E"/>
    <w:rsid w:val="00E21F29"/>
    <w:rsid w:val="00EA154B"/>
    <w:rsid w:val="00ED72C3"/>
    <w:rsid w:val="00F15951"/>
    <w:rsid w:val="00F955A7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0D44CFC2-9852-4DD2-9797-814AEAF36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D72C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72C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72909"/>
  </w:style>
  <w:style w:type="character" w:styleId="HiperlinkVisitado">
    <w:name w:val="FollowedHyperlink"/>
    <w:basedOn w:val="Fontepargpadro"/>
    <w:uiPriority w:val="99"/>
    <w:semiHidden/>
    <w:unhideWhenUsed/>
    <w:rsid w:val="0089205A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464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1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7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4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8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rcos.viana@discente.ufra.edu.b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Viviane Gomes</dc:creator>
  <cp:keywords/>
  <dc:description/>
  <cp:lastModifiedBy>Marcos Vinicius Afonso Cabral</cp:lastModifiedBy>
  <cp:revision>5</cp:revision>
  <dcterms:created xsi:type="dcterms:W3CDTF">2024-11-29T22:10:00Z</dcterms:created>
  <dcterms:modified xsi:type="dcterms:W3CDTF">2024-11-30T10:36:00Z</dcterms:modified>
</cp:coreProperties>
</file>