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059F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8ADB1C6" w14:textId="26C2FB95" w:rsidR="00D53681" w:rsidRPr="00FC2E2A" w:rsidRDefault="00563759" w:rsidP="00FC2E2A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RECONHECIMENTO DE SINAIS</w:t>
      </w:r>
      <w:r>
        <w:rPr>
          <w:rFonts w:ascii="Times New Roman" w:eastAsia="Times New Roman" w:hAnsi="Times New Roman" w:cs="Times New Roman"/>
          <w:b/>
        </w:rPr>
        <w:t xml:space="preserve"> PREDITORES DE INSUFICIÊNCIA </w:t>
      </w:r>
      <w:r>
        <w:rPr>
          <w:rFonts w:ascii="Times New Roman" w:eastAsia="Times New Roman" w:hAnsi="Times New Roman" w:cs="Times New Roman"/>
          <w:b/>
        </w:rPr>
        <w:t>RESPIRATÓRIA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NA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EMERGÊNCIA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PEDIÁTRICA</w:t>
      </w:r>
    </w:p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05AE253E" w:rsidR="00D53681" w:rsidRPr="00D53681" w:rsidRDefault="00563759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Adna Sayuri Toyota da Silva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Bernardo de Campos Figueiredo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²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1991F6" w14:textId="5DB0FB84" w:rsidR="00D53681" w:rsidRPr="00563759" w:rsidRDefault="00563759" w:rsidP="00563759">
      <w:pPr>
        <w:pStyle w:val="PargrafodaLista"/>
        <w:numPr>
          <w:ilvl w:val="0"/>
          <w:numId w:val="1"/>
        </w:numPr>
        <w:spacing w:after="0" w:line="240" w:lineRule="auto"/>
        <w:ind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</w:rPr>
        <w:t>Graduando em Medicina pela Universidade Federal de Mato Grosso</w:t>
      </w:r>
      <w:r w:rsidR="00D53681" w:rsidRPr="0056375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>Médico pela Universidade Federal de Mato Grosso do Sul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414DB004" w:rsidR="00D53681" w:rsidRPr="00D53681" w:rsidRDefault="00563759" w:rsidP="00D5368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adnasayurits@gmail.com</w:t>
      </w:r>
    </w:p>
    <w:p w14:paraId="133C756A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11DBC7D" w14:textId="00D5846C" w:rsidR="00435840" w:rsidRDefault="000714F2" w:rsidP="00FC2E2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Introdução:</w:t>
      </w:r>
      <w:r>
        <w:rPr>
          <w:rFonts w:ascii="Times New Roman" w:eastAsia="Times New Roman" w:hAnsi="Times New Roman" w:cs="Times New Roman"/>
        </w:rPr>
        <w:t xml:space="preserve"> A insuficiência respiratória</w:t>
      </w:r>
      <w:r w:rsidR="00FC2E2A">
        <w:rPr>
          <w:rFonts w:ascii="Times New Roman" w:eastAsia="Times New Roman" w:hAnsi="Times New Roman" w:cs="Times New Roman"/>
        </w:rPr>
        <w:t xml:space="preserve"> (IR)</w:t>
      </w:r>
      <w:r>
        <w:rPr>
          <w:rFonts w:ascii="Times New Roman" w:eastAsia="Times New Roman" w:hAnsi="Times New Roman" w:cs="Times New Roman"/>
        </w:rPr>
        <w:t xml:space="preserve"> é </w:t>
      </w:r>
      <w:r w:rsidR="00FC2E2A">
        <w:rPr>
          <w:rFonts w:ascii="Times New Roman" w:eastAsia="Times New Roman" w:hAnsi="Times New Roman" w:cs="Times New Roman"/>
        </w:rPr>
        <w:t>das principais causas de atendimento na emergência pediátrica</w:t>
      </w:r>
      <w:r>
        <w:rPr>
          <w:rFonts w:ascii="Times New Roman" w:eastAsia="Times New Roman" w:hAnsi="Times New Roman" w:cs="Times New Roman"/>
        </w:rPr>
        <w:t>, caracteriza</w:t>
      </w:r>
      <w:r w:rsidR="00992670"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</w:rPr>
        <w:t xml:space="preserve"> como uma situação em que o nível de </w:t>
      </w:r>
      <w:r w:rsidR="00FC2E2A">
        <w:rPr>
          <w:rFonts w:ascii="Times New Roman" w:eastAsia="Times New Roman" w:hAnsi="Times New Roman" w:cs="Times New Roman"/>
        </w:rPr>
        <w:t>oxigênio sanguíneo é diminuído</w:t>
      </w:r>
      <w:r>
        <w:rPr>
          <w:rFonts w:ascii="Times New Roman" w:eastAsia="Times New Roman" w:hAnsi="Times New Roman" w:cs="Times New Roman"/>
        </w:rPr>
        <w:t xml:space="preserve"> e o dióxido de carbono alto,</w:t>
      </w:r>
      <w:r w:rsidR="00FC2E2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ocorre</w:t>
      </w:r>
      <w:r w:rsidR="00992670">
        <w:rPr>
          <w:rFonts w:ascii="Times New Roman" w:eastAsia="Times New Roman" w:hAnsi="Times New Roman" w:cs="Times New Roman"/>
        </w:rPr>
        <w:t>ndo</w:t>
      </w:r>
      <w:r>
        <w:rPr>
          <w:rFonts w:ascii="Times New Roman" w:eastAsia="Times New Roman" w:hAnsi="Times New Roman" w:cs="Times New Roman"/>
        </w:rPr>
        <w:t xml:space="preserve"> quando a respiração não supre a demanda metabólica do organismo</w:t>
      </w:r>
      <w:r w:rsidR="007B584B">
        <w:rPr>
          <w:rFonts w:ascii="Times New Roman" w:eastAsia="Times New Roman" w:hAnsi="Times New Roman" w:cs="Times New Roman"/>
        </w:rPr>
        <w:t xml:space="preserve">. </w:t>
      </w:r>
      <w:r w:rsidR="00992670">
        <w:rPr>
          <w:rFonts w:ascii="Times New Roman" w:eastAsia="Times New Roman" w:hAnsi="Times New Roman" w:cs="Times New Roman"/>
        </w:rPr>
        <w:t xml:space="preserve">Vale destacar que a </w:t>
      </w:r>
      <w:r w:rsidR="00FC2E2A">
        <w:rPr>
          <w:rFonts w:ascii="Times New Roman" w:eastAsia="Times New Roman" w:hAnsi="Times New Roman" w:cs="Times New Roman"/>
        </w:rPr>
        <w:t>IR</w:t>
      </w:r>
      <w:r w:rsidR="007B584B">
        <w:rPr>
          <w:rFonts w:ascii="Times New Roman" w:eastAsia="Times New Roman" w:hAnsi="Times New Roman" w:cs="Times New Roman"/>
        </w:rPr>
        <w:t xml:space="preserve"> pode</w:t>
      </w:r>
      <w:r>
        <w:rPr>
          <w:rFonts w:ascii="Times New Roman" w:eastAsia="Times New Roman" w:hAnsi="Times New Roman" w:cs="Times New Roman"/>
        </w:rPr>
        <w:t xml:space="preserve"> se apresentar em diversas infecções respiratórias agudas</w:t>
      </w:r>
      <w:r w:rsidR="007B584B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como a </w:t>
      </w:r>
      <w:r w:rsidR="007B584B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 xml:space="preserve">neumonia e </w:t>
      </w:r>
      <w:r w:rsidR="007B584B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sma, as quais representam importantes causas de óbito na faixa etária pediátrica. </w:t>
      </w:r>
      <w:r w:rsidR="00992670">
        <w:rPr>
          <w:rFonts w:ascii="Times New Roman" w:eastAsia="Times New Roman" w:hAnsi="Times New Roman" w:cs="Times New Roman"/>
        </w:rPr>
        <w:t>Com isso,</w:t>
      </w:r>
      <w:r>
        <w:rPr>
          <w:rFonts w:ascii="Times New Roman" w:eastAsia="Times New Roman" w:hAnsi="Times New Roman" w:cs="Times New Roman"/>
        </w:rPr>
        <w:t xml:space="preserve"> é essencial que o profissional de saúde seja capaz de reconhecer os sinais de gravidade, </w:t>
      </w:r>
      <w:r w:rsidR="00992670">
        <w:rPr>
          <w:rFonts w:ascii="Times New Roman" w:eastAsia="Times New Roman" w:hAnsi="Times New Roman" w:cs="Times New Roman"/>
        </w:rPr>
        <w:t xml:space="preserve">bem </w:t>
      </w:r>
      <w:r>
        <w:rPr>
          <w:rFonts w:ascii="Times New Roman" w:eastAsia="Times New Roman" w:hAnsi="Times New Roman" w:cs="Times New Roman"/>
        </w:rPr>
        <w:t>como realizar a intervenção de maneira rápida e eficiente</w:t>
      </w:r>
      <w:r w:rsidR="007B584B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visando evitar que o quadro evolua para uma possível parada cardiorrespiratória</w:t>
      </w:r>
      <w:r w:rsidR="00992670">
        <w:rPr>
          <w:rFonts w:ascii="Times New Roman" w:eastAsia="Times New Roman" w:hAnsi="Times New Roman" w:cs="Times New Roman"/>
        </w:rPr>
        <w:t xml:space="preserve"> e óbito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>Objetivo:</w:t>
      </w:r>
      <w:r>
        <w:rPr>
          <w:rFonts w:ascii="Times New Roman" w:eastAsia="Times New Roman" w:hAnsi="Times New Roman" w:cs="Times New Roman"/>
        </w:rPr>
        <w:t xml:space="preserve"> </w:t>
      </w:r>
      <w:r w:rsidR="007B584B">
        <w:rPr>
          <w:rFonts w:ascii="Times New Roman" w:eastAsia="Times New Roman" w:hAnsi="Times New Roman" w:cs="Times New Roman"/>
        </w:rPr>
        <w:t>Entender</w:t>
      </w:r>
      <w:r w:rsidR="004F31D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reconhecimento dos sinais de </w:t>
      </w:r>
      <w:r w:rsidR="00FC2E2A"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</w:rPr>
        <w:t xml:space="preserve"> em pacientes pediátricos com doenças respiratórias em atendimentos na emergência</w:t>
      </w:r>
      <w:r w:rsidR="004F31D9">
        <w:rPr>
          <w:rFonts w:ascii="Times New Roman" w:eastAsia="Times New Roman" w:hAnsi="Times New Roman" w:cs="Times New Roman"/>
        </w:rPr>
        <w:t xml:space="preserve"> e descrever seus principais desafios na atualidade</w:t>
      </w:r>
      <w:r w:rsidR="0023693A">
        <w:rPr>
          <w:rFonts w:ascii="Times New Roman" w:eastAsia="Times New Roman" w:hAnsi="Times New Roman" w:cs="Times New Roman"/>
        </w:rPr>
        <w:t xml:space="preserve"> brasileira</w:t>
      </w:r>
      <w:r w:rsidR="004F31D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Metodologia:</w:t>
      </w:r>
      <w:r>
        <w:rPr>
          <w:rFonts w:ascii="Times New Roman" w:hAnsi="Times New Roman" w:cs="Times New Roman"/>
        </w:rPr>
        <w:t xml:space="preserve"> Trata-se de uma revisão bibliográfica, em que foram utilizadas as plataformas UpToDate e Google Scholar, a fim de se encontrar estudos dos últimos </w:t>
      </w:r>
      <w:r>
        <w:rPr>
          <w:rFonts w:ascii="Times New Roman" w:hAnsi="Times New Roman" w:cs="Times New Roman"/>
        </w:rPr>
        <w:t>10</w:t>
      </w:r>
      <w:r w:rsidR="004F31D9">
        <w:rPr>
          <w:rFonts w:ascii="Times New Roman" w:hAnsi="Times New Roman" w:cs="Times New Roman"/>
        </w:rPr>
        <w:t xml:space="preserve"> anos</w:t>
      </w:r>
      <w:r>
        <w:rPr>
          <w:rFonts w:ascii="Times New Roman" w:hAnsi="Times New Roman" w:cs="Times New Roman"/>
        </w:rPr>
        <w:t xml:space="preserve">, sendo utilizados como descritores </w:t>
      </w:r>
      <w:r w:rsidR="004F31D9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respiração</w:t>
      </w:r>
      <w:r w:rsidR="004F31D9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</w:t>
      </w:r>
      <w:r w:rsidR="004F31D9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crianças</w:t>
      </w:r>
      <w:r w:rsidR="004F31D9">
        <w:rPr>
          <w:rFonts w:ascii="Times New Roman" w:hAnsi="Times New Roman" w:cs="Times New Roman"/>
        </w:rPr>
        <w:t>” e “quadro clínico”, bem como seus correspondentes na língua inglesa, sendo utilizados para a construção deste resumo 3 artigos. Foram incluídos trabalhos escritos dentro da janela temporal apresentada, com o assunto buscado tratado de forma coesa e atualizada, nas línguas portuguesa</w:t>
      </w:r>
      <w:r w:rsidR="007B584B">
        <w:rPr>
          <w:rFonts w:ascii="Times New Roman" w:hAnsi="Times New Roman" w:cs="Times New Roman"/>
        </w:rPr>
        <w:t>, inglesa e espanhola</w:t>
      </w:r>
      <w:r w:rsidR="004F31D9">
        <w:rPr>
          <w:rFonts w:ascii="Times New Roman" w:hAnsi="Times New Roman" w:cs="Times New Roman"/>
        </w:rPr>
        <w:t xml:space="preserve">, sendo excluídos os trabalhos que não preenchessem tais critérios. </w:t>
      </w:r>
      <w:r>
        <w:rPr>
          <w:rFonts w:ascii="Times New Roman" w:eastAsia="Times New Roman" w:hAnsi="Times New Roman" w:cs="Times New Roman"/>
          <w:b/>
        </w:rPr>
        <w:t>Resultados:</w:t>
      </w:r>
      <w:r>
        <w:rPr>
          <w:rFonts w:ascii="Times New Roman" w:eastAsia="Times New Roman" w:hAnsi="Times New Roman" w:cs="Times New Roman"/>
        </w:rPr>
        <w:t xml:space="preserve"> </w:t>
      </w:r>
      <w:r w:rsidR="00FC2E2A">
        <w:rPr>
          <w:rFonts w:ascii="Times New Roman" w:eastAsia="Times New Roman" w:hAnsi="Times New Roman" w:cs="Times New Roman"/>
        </w:rPr>
        <w:t>Ao</w:t>
      </w:r>
      <w:r w:rsidR="00992670">
        <w:rPr>
          <w:rFonts w:ascii="Times New Roman" w:eastAsia="Times New Roman" w:hAnsi="Times New Roman" w:cs="Times New Roman"/>
        </w:rPr>
        <w:t xml:space="preserve"> analisar uma criança </w:t>
      </w:r>
      <w:r w:rsidR="00FC2E2A">
        <w:rPr>
          <w:rFonts w:ascii="Times New Roman" w:eastAsia="Times New Roman" w:hAnsi="Times New Roman" w:cs="Times New Roman"/>
        </w:rPr>
        <w:t>no cenário de insuficiência respiratória</w:t>
      </w:r>
      <w:r w:rsidR="00992670">
        <w:rPr>
          <w:rFonts w:ascii="Times New Roman" w:eastAsia="Times New Roman" w:hAnsi="Times New Roman" w:cs="Times New Roman"/>
        </w:rPr>
        <w:t xml:space="preserve">, </w:t>
      </w:r>
      <w:r w:rsidR="00992670">
        <w:rPr>
          <w:rFonts w:ascii="Times New Roman" w:eastAsia="Times New Roman" w:hAnsi="Times New Roman" w:cs="Times New Roman"/>
        </w:rPr>
        <w:t>além de construir uma história detalhada e realizar um exame físico adequa</w:t>
      </w:r>
      <w:r w:rsidR="00992670">
        <w:rPr>
          <w:rFonts w:ascii="Times New Roman" w:eastAsia="Times New Roman" w:hAnsi="Times New Roman" w:cs="Times New Roman"/>
        </w:rPr>
        <w:t>do, o profissional deve se atentar a sinais de aumento do trabalho respiratório, como taquipneia, batimento de asas nasais, uso de musculatura acessória e retrações</w:t>
      </w:r>
      <w:r w:rsidR="00FC2E2A">
        <w:rPr>
          <w:rFonts w:ascii="Times New Roman" w:eastAsia="Times New Roman" w:hAnsi="Times New Roman" w:cs="Times New Roman"/>
        </w:rPr>
        <w:t>, além do estado da criança, que pode se apresentar agitada e inquieta</w:t>
      </w:r>
      <w:r w:rsidR="00992670">
        <w:rPr>
          <w:rFonts w:ascii="Times New Roman" w:eastAsia="Times New Roman" w:hAnsi="Times New Roman" w:cs="Times New Roman"/>
        </w:rPr>
        <w:t xml:space="preserve">. Assim sendo, uma avaliação rápida da tríade aparência, respiração e circulação do paciente pode auxiliar no diagnóstico. </w:t>
      </w:r>
      <w:r w:rsidR="0023693A">
        <w:rPr>
          <w:rFonts w:ascii="Times New Roman" w:eastAsia="Times New Roman" w:hAnsi="Times New Roman" w:cs="Times New Roman"/>
        </w:rPr>
        <w:t>Outras medidas para o manejo do quadro também devem ser realizadas, como a oferta de oxigênio, a desobstrução das vias aéreas, inserção de via aérea artificial (se necessário), ventilação manual, monitorização por oximetria de pulso, administração de medicamentos</w:t>
      </w:r>
      <w:r w:rsidR="00435840">
        <w:rPr>
          <w:rFonts w:ascii="Times New Roman" w:eastAsia="Times New Roman" w:hAnsi="Times New Roman" w:cs="Times New Roman"/>
        </w:rPr>
        <w:t xml:space="preserve">, entre outros. Vale lembrar que as condições de emergência, como pneumotórax, hemotórax, parada cardiorrespiratória iminente e tamponamento agudo, necessitam de serem reconhecidas e tratadas imediatamente. </w:t>
      </w:r>
      <w:r w:rsidR="00435840">
        <w:rPr>
          <w:rFonts w:ascii="Times New Roman" w:eastAsia="Times New Roman" w:hAnsi="Times New Roman" w:cs="Times New Roman"/>
        </w:rPr>
        <w:t>Contudo, alguns desafios na prática</w:t>
      </w:r>
      <w:r w:rsidR="00FC2E2A">
        <w:rPr>
          <w:rFonts w:ascii="Times New Roman" w:eastAsia="Times New Roman" w:hAnsi="Times New Roman" w:cs="Times New Roman"/>
        </w:rPr>
        <w:t xml:space="preserve"> </w:t>
      </w:r>
      <w:r w:rsidR="00435840">
        <w:rPr>
          <w:rFonts w:ascii="Times New Roman" w:eastAsia="Times New Roman" w:hAnsi="Times New Roman" w:cs="Times New Roman"/>
        </w:rPr>
        <w:t xml:space="preserve">devem ser destacados para </w:t>
      </w:r>
      <w:r w:rsidR="00435840">
        <w:rPr>
          <w:rFonts w:ascii="Times New Roman" w:eastAsia="Times New Roman" w:hAnsi="Times New Roman" w:cs="Times New Roman"/>
        </w:rPr>
        <w:t>esse tipo de atendimento</w:t>
      </w:r>
      <w:r w:rsidR="00435840">
        <w:rPr>
          <w:rFonts w:ascii="Times New Roman" w:eastAsia="Times New Roman" w:hAnsi="Times New Roman" w:cs="Times New Roman"/>
        </w:rPr>
        <w:t>, como a carência de profissionais capacitados corretamente, a falta de insumos</w:t>
      </w:r>
      <w:r w:rsidR="00435840">
        <w:rPr>
          <w:rFonts w:ascii="Times New Roman" w:eastAsia="Times New Roman" w:hAnsi="Times New Roman" w:cs="Times New Roman"/>
        </w:rPr>
        <w:t xml:space="preserve"> </w:t>
      </w:r>
      <w:r w:rsidR="00435840">
        <w:rPr>
          <w:rFonts w:ascii="Times New Roman" w:eastAsia="Times New Roman" w:hAnsi="Times New Roman" w:cs="Times New Roman"/>
        </w:rPr>
        <w:t xml:space="preserve">e </w:t>
      </w:r>
      <w:r w:rsidR="00FC2E2A">
        <w:rPr>
          <w:rFonts w:ascii="Times New Roman" w:eastAsia="Times New Roman" w:hAnsi="Times New Roman" w:cs="Times New Roman"/>
        </w:rPr>
        <w:t xml:space="preserve">de </w:t>
      </w:r>
      <w:r w:rsidR="00435840">
        <w:rPr>
          <w:rFonts w:ascii="Times New Roman" w:eastAsia="Times New Roman" w:hAnsi="Times New Roman" w:cs="Times New Roman"/>
        </w:rPr>
        <w:t xml:space="preserve">equipamentos para a avaliação pediátrica (a exemplo </w:t>
      </w:r>
      <w:r w:rsidR="00435840">
        <w:rPr>
          <w:rFonts w:ascii="Times New Roman" w:eastAsia="Times New Roman" w:hAnsi="Times New Roman" w:cs="Times New Roman"/>
        </w:rPr>
        <w:t>da</w:t>
      </w:r>
      <w:r w:rsidR="00435840">
        <w:rPr>
          <w:rFonts w:ascii="Times New Roman" w:eastAsia="Times New Roman" w:hAnsi="Times New Roman" w:cs="Times New Roman"/>
        </w:rPr>
        <w:t xml:space="preserve"> ultrassonografia à beira leito, exame de suma importância para o diagnóstico de líquidos intratorácicos e abdominais, </w:t>
      </w:r>
      <w:r w:rsidR="00FC2E2A">
        <w:rPr>
          <w:rFonts w:ascii="Times New Roman" w:eastAsia="Times New Roman" w:hAnsi="Times New Roman" w:cs="Times New Roman"/>
        </w:rPr>
        <w:t xml:space="preserve">o qual </w:t>
      </w:r>
      <w:r w:rsidR="00435840">
        <w:rPr>
          <w:rFonts w:ascii="Times New Roman" w:eastAsia="Times New Roman" w:hAnsi="Times New Roman" w:cs="Times New Roman"/>
        </w:rPr>
        <w:t>não é disponível a muitas unidades no país).</w:t>
      </w:r>
      <w:r w:rsidR="00435840" w:rsidRPr="00435840">
        <w:rPr>
          <w:rFonts w:ascii="Times New Roman" w:eastAsia="Times New Roman" w:hAnsi="Times New Roman" w:cs="Times New Roman"/>
          <w:b/>
        </w:rPr>
        <w:t xml:space="preserve"> </w:t>
      </w:r>
      <w:r w:rsidR="00435840">
        <w:rPr>
          <w:rFonts w:ascii="Times New Roman" w:eastAsia="Times New Roman" w:hAnsi="Times New Roman" w:cs="Times New Roman"/>
          <w:b/>
        </w:rPr>
        <w:t>Considerações finais:</w:t>
      </w:r>
      <w:r w:rsidR="00435840">
        <w:rPr>
          <w:rFonts w:ascii="Times New Roman" w:eastAsia="Times New Roman" w:hAnsi="Times New Roman" w:cs="Times New Roman"/>
        </w:rPr>
        <w:t xml:space="preserve"> Tendo em vista</w:t>
      </w:r>
      <w:r w:rsidR="00435840">
        <w:rPr>
          <w:rFonts w:ascii="Times New Roman" w:eastAsia="Times New Roman" w:hAnsi="Times New Roman" w:cs="Times New Roman"/>
        </w:rPr>
        <w:t xml:space="preserve"> </w:t>
      </w:r>
      <w:r w:rsidR="00435840">
        <w:rPr>
          <w:rFonts w:ascii="Times New Roman" w:eastAsia="Times New Roman" w:hAnsi="Times New Roman" w:cs="Times New Roman"/>
        </w:rPr>
        <w:t xml:space="preserve">a necessidade de intervenção agressiva em casos de </w:t>
      </w:r>
      <w:r w:rsidR="00FC2E2A">
        <w:rPr>
          <w:rFonts w:ascii="Times New Roman" w:eastAsia="Times New Roman" w:hAnsi="Times New Roman" w:cs="Times New Roman"/>
        </w:rPr>
        <w:t>IR</w:t>
      </w:r>
      <w:r w:rsidR="00435840">
        <w:rPr>
          <w:rFonts w:ascii="Times New Roman" w:eastAsia="Times New Roman" w:hAnsi="Times New Roman" w:cs="Times New Roman"/>
        </w:rPr>
        <w:t xml:space="preserve"> aguda e a dinâmica de atendimento médico utilizada em muitos locais </w:t>
      </w:r>
      <w:r w:rsidR="00435840">
        <w:rPr>
          <w:rFonts w:ascii="Times New Roman" w:eastAsia="Times New Roman" w:hAnsi="Times New Roman" w:cs="Times New Roman"/>
        </w:rPr>
        <w:t xml:space="preserve">no Brasil, é possível destacar que a investigação minuciosa para elencar a etiologia da </w:t>
      </w:r>
      <w:r w:rsidR="00FC2E2A">
        <w:rPr>
          <w:rFonts w:ascii="Times New Roman" w:eastAsia="Times New Roman" w:hAnsi="Times New Roman" w:cs="Times New Roman"/>
        </w:rPr>
        <w:t>IR</w:t>
      </w:r>
      <w:r w:rsidR="00435840">
        <w:rPr>
          <w:rFonts w:ascii="Times New Roman" w:eastAsia="Times New Roman" w:hAnsi="Times New Roman" w:cs="Times New Roman"/>
        </w:rPr>
        <w:t xml:space="preserve"> e depois estabelecer o tratamento é fundamental para a prática clínica, entretanto alguns desafios devem ser superados para se alcançar um atendimento de excelência </w:t>
      </w:r>
      <w:r w:rsidR="00FC2E2A">
        <w:rPr>
          <w:rFonts w:ascii="Times New Roman" w:eastAsia="Times New Roman" w:hAnsi="Times New Roman" w:cs="Times New Roman"/>
        </w:rPr>
        <w:t>e evitar agravos no contexto tratado.</w:t>
      </w:r>
      <w:r w:rsidR="00435840">
        <w:rPr>
          <w:rFonts w:ascii="Times New Roman" w:eastAsia="Times New Roman" w:hAnsi="Times New Roman" w:cs="Times New Roman"/>
        </w:rPr>
        <w:t xml:space="preserve"> </w:t>
      </w:r>
    </w:p>
    <w:p w14:paraId="559D7851" w14:textId="77777777" w:rsidR="00FC2E2A" w:rsidRDefault="00FC2E2A" w:rsidP="00D53681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3D45F631" w14:textId="213A5361" w:rsidR="00D53681" w:rsidRPr="00D53681" w:rsidRDefault="00D53681" w:rsidP="00D53681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0714F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Respiração. Crianças. </w:t>
      </w:r>
      <w:r w:rsidR="004F31D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Quadro clínico.</w:t>
      </w:r>
    </w:p>
    <w:p w14:paraId="40028227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600ACA2" w14:textId="506AC03E" w:rsidR="00D53681" w:rsidRPr="004F31D9" w:rsidRDefault="00D53681" w:rsidP="004F31D9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4F31D9">
        <w:rPr>
          <w:rFonts w:ascii="Times New Roman" w:eastAsia="Times New Roman" w:hAnsi="Times New Roman" w:cs="Times New Roman"/>
          <w:color w:val="000000"/>
        </w:rPr>
        <w:t>Urgência e Emergência em Medicina, Enfermagem e Odontologia</w:t>
      </w:r>
    </w:p>
    <w:sectPr w:rsidR="00D53681" w:rsidRPr="004F31D9" w:rsidSect="00FF331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77200"/>
    <w:multiLevelType w:val="hybridMultilevel"/>
    <w:tmpl w:val="7EA400EC"/>
    <w:lvl w:ilvl="0" w:tplc="29564F4C">
      <w:start w:val="1"/>
      <w:numFmt w:val="decimal"/>
      <w:lvlText w:val="%1."/>
      <w:lvlJc w:val="left"/>
      <w:pPr>
        <w:ind w:left="56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285" w:hanging="360"/>
      </w:pPr>
    </w:lvl>
    <w:lvl w:ilvl="2" w:tplc="0416001B" w:tentative="1">
      <w:start w:val="1"/>
      <w:numFmt w:val="lowerRoman"/>
      <w:lvlText w:val="%3."/>
      <w:lvlJc w:val="right"/>
      <w:pPr>
        <w:ind w:left="2005" w:hanging="180"/>
      </w:pPr>
    </w:lvl>
    <w:lvl w:ilvl="3" w:tplc="0416000F" w:tentative="1">
      <w:start w:val="1"/>
      <w:numFmt w:val="decimal"/>
      <w:lvlText w:val="%4."/>
      <w:lvlJc w:val="left"/>
      <w:pPr>
        <w:ind w:left="2725" w:hanging="360"/>
      </w:pPr>
    </w:lvl>
    <w:lvl w:ilvl="4" w:tplc="04160019" w:tentative="1">
      <w:start w:val="1"/>
      <w:numFmt w:val="lowerLetter"/>
      <w:lvlText w:val="%5."/>
      <w:lvlJc w:val="left"/>
      <w:pPr>
        <w:ind w:left="3445" w:hanging="360"/>
      </w:pPr>
    </w:lvl>
    <w:lvl w:ilvl="5" w:tplc="0416001B" w:tentative="1">
      <w:start w:val="1"/>
      <w:numFmt w:val="lowerRoman"/>
      <w:lvlText w:val="%6."/>
      <w:lvlJc w:val="right"/>
      <w:pPr>
        <w:ind w:left="4165" w:hanging="180"/>
      </w:pPr>
    </w:lvl>
    <w:lvl w:ilvl="6" w:tplc="0416000F" w:tentative="1">
      <w:start w:val="1"/>
      <w:numFmt w:val="decimal"/>
      <w:lvlText w:val="%7."/>
      <w:lvlJc w:val="left"/>
      <w:pPr>
        <w:ind w:left="4885" w:hanging="360"/>
      </w:pPr>
    </w:lvl>
    <w:lvl w:ilvl="7" w:tplc="04160019" w:tentative="1">
      <w:start w:val="1"/>
      <w:numFmt w:val="lowerLetter"/>
      <w:lvlText w:val="%8."/>
      <w:lvlJc w:val="left"/>
      <w:pPr>
        <w:ind w:left="5605" w:hanging="360"/>
      </w:pPr>
    </w:lvl>
    <w:lvl w:ilvl="8" w:tplc="0416001B" w:tentative="1">
      <w:start w:val="1"/>
      <w:numFmt w:val="lowerRoman"/>
      <w:lvlText w:val="%9."/>
      <w:lvlJc w:val="right"/>
      <w:pPr>
        <w:ind w:left="6325" w:hanging="180"/>
      </w:pPr>
    </w:lvl>
  </w:abstractNum>
  <w:num w:numId="1" w16cid:durableId="12885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714F2"/>
    <w:rsid w:val="0023693A"/>
    <w:rsid w:val="00435840"/>
    <w:rsid w:val="004F31D9"/>
    <w:rsid w:val="00563759"/>
    <w:rsid w:val="007B584B"/>
    <w:rsid w:val="00992670"/>
    <w:rsid w:val="00B22E42"/>
    <w:rsid w:val="00D53681"/>
    <w:rsid w:val="00FC2E2A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592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Adna Sayuri</cp:lastModifiedBy>
  <cp:revision>2</cp:revision>
  <dcterms:created xsi:type="dcterms:W3CDTF">2024-01-31T20:54:00Z</dcterms:created>
  <dcterms:modified xsi:type="dcterms:W3CDTF">2024-03-13T23:02:00Z</dcterms:modified>
</cp:coreProperties>
</file>