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widowControl w:val="0"/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u w:color="000000"/>
          <w:rtl w:val="0"/>
          <w:lang w:val="pt-PT"/>
        </w:rPr>
        <w:t>PERFIL EPIDEMIOL</w:t>
      </w:r>
      <w:r>
        <w:rPr>
          <w:rFonts w:ascii="Arial" w:hAnsi="Arial" w:hint="default"/>
          <w:b w:val="1"/>
          <w:bCs w:val="1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u w:color="000000"/>
          <w:rtl w:val="0"/>
          <w:lang w:val="pt-PT"/>
        </w:rPr>
        <w:t>GICO DAS TENTATIVAS DE AUTOEXTERM</w:t>
      </w:r>
      <w:r>
        <w:rPr>
          <w:rFonts w:ascii="Arial" w:hAnsi="Arial" w:hint="default"/>
          <w:b w:val="1"/>
          <w:bCs w:val="1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u w:color="000000"/>
          <w:rtl w:val="0"/>
          <w:lang w:val="pt-PT"/>
        </w:rPr>
        <w:t>NIO POR</w:t>
      </w:r>
    </w:p>
    <w:p>
      <w:pPr>
        <w:pStyle w:val="Padrão"/>
        <w:widowControl w:val="0"/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u w:color="000000"/>
          <w:rtl w:val="0"/>
          <w:lang w:val="pt-PT"/>
        </w:rPr>
        <w:t>INTOXICA</w:t>
      </w:r>
      <w:r>
        <w:rPr>
          <w:rFonts w:ascii="Arial" w:hAnsi="Arial" w:hint="default"/>
          <w:b w:val="1"/>
          <w:bCs w:val="1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u w:color="000000"/>
          <w:rtl w:val="0"/>
          <w:lang w:val="pt-PT"/>
        </w:rPr>
        <w:t>O EX</w:t>
      </w:r>
      <w:r>
        <w:rPr>
          <w:rFonts w:ascii="Arial" w:hAnsi="Arial" w:hint="default"/>
          <w:b w:val="1"/>
          <w:bCs w:val="1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u w:color="000000"/>
          <w:rtl w:val="0"/>
          <w:lang w:val="pt-PT"/>
        </w:rPr>
        <w:t>GENA NO DISTRITO FEDERAL ENTRE 2007 E 2019</w:t>
      </w:r>
    </w:p>
    <w:p>
      <w:pPr>
        <w:pStyle w:val="Padrão"/>
        <w:widowControl w:val="0"/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u w:color="000000"/>
          <w:rtl w:val="0"/>
          <w:lang w:val="pt-PT"/>
        </w:rPr>
      </w:pPr>
    </w:p>
    <w:p>
      <w:pPr>
        <w:pStyle w:val="Padrão"/>
        <w:widowControl w:val="0"/>
        <w:bidi w:val="0"/>
        <w:spacing w:before="0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Raquel Aziz Batista</w:t>
      </w:r>
      <w:r>
        <w:rPr>
          <w:rFonts w:ascii="Arial" w:hAnsi="Arial"/>
          <w:u w:color="000000"/>
          <w:vertAlign w:val="superscript"/>
          <w:rtl w:val="0"/>
          <w:lang w:val="pt-PT"/>
        </w:rPr>
        <w:t>1</w:t>
      </w:r>
      <w:r>
        <w:rPr>
          <w:rFonts w:ascii="Arial" w:hAnsi="Arial"/>
          <w:u w:color="000000"/>
          <w:rtl w:val="0"/>
          <w:lang w:val="pt-PT"/>
        </w:rPr>
        <w:t>; Gustavo de Oliveira Mota Maciel</w:t>
      </w:r>
      <w:r>
        <w:rPr>
          <w:rFonts w:ascii="Arial" w:hAnsi="Arial"/>
          <w:u w:color="000000"/>
          <w:vertAlign w:val="superscript"/>
          <w:rtl w:val="0"/>
          <w:lang w:val="pt-PT"/>
        </w:rPr>
        <w:t>1</w:t>
      </w:r>
      <w:r>
        <w:rPr>
          <w:rFonts w:ascii="Arial" w:hAnsi="Arial"/>
          <w:u w:color="000000"/>
          <w:rtl w:val="0"/>
          <w:lang w:val="pt-PT"/>
        </w:rPr>
        <w:t>;</w:t>
      </w:r>
    </w:p>
    <w:p>
      <w:pPr>
        <w:pStyle w:val="Padrão"/>
        <w:widowControl w:val="0"/>
        <w:bidi w:val="0"/>
        <w:spacing w:before="0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Matheus Cardoso Ferreira Nunes</w:t>
      </w:r>
      <w:r>
        <w:rPr>
          <w:rFonts w:ascii="Arial" w:hAnsi="Arial"/>
          <w:u w:color="000000"/>
          <w:vertAlign w:val="superscript"/>
          <w:rtl w:val="0"/>
          <w:lang w:val="pt-PT"/>
        </w:rPr>
        <w:t>1</w:t>
      </w:r>
      <w:r>
        <w:rPr>
          <w:rFonts w:ascii="Arial" w:hAnsi="Arial"/>
          <w:u w:color="000000"/>
          <w:rtl w:val="0"/>
          <w:lang w:val="pt-PT"/>
        </w:rPr>
        <w:t>; Marta David Rocha de Moura</w:t>
      </w:r>
      <w:r>
        <w:rPr>
          <w:rFonts w:ascii="Arial" w:hAnsi="Arial"/>
          <w:u w:color="000000"/>
          <w:vertAlign w:val="superscript"/>
          <w:rtl w:val="0"/>
          <w:lang w:val="pt-PT"/>
        </w:rPr>
        <w:t>2</w:t>
      </w:r>
      <w:r>
        <w:rPr>
          <w:rFonts w:ascii="Arial" w:hAnsi="Arial"/>
          <w:u w:color="000000"/>
          <w:rtl w:val="0"/>
          <w:lang w:val="pt-PT"/>
        </w:rPr>
        <w:t>.</w:t>
      </w:r>
    </w:p>
    <w:p>
      <w:pPr>
        <w:pStyle w:val="Padrão"/>
        <w:widowControl w:val="0"/>
        <w:bidi w:val="0"/>
        <w:spacing w:before="0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drão"/>
        <w:widowControl w:val="0"/>
        <w:bidi w:val="0"/>
        <w:spacing w:before="0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1- Discente do curso de Medicina, Escola Superior de Ci</w:t>
      </w:r>
      <w:r>
        <w:rPr>
          <w:rFonts w:ascii="Arial" w:hAnsi="Arial" w:hint="default"/>
          <w:u w:color="000000"/>
          <w:rtl w:val="0"/>
          <w:lang w:val="pt-PT"/>
        </w:rPr>
        <w:t>ê</w:t>
      </w:r>
      <w:r>
        <w:rPr>
          <w:rFonts w:ascii="Arial" w:hAnsi="Arial"/>
          <w:u w:color="000000"/>
          <w:rtl w:val="0"/>
          <w:lang w:val="pt-PT"/>
        </w:rPr>
        <w:t>ncias da Sa</w:t>
      </w:r>
      <w:r>
        <w:rPr>
          <w:rFonts w:ascii="Arial" w:hAnsi="Arial" w:hint="default"/>
          <w:u w:color="000000"/>
          <w:rtl w:val="0"/>
          <w:lang w:val="pt-PT"/>
        </w:rPr>
        <w:t>ú</w:t>
      </w:r>
      <w:r>
        <w:rPr>
          <w:rFonts w:ascii="Arial" w:hAnsi="Arial"/>
          <w:u w:color="000000"/>
          <w:rtl w:val="0"/>
          <w:lang w:val="pt-PT"/>
        </w:rPr>
        <w:t>de (ESCS), Bras</w:t>
      </w:r>
      <w:r>
        <w:rPr>
          <w:rFonts w:ascii="Arial" w:hAnsi="Arial" w:hint="default"/>
          <w:u w:color="000000"/>
          <w:rtl w:val="0"/>
          <w:lang w:val="pt-PT"/>
        </w:rPr>
        <w:t>í</w:t>
      </w:r>
      <w:r>
        <w:rPr>
          <w:rFonts w:ascii="Arial" w:hAnsi="Arial"/>
          <w:u w:color="000000"/>
          <w:rtl w:val="0"/>
          <w:lang w:val="pt-PT"/>
        </w:rPr>
        <w:t>lia/DF, Brasil</w:t>
      </w:r>
    </w:p>
    <w:p>
      <w:pPr>
        <w:pStyle w:val="Padrão"/>
        <w:widowControl w:val="0"/>
        <w:bidi w:val="0"/>
        <w:spacing w:before="0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2- Docente do curso de Medicina, Escola Superior de Ci</w:t>
      </w:r>
      <w:r>
        <w:rPr>
          <w:rFonts w:ascii="Arial" w:hAnsi="Arial" w:hint="default"/>
          <w:u w:color="000000"/>
          <w:rtl w:val="0"/>
          <w:lang w:val="pt-PT"/>
        </w:rPr>
        <w:t>ê</w:t>
      </w:r>
      <w:r>
        <w:rPr>
          <w:rFonts w:ascii="Arial" w:hAnsi="Arial"/>
          <w:u w:color="000000"/>
          <w:rtl w:val="0"/>
          <w:lang w:val="pt-PT"/>
        </w:rPr>
        <w:t>ncias da Sa</w:t>
      </w:r>
      <w:r>
        <w:rPr>
          <w:rFonts w:ascii="Arial" w:hAnsi="Arial" w:hint="default"/>
          <w:u w:color="000000"/>
          <w:rtl w:val="0"/>
          <w:lang w:val="pt-PT"/>
        </w:rPr>
        <w:t>ú</w:t>
      </w:r>
      <w:r>
        <w:rPr>
          <w:rFonts w:ascii="Arial" w:hAnsi="Arial"/>
          <w:u w:color="000000"/>
          <w:rtl w:val="0"/>
          <w:lang w:val="pt-PT"/>
        </w:rPr>
        <w:t>de (ESCS), Bras</w:t>
      </w:r>
      <w:r>
        <w:rPr>
          <w:rFonts w:ascii="Arial" w:hAnsi="Arial" w:hint="default"/>
          <w:u w:color="000000"/>
          <w:rtl w:val="0"/>
          <w:lang w:val="pt-PT"/>
        </w:rPr>
        <w:t>í</w:t>
      </w:r>
      <w:r>
        <w:rPr>
          <w:rFonts w:ascii="Arial" w:hAnsi="Arial"/>
          <w:u w:color="000000"/>
          <w:rtl w:val="0"/>
          <w:lang w:val="pt-PT"/>
        </w:rPr>
        <w:t>lia/DF, Brasil</w:t>
      </w:r>
    </w:p>
    <w:p>
      <w:pPr>
        <w:pStyle w:val="Padrão"/>
        <w:widowControl w:val="0"/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u w:color="000000"/>
          <w:rtl w:val="0"/>
          <w:lang w:val="pt-PT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b w:val="1"/>
          <w:bCs w:val="1"/>
          <w:rtl w:val="0"/>
          <w:lang w:val="it-IT"/>
        </w:rPr>
        <w:t>Introdu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it-IT"/>
        </w:rPr>
        <w:t>o:</w:t>
      </w:r>
      <w:r>
        <w:rPr>
          <w:rFonts w:ascii="Arial" w:hAnsi="Arial"/>
          <w:rtl w:val="0"/>
          <w:lang w:val="pt-PT"/>
        </w:rPr>
        <w:t xml:space="preserve"> O suic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dio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um fen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  <w:lang w:val="pt-PT"/>
        </w:rPr>
        <w:t>meno humano complexo e universal, al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m de configurar um grande problema de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blica. Os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todos mais comuns de autoexterm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nio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o enforcamento, as armas de fogo e o envenenamento (intoxica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ex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gena). Este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ltimo ganha particular import</w:t>
      </w:r>
      <w:r>
        <w:rPr>
          <w:rFonts w:ascii="Arial" w:hAnsi="Arial" w:hint="default"/>
          <w:rtl w:val="0"/>
        </w:rPr>
        <w:t>â</w:t>
      </w:r>
      <w:r>
        <w:rPr>
          <w:rFonts w:ascii="Arial" w:hAnsi="Arial"/>
          <w:rtl w:val="0"/>
          <w:lang w:val="pt-PT"/>
        </w:rPr>
        <w:t xml:space="preserve">ncia diante de sua ampla disponibilidade e acessibilidade no ambiente domiciliar. O objetivo deste trabalho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Identificar e analisar o perfil epidemiol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gico das tentativas de autoexterm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nio por intoxica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fr-FR"/>
        </w:rPr>
        <w:t>es ex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genas no Distrito Federal (DF) no per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odo de 2007 a 2019. </w:t>
      </w:r>
      <w:r>
        <w:rPr>
          <w:rFonts w:ascii="Arial" w:hAnsi="Arial"/>
          <w:b w:val="1"/>
          <w:bCs w:val="1"/>
          <w:rtl w:val="0"/>
        </w:rPr>
        <w:t>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es-ES_tradnl"/>
        </w:rPr>
        <w:t>todos:</w:t>
      </w:r>
      <w:r>
        <w:rPr>
          <w:rFonts w:ascii="Arial" w:hAnsi="Arial"/>
          <w:rtl w:val="0"/>
          <w:lang w:val="pt-PT"/>
        </w:rPr>
        <w:t xml:space="preserve"> Trata-se de estudo descritivo, ecol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gico, em 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rie temporal, feito a partir de dados obtidos no Sistema de Informa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Agravos de Notifica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(SINAN). </w:t>
      </w:r>
      <w:r>
        <w:rPr>
          <w:rFonts w:ascii="Arial" w:hAnsi="Arial"/>
          <w:b w:val="1"/>
          <w:bCs w:val="1"/>
          <w:rtl w:val="0"/>
          <w:lang w:val="pt-PT"/>
        </w:rPr>
        <w:t>Resultados:</w:t>
      </w:r>
      <w:r>
        <w:rPr>
          <w:rFonts w:ascii="Arial" w:hAnsi="Arial"/>
          <w:rtl w:val="0"/>
          <w:lang w:val="pt-PT"/>
        </w:rPr>
        <w:t xml:space="preserve"> No per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odo em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lise, foram notificadas 8.134 tentativas de autoexterm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nio por intoxica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ex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gena no DF. As faixas et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rias mais acometidas foram de 20-39 anos (53,03%) e 15-19 anos (21,61%), e o sexo mais acometido, o feminino (74,23%). Os agentes 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xicos mais utilizados foram os medicamentos (72,95%), seguido por raticidas, produtos de uso domiciliar e drogas de abuso - padr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esse que foi mantido quando analisado por ano, sexo e faixa et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ria. Ainda quanto aos agentes, as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nicas etiologias de maior preval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no sexo masculino foram alimentos e bebidas, agrot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xicos e drogas de abuso, com todas as outras acometendo mais o sexo feminino. Ao todo, notificaram-se 38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bitos, com uma taxa de letalidade de 0,46%, sendo os medicamentos e os raticidas os principais agentes envolvidos (81,57% dos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bitos). A maioria dos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bitos esteve associada, novamente, ao sexo feminino (73,68%). Na presente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lise, evidenciou-se que as tentativas de suic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dio por intoxica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ex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gena no DF foram consistentes com os achados descritos na literatura nacional: predom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nio entre as mulheres e entre os mais jovens; e medicamentos e raticidas como principais agentes utilizados. Outro achado interessante foi que, apesar de sabidamente os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bitos por autoexterm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nio serem mais frequentes em homens, no quesito intoxica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ex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gena, os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bitos foram predominantes em mulheres. </w:t>
      </w:r>
      <w:r>
        <w:rPr>
          <w:rFonts w:ascii="Arial" w:hAnsi="Arial"/>
          <w:b w:val="1"/>
          <w:bCs w:val="1"/>
          <w:rtl w:val="0"/>
          <w:lang w:val="it-IT"/>
        </w:rPr>
        <w:t>Conclus</w:t>
      </w:r>
      <w:r>
        <w:rPr>
          <w:rFonts w:ascii="Arial" w:hAnsi="Arial" w:hint="default"/>
          <w:b w:val="1"/>
          <w:bCs w:val="1"/>
          <w:rtl w:val="0"/>
          <w:lang w:val="pt-PT"/>
        </w:rPr>
        <w:t>õ</w:t>
      </w:r>
      <w:r>
        <w:rPr>
          <w:rFonts w:ascii="Arial" w:hAnsi="Arial"/>
          <w:b w:val="1"/>
          <w:bCs w:val="1"/>
          <w:rtl w:val="0"/>
          <w:lang w:val="en-US"/>
        </w:rPr>
        <w:t>es:</w:t>
      </w:r>
      <w:r>
        <w:rPr>
          <w:rFonts w:ascii="Arial" w:hAnsi="Arial"/>
          <w:rtl w:val="0"/>
          <w:lang w:val="pt-PT"/>
        </w:rPr>
        <w:t xml:space="preserve"> Assim, o conhecimento do perfil epidemiol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gico das tentativas de autoexterm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nio por parte do sistema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blico de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de faz-se necess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rio para guiar as pol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ticas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blicas de forma resolutiva, otimizando o uso de recursos. A aten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prim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ria tem um papel fundamental nesse cen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rio, pois um contato 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ntimo com a popula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permite a interven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precoce e personalizada, reduzindo a incid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desse problema.</w:t>
      </w: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b w:val="1"/>
          <w:bCs w:val="1"/>
          <w:rtl w:val="0"/>
          <w:lang w:val="pt-PT"/>
        </w:rPr>
        <w:t xml:space="preserve">Palavras-Chave: </w:t>
      </w:r>
      <w:r>
        <w:rPr>
          <w:rFonts w:ascii="Arial" w:hAnsi="Arial"/>
          <w:rtl w:val="0"/>
          <w:lang w:val="it-IT"/>
        </w:rPr>
        <w:t>tentativa de suic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n-US"/>
        </w:rPr>
        <w:t>dio; intoxica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o; pol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ticas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blicas. </w:t>
      </w: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  <w:lang w:val="pt-PT"/>
        </w:rPr>
        <w:t>º</w:t>
      </w:r>
      <w:r>
        <w:rPr>
          <w:rFonts w:ascii="Arial" w:hAnsi="Arial"/>
          <w:b w:val="1"/>
          <w:bCs w:val="1"/>
          <w:rtl w:val="0"/>
          <w:lang w:val="pt-PT"/>
        </w:rPr>
        <w:t xml:space="preserve"> de Protocolo do CEP ou CEUA:</w:t>
      </w:r>
      <w:r>
        <w:rPr>
          <w:rFonts w:ascii="Arial" w:hAnsi="Arial"/>
          <w:rtl w:val="0"/>
        </w:rPr>
        <w:t xml:space="preserve">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se aplica.</w:t>
      </w:r>
    </w:p>
    <w:p>
      <w:pPr>
        <w:pStyle w:val="Padrão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Arial" w:hAnsi="Arial"/>
          <w:b w:val="1"/>
          <w:bCs w:val="1"/>
          <w:rtl w:val="0"/>
          <w:lang w:val="pt-PT"/>
        </w:rPr>
        <w:t xml:space="preserve">Fonte </w:t>
      </w:r>
      <w:r>
        <w:rPr>
          <w:rFonts w:ascii="Arial" w:hAnsi="Arial"/>
          <w:b w:val="1"/>
          <w:bCs w:val="1"/>
          <w:rtl w:val="0"/>
          <w:lang w:val="pt-PT"/>
        </w:rPr>
        <w:t>F</w:t>
      </w:r>
      <w:r>
        <w:rPr>
          <w:rFonts w:ascii="Arial" w:hAnsi="Arial"/>
          <w:b w:val="1"/>
          <w:bCs w:val="1"/>
          <w:rtl w:val="0"/>
          <w:lang w:val="pt-PT"/>
        </w:rPr>
        <w:t>inanciadora:</w:t>
      </w:r>
      <w:r>
        <w:rPr>
          <w:rFonts w:ascii="Arial" w:hAnsi="Arial"/>
          <w:rtl w:val="0"/>
        </w:rPr>
        <w:t xml:space="preserve">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se aplica.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