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C342" w14:textId="52E9EA11" w:rsidR="00C22B12" w:rsidRPr="00695899" w:rsidRDefault="00C22B12" w:rsidP="00695899">
      <w:pPr>
        <w:pStyle w:val="NormalWeb"/>
        <w:spacing w:before="0" w:beforeAutospacing="0" w:after="0" w:afterAutospacing="0"/>
        <w:jc w:val="center"/>
      </w:pPr>
      <w:r w:rsidRPr="00695899">
        <w:rPr>
          <w:b/>
          <w:bCs/>
          <w:color w:val="000000"/>
        </w:rPr>
        <w:t>A IMPORTÂNCIA DOS INDICADORES DE QUALIDADE DOS EXAMES</w:t>
      </w:r>
    </w:p>
    <w:p w14:paraId="6A8F94D0" w14:textId="77777777" w:rsidR="00C22B12" w:rsidRPr="00695899" w:rsidRDefault="00C22B12" w:rsidP="00695899">
      <w:pPr>
        <w:pStyle w:val="NormalWeb"/>
        <w:spacing w:before="0" w:beforeAutospacing="0" w:after="0" w:afterAutospacing="0"/>
        <w:jc w:val="center"/>
      </w:pPr>
      <w:r w:rsidRPr="00695899">
        <w:rPr>
          <w:b/>
          <w:bCs/>
          <w:color w:val="000000"/>
        </w:rPr>
        <w:t>CITOPATOLÓGICOS DO COLO DO ÚTERO NOS LABORATÓRIOS CREDENCIADOS AO SISTEMA ÚNICO DE SAÚDE</w:t>
      </w:r>
    </w:p>
    <w:p w14:paraId="66DC9509" w14:textId="57154D81" w:rsidR="00E33D9C" w:rsidRPr="00E33D9C" w:rsidRDefault="00C22B12" w:rsidP="00926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D9C">
        <w:rPr>
          <w:rFonts w:ascii="Times New Roman" w:hAnsi="Times New Roman" w:cs="Times New Roman"/>
          <w:color w:val="000000"/>
          <w:sz w:val="24"/>
          <w:szCs w:val="24"/>
        </w:rPr>
        <w:t>ESTHER MENDONÇA DOS SANTOS</w:t>
      </w:r>
      <w:r w:rsidRPr="00E33D9C">
        <w:rPr>
          <w:rFonts w:ascii="Times New Roman" w:hAnsi="Times New Roman" w:cs="Times New Roman"/>
          <w:color w:val="000000"/>
          <w:sz w:val="24"/>
          <w:szCs w:val="24"/>
        </w:rPr>
        <w:t>, Centro Universitário Tiradentes (UNIT), Maceió (AL), Brasil</w:t>
      </w:r>
      <w:r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MATHEUS DOS SANTOS DO NASCIMENTO CARVALHO, </w:t>
      </w:r>
      <w:r w:rsidR="00E33D9C" w:rsidRPr="00E33D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Universidade Estadual de Ciências da Saúde de Alagoas</w:t>
      </w:r>
      <w:r w:rsidR="00E33D9C" w:rsidRPr="00E33D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(UNCISAL),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Maceió (AL), Brasil</w:t>
      </w:r>
      <w:r w:rsidR="00E33D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ECLÉSIO BATISTA DE OLIVEIRA NETO,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953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Daiane Maria Correia de Souza Guimarães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B26DA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ssica Mahine Rocha Maranhão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KATIA MOURA  GALVÃO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professora do 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epartamendo de 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orfofuncional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CD8950" w14:textId="77777777" w:rsidR="00695899" w:rsidRPr="00695899" w:rsidRDefault="00695899" w:rsidP="00695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07335" w14:textId="12045CA8" w:rsidR="00695899" w:rsidRPr="00695899" w:rsidRDefault="00695899" w:rsidP="0069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Segundo dados do Instituto Nacional do Câncer (INCA), o câncer de colo do útero é a quarta causa mais comum de morte de mulheres por câncer no Brasil. Devido a isso, em 2010, o Ministério da Saúde (MS) instituiu um grupo de trabalho com a finalidade de avaliar o Programa Nacional de Controle de Câncer de Colo do Útero, coordenado pelo INCA, no qual foi apontado como desafio a qualidade do exame citopatológico.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>Monitoramento Interno da Qualidade (MIQ) e o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Programa de Monitoramento Externo de Qualidade (MEQ) são estratégias propostas pelo MS que possuem o objetivo de monitorar a qualidade do trabalho de laboratórios conveniados ao Sistema Único de Saúde (SUS) e de uniformizar os critérios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>em citopatologia cervicouterina (CC)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Analisar a importância dos indicadores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>de qualidade dos exames citopatológicos do colo do útero nos laboratórios credenciados ao SUS. Foram utilizados os bancos de dados PubMed e SciElo, com a estratégia de busca: "</w:t>
      </w:r>
      <w:hyperlink r:id="rId4" w:history="1">
        <w:r w:rsidRPr="00695899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Quality Indicators”; “Cervical Cytopathology</w:t>
        </w:r>
      </w:hyperlink>
      <w:r w:rsidRPr="00695899">
        <w:rPr>
          <w:rFonts w:ascii="Times New Roman" w:hAnsi="Times New Roman" w:cs="Times New Roman"/>
          <w:color w:val="000000"/>
          <w:sz w:val="24"/>
          <w:szCs w:val="24"/>
        </w:rPr>
        <w:t>”; “Public service”. Foram incluídos artigos do tipo revisões integrativas e sistemáticas, publicados nos últimos 10 anos condizentes com o objetivo do trabalho, foram selecionados quatro artigos.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O MIQ e o MEQ permitem a identificação de causas de erro, avaliação de desempenho, implementação de melhorias e melhor desempenho no diagnóstico por meio de critérios de avaliação e registro dos resultados encontrados, sendo possível identificar se o material coletado apresentou problemas por causas anteriores à sua avaliação ou por procedimentos do próprio laboratório, como coloração e análise microscópica, também visam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reduzir o percentual de exames falso-negativos, falso-positivos e insatisfatórios por meio da seleção e avaliação dos exames negativos, positivos e insatisfatórios informados pelos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laboratórios.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indicadores são aliados importantes nesse processo, bem como, ferramentas de apoio para a avaliação do desempenho do laboratório. Estes caracterizam-se por serem atuais, de fácil compreensão, refletem exatamente o que se deseja quantificar e são elaborados com dados que tenham coleta disponível, esta última deve ser realizada, preferencialmente, pelo profissional que executa rotineiramente a atividade que os origina, durante o seu desenvolvimento. Dentre os principais indicadores temos: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Índice de Positividade (IP); Percentual de exames compatíveis com lesão intraepitelial de alto grau (HSIL); Percentual de exames compatíveis com atipias de significado indeterminado em células escamosas (ASC); Razão Atipias escamosas de significado indeterminado / Lesões intraepiteliais escamosas (Razão ASC/SIL). 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 do exposto, cabe reafirmar que o MS propõe a uniformização de nomenclatura e critérios citomorfológicos, bem como a capacitação de profissionais da saúde e, assim, a redução dos resultados falso-positivos e falso-negativos. Assim, os indicadores de qualidade dos exames citopatológicos tornam-se aliados nesse processo.</w:t>
      </w:r>
    </w:p>
    <w:p w14:paraId="18A1C53C" w14:textId="77777777" w:rsidR="00695899" w:rsidRDefault="00695899" w:rsidP="006958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1D153CC" w14:textId="2BAB277F" w:rsidR="00695899" w:rsidRPr="00695899" w:rsidRDefault="00695899" w:rsidP="00695899">
      <w:pPr>
        <w:pStyle w:val="NormalWeb"/>
        <w:spacing w:before="0" w:beforeAutospacing="0" w:after="0" w:afterAutospacing="0"/>
        <w:jc w:val="both"/>
      </w:pPr>
      <w:r w:rsidRPr="00695899">
        <w:rPr>
          <w:b/>
          <w:bCs/>
          <w:color w:val="000000"/>
        </w:rPr>
        <w:t>Palavra Chaves</w:t>
      </w:r>
      <w:r w:rsidRPr="00695899">
        <w:rPr>
          <w:color w:val="000000"/>
        </w:rPr>
        <w:t xml:space="preserve">: </w:t>
      </w:r>
      <w:r w:rsidRPr="00695899">
        <w:rPr>
          <w:color w:val="000000"/>
          <w:shd w:val="clear" w:color="auto" w:fill="FFFFFF"/>
        </w:rPr>
        <w:t>Neoplasia Intraepitelial Cervical,</w:t>
      </w:r>
      <w:r w:rsidRPr="00695899">
        <w:rPr>
          <w:color w:val="000000"/>
        </w:rPr>
        <w:t xml:space="preserve"> Patologia, Sistema Único de Saúde</w:t>
      </w:r>
    </w:p>
    <w:p w14:paraId="2BE5E2B9" w14:textId="2D379944" w:rsidR="002277B2" w:rsidRPr="00695899" w:rsidRDefault="002277B2" w:rsidP="006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FF992C" w14:textId="4CF07DBB" w:rsidR="002277B2" w:rsidRPr="002277B2" w:rsidRDefault="002277B2" w:rsidP="002277B2">
      <w:pPr>
        <w:spacing w:after="0" w:line="360" w:lineRule="auto"/>
        <w:jc w:val="both"/>
        <w:rPr>
          <w:sz w:val="24"/>
          <w:szCs w:val="24"/>
        </w:rPr>
      </w:pPr>
    </w:p>
    <w:sectPr w:rsidR="002277B2" w:rsidRPr="002277B2" w:rsidSect="00C22B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5A"/>
    <w:rsid w:val="002277B2"/>
    <w:rsid w:val="0027347B"/>
    <w:rsid w:val="00447F5A"/>
    <w:rsid w:val="004608A8"/>
    <w:rsid w:val="005015F5"/>
    <w:rsid w:val="00695899"/>
    <w:rsid w:val="006C727F"/>
    <w:rsid w:val="007604E2"/>
    <w:rsid w:val="007F30CE"/>
    <w:rsid w:val="009263EA"/>
    <w:rsid w:val="009953C4"/>
    <w:rsid w:val="00AB112B"/>
    <w:rsid w:val="00C22B12"/>
    <w:rsid w:val="00DB26DA"/>
    <w:rsid w:val="00E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AD2"/>
  <w15:chartTrackingRefBased/>
  <w15:docId w15:val="{C5EC2A6A-1A67-45F7-A29F-E915275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77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lo.br/scielo.php?script=sci_arttext&amp;pid=S0100-72032016000200065&amp;la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Marcia Mendonça dos Santos</cp:lastModifiedBy>
  <cp:revision>3</cp:revision>
  <dcterms:created xsi:type="dcterms:W3CDTF">2022-08-19T20:45:00Z</dcterms:created>
  <dcterms:modified xsi:type="dcterms:W3CDTF">2022-08-19T20:59:00Z</dcterms:modified>
</cp:coreProperties>
</file>