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E8FC">
      <w:pPr>
        <w:pStyle w:val="11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DOCILIZAÇÃO DOS CORPOS: A EDUCAÇÃO TRADICIONAL SOB A PERSPECTIVA DE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FOUCAULT</w:t>
      </w:r>
    </w:p>
    <w:p w14:paraId="4B15E77C">
      <w:pPr>
        <w:pStyle w:val="11"/>
        <w:jc w:val="center"/>
        <w:rPr>
          <w:rFonts w:ascii="Times New Roman" w:hAnsi="Times New Roman" w:eastAsia="SimSun"/>
          <w:b/>
          <w:bCs/>
          <w:sz w:val="24"/>
          <w:szCs w:val="24"/>
        </w:rPr>
      </w:pPr>
    </w:p>
    <w:p w14:paraId="225E5505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pt-BR"/>
        </w:rPr>
        <w:t>Hellen Queren Nogueira Alves Dias</w:t>
      </w:r>
    </w:p>
    <w:p w14:paraId="17F0538C"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  <w:t>Universidade Estadual de Montes Claros- Unimontes</w:t>
      </w:r>
    </w:p>
    <w:p w14:paraId="79C1D43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  <w:t>hellenquerenalves@gmail.com</w:t>
      </w:r>
    </w:p>
    <w:p w14:paraId="78A357B2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César Rota Júnior</w:t>
      </w:r>
    </w:p>
    <w:p w14:paraId="2526AF21"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  <w:t>Universidade Estadual de Montes Claros- Unimontes</w:t>
      </w:r>
    </w:p>
    <w:p w14:paraId="678ADA48"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eastAsia="Arial" w:cs="Times New Roman"/>
          <w:sz w:val="24"/>
          <w:szCs w:val="24"/>
          <w:highlight w:val="white"/>
        </w:rPr>
        <w:t>cesar.junior@unimontes.br</w:t>
      </w:r>
    </w:p>
    <w:p w14:paraId="01C5B8AC"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  <w:t>Saberes e Práticas Educativas</w:t>
      </w:r>
    </w:p>
    <w:p w14:paraId="194A4B38"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pt-BR"/>
        </w:rPr>
      </w:pPr>
    </w:p>
    <w:p w14:paraId="523467A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Resumo simples</w:t>
      </w:r>
    </w:p>
    <w:p w14:paraId="3F7A6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 escola tradicional, ao longo da história, assumiu o papel de normalizadora de comportamentos e condutas, reproduzindo uma lógica disciplinar que molda corpos e subjetividades</w:t>
      </w:r>
      <w:r>
        <w:rPr>
          <w:rFonts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Problem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ática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 que forma a educação tradicional contribui para a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docilização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dos corpos, segundo a análise foucaultiana?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eastAsia="Times New Roman"/>
          <w:bCs/>
          <w:sz w:val="24"/>
          <w:szCs w:val="24"/>
          <w:lang w:val="en-US" w:eastAsia="pt-BR"/>
        </w:rPr>
        <w:t xml:space="preserve">Objetivou-se </w:t>
      </w:r>
      <w:r>
        <w:rPr>
          <w:rFonts w:ascii="Times New Roman" w:hAnsi="Times New Roman" w:eastAsia="SimSun" w:cs="Times New Roman"/>
          <w:sz w:val="24"/>
          <w:szCs w:val="24"/>
        </w:rPr>
        <w:t>analisar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função disciplinar da escola tradicional a partir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os estudos</w:t>
      </w:r>
      <w:r>
        <w:rPr>
          <w:rFonts w:hint="default" w:ascii="Times New Roman" w:hAnsi="Times New Roman" w:cs="Times New Roman"/>
          <w:sz w:val="24"/>
          <w:szCs w:val="24"/>
        </w:rPr>
        <w:t xml:space="preserve"> de Michel Foucault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pt-BR"/>
        </w:rPr>
        <w:t>.</w:t>
      </w:r>
      <w:r>
        <w:rPr>
          <w:rFonts w:ascii="Times New Roman" w:hAnsi="Times New Roman" w:eastAsia="Times New Roman"/>
          <w:bCs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 pesquisa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estruturou-se na </w:t>
      </w:r>
      <w:r>
        <w:rPr>
          <w:rFonts w:hint="default" w:ascii="Times New Roman" w:hAnsi="Times New Roman" w:eastAsia="SimSun" w:cs="Times New Roman"/>
          <w:sz w:val="24"/>
          <w:szCs w:val="24"/>
        </w:rPr>
        <w:t>abordagem qualitativa, fundamentada em revisão bibliográfica. Foram analisadas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obras e artigos que abordam a temática da educação tradicional e os dispositivos de controle segundo Michel Foucault.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 partir da perspectiva foucaultiana, co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ncluiu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-se que a escola tradicional, ao invés de promover a emancipação, muitas vezes atua como aparelho disciplinador que condiciona os corpos e as subjetividades. </w:t>
      </w:r>
    </w:p>
    <w:p w14:paraId="55094B74">
      <w:pPr>
        <w:pStyle w:val="11"/>
        <w:jc w:val="both"/>
        <w:rPr>
          <w:rFonts w:hint="default"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</w:rPr>
        <w:t>alavras-chave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Educação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Tradicional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pt-BR"/>
        </w:rPr>
        <w:t>Foucault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Docilização dos Corpos.</w:t>
      </w:r>
    </w:p>
    <w:p w14:paraId="60A077C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14:paraId="071F266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Introduçã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pt-BR"/>
        </w:rPr>
        <w:t>o</w:t>
      </w:r>
    </w:p>
    <w:p w14:paraId="1144E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escola moderna atua como um instrumento de controle social, moldando corpos e comportamentos por meio de práticas pedagógicas disciplinadoras. Segundo Foucault (1987), a instituição escolar reproduz mecanismos de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punição e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vigilância que formam sujeitos dóceis e produtivos. Essa lógica é reforçada nas práticas pedagógicas tradicionais que, ao invés de promoverem a autonomia, tendem a reproduzir relações de poder e normalização. </w:t>
      </w:r>
    </w:p>
    <w:p w14:paraId="0A79C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pt-BR"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Nesse sentido, </w:t>
      </w:r>
      <w:r>
        <w:rPr>
          <w:rFonts w:hint="default" w:ascii="Times New Roman" w:hAnsi="Times New Roman" w:eastAsia="SimSun" w:cs="Times New Roman"/>
          <w:sz w:val="24"/>
          <w:szCs w:val="24"/>
        </w:rPr>
        <w:t>Veiga-Neto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(2007) aponta que ess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es mecanismos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são incorporad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s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nas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práticas </w:t>
      </w:r>
      <w:r>
        <w:rPr>
          <w:rFonts w:hint="default" w:ascii="Times New Roman" w:hAnsi="Times New Roman" w:eastAsia="SimSun" w:cs="Times New Roman"/>
          <w:sz w:val="24"/>
          <w:szCs w:val="24"/>
        </w:rPr>
        <w:t>pedag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ó</w:t>
      </w:r>
      <w:r>
        <w:rPr>
          <w:rFonts w:hint="default" w:ascii="Times New Roman" w:hAnsi="Times New Roman" w:eastAsia="SimSun" w:cs="Times New Roman"/>
          <w:sz w:val="24"/>
          <w:szCs w:val="24"/>
        </w:rPr>
        <w:t>gi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c</w:t>
      </w:r>
      <w:r>
        <w:rPr>
          <w:rFonts w:hint="default" w:ascii="Times New Roman" w:hAnsi="Times New Roman" w:eastAsia="SimSun" w:cs="Times New Roman"/>
          <w:sz w:val="24"/>
          <w:szCs w:val="24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como métodos legítimos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e naturalizados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disfarçando o controle sob a aparência de organização e eficiência. Já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Taylor (2018) </w:t>
      </w:r>
      <w:r>
        <w:rPr>
          <w:rFonts w:hint="default" w:ascii="Times New Roman" w:hAnsi="Times New Roman" w:eastAsia="SimSun" w:cs="Times New Roman"/>
          <w:sz w:val="24"/>
          <w:szCs w:val="24"/>
        </w:rPr>
        <w:t>reforça que a escola funciona como uma tecnologia política, influenciando a constituição das subjetividades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e modos de ser e agir.</w:t>
      </w:r>
      <w:bookmarkStart w:id="0" w:name="_GoBack"/>
      <w:bookmarkEnd w:id="0"/>
    </w:p>
    <w:p w14:paraId="5CAF85B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Justificativa e problema da pesquisa</w:t>
      </w:r>
    </w:p>
    <w:p w14:paraId="55986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pt-BR"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escola tradicional, ao longo da história, assumiu o papel de normalizadora de comportamentos e condutas, reproduzindo uma lógica disciplinar que molda corpos e subjetividades. A partir das reflexões de Michel Foucault, entende-se que o espaço escolar opera como uma instituição de controle que, por meio de regras, horários, punições e vigilância, promove a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docilização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dos corpos. Assim, a educação deixa de ser apenas formadora e se torna também um mecanismo de poder.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Problem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  <w:lang w:val="pt-BR"/>
        </w:rPr>
        <w:t>ática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 que forma a educação tradicional contribui para a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docilização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dos corpos, segundo a análise foucaultiana?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 w14:paraId="3B55B41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Objetivos da pesquisa</w:t>
      </w:r>
    </w:p>
    <w:p w14:paraId="6D89243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pt-BR"/>
        </w:rPr>
      </w:pPr>
      <w:r>
        <w:t>Analisar a função disciplinar da escola tradicional a partir d</w:t>
      </w:r>
      <w:r>
        <w:rPr>
          <w:rFonts w:hint="default"/>
          <w:lang w:val="pt-BR"/>
        </w:rPr>
        <w:t>os estudos</w:t>
      </w:r>
      <w:r>
        <w:t xml:space="preserve"> de Michel Foucault</w:t>
      </w:r>
      <w:r>
        <w:rPr>
          <w:rFonts w:hint="default"/>
          <w:lang w:val="pt-BR"/>
        </w:rPr>
        <w:t>, c</w:t>
      </w:r>
      <w:r>
        <w:t>ompreende</w:t>
      </w:r>
      <w:r>
        <w:rPr>
          <w:rFonts w:hint="default"/>
          <w:lang w:val="pt-BR"/>
        </w:rPr>
        <w:t>ndo</w:t>
      </w:r>
      <w:r>
        <w:t xml:space="preserve"> os mecanismos de controle e normalização utilizados no ambiente escolar.</w:t>
      </w:r>
    </w:p>
    <w:p w14:paraId="29644AF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7B90FF8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t>Michel Foucault (19</w:t>
      </w:r>
      <w:r>
        <w:rPr>
          <w:rFonts w:hint="default"/>
          <w:lang w:val="pt-BR"/>
        </w:rPr>
        <w:t>87</w:t>
      </w:r>
      <w:r>
        <w:t>), apresenta a escola como uma das instituições modernas que utilizam técnicas disciplinares para produzir corpos úteis e dóceis. Através de práticas como vigilância constante, distribuição do espaço, regulação do tempo e controle das atividades, o corpo do aluno é moldado à imagem do sujeito obediente e produtivo.</w:t>
      </w:r>
      <w:r>
        <w:rPr>
          <w:rFonts w:hint="default"/>
          <w:lang w:val="pt-BR"/>
        </w:rPr>
        <w:t xml:space="preserve"> </w:t>
      </w:r>
      <w:r>
        <w:t>Para Foucault (198</w:t>
      </w:r>
      <w:r>
        <w:rPr>
          <w:rFonts w:hint="default"/>
          <w:lang w:val="pt-BR"/>
        </w:rPr>
        <w:t>4</w:t>
      </w:r>
      <w:r>
        <w:t>), o poder não se impõe apenas por leis ou pela força, mas atravessa as relações cotidianas, moldando comportamentos e interiorizando normas. Nesse sentido, a escola não apenas transmite conhecimento, mas exerce um papel normativo e controlador. Já Veiga-Neto (200</w:t>
      </w:r>
      <w:r>
        <w:rPr>
          <w:rFonts w:hint="default"/>
          <w:lang w:val="pt-BR"/>
        </w:rPr>
        <w:t>7</w:t>
      </w:r>
      <w:r>
        <w:t>) aponta que a pedagogia moderna, ao tentar formar o “bom aluno”, muitas vezes exclui a diversidade e reforça mecanismos de sujeição.</w:t>
      </w:r>
    </w:p>
    <w:p w14:paraId="2F9A098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Procedimentos metodológicos</w:t>
      </w:r>
    </w:p>
    <w:p w14:paraId="60F48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val="pt-BR"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pesquisa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estruturou-se na </w:t>
      </w:r>
      <w:r>
        <w:rPr>
          <w:rFonts w:hint="default" w:ascii="Times New Roman" w:hAnsi="Times New Roman" w:eastAsia="SimSun" w:cs="Times New Roman"/>
          <w:sz w:val="24"/>
          <w:szCs w:val="24"/>
        </w:rPr>
        <w:t>abordagem qualitativa, fundamentada em revisão bibliográfica. Foram analisadas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obras e artigos que abordam a temática da educação tradicional e os dispositivos de controle segundo Michel Foucault. Foram utilizadas fontes teóricas como </w:t>
      </w:r>
      <w:r>
        <w:rPr>
          <w:rStyle w:val="7"/>
          <w:rFonts w:hint="default" w:ascii="Times New Roman" w:hAnsi="Times New Roman" w:eastAsia="SimSun" w:cs="Times New Roman"/>
          <w:sz w:val="24"/>
          <w:szCs w:val="24"/>
        </w:rPr>
        <w:t>Vigiar e Punir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 </w:t>
      </w:r>
      <w:r>
        <w:rPr>
          <w:rStyle w:val="7"/>
          <w:rFonts w:hint="default" w:ascii="Times New Roman" w:hAnsi="Times New Roman" w:eastAsia="SimSun" w:cs="Times New Roman"/>
          <w:sz w:val="24"/>
          <w:szCs w:val="24"/>
        </w:rPr>
        <w:t>Microfísica do Poder</w:t>
      </w:r>
      <w:r>
        <w:rPr>
          <w:rFonts w:hint="default" w:ascii="Times New Roman" w:hAnsi="Times New Roman" w:eastAsia="SimSun" w:cs="Times New Roman"/>
          <w:sz w:val="24"/>
          <w:szCs w:val="24"/>
        </w:rPr>
        <w:t>, além de autores contemporâneos que dialogam com a perspectiva foucaultiana.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</w:t>
      </w:r>
    </w:p>
    <w:p w14:paraId="2660A54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Análise dos dados e resultados da pesquisa</w:t>
      </w:r>
    </w:p>
    <w:p w14:paraId="277D5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 análise das obras revelou que a educação tradicional atua como instrumento de disciplina e controle, orientada por uma lógica de normalização que atravessa o corpo do estudante. A estrutura escolar impõe horários, comportamentos e currículos que moldam sujeitos disciplinados, muitas vezes sem espaço para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 exercício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crític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e criativ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Essa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docilização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não se dá apenas no nível físico, mas também simbólico, pois o poder se infiltra nos discursos pedagógicos, nas práticas avaliativas e nos modos de ensinar e aprender. A pesquisa evidenciou que romper com esse modelo exige repensar a função da escola como espaço de liberdade, autonomia e pluralidade.</w:t>
      </w:r>
    </w:p>
    <w:p w14:paraId="5E67D5C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238C9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 pesquisa dialoga com o eixo Saberes e Práticas Educativas ao problematizar como as práticas pedagógicas tradicionais, influenciadas por dispositivos disciplinares, moldam os sujeitos no ambiente escolar.</w:t>
      </w:r>
    </w:p>
    <w:p w14:paraId="5A4A2B0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Considerações finais</w:t>
      </w:r>
    </w:p>
    <w:p w14:paraId="38E26250">
      <w:pPr>
        <w:spacing w:after="0" w:line="240" w:lineRule="auto"/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 partir da perspectiva foucaultiana, c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oncluiu</w:t>
      </w:r>
      <w:r>
        <w:rPr>
          <w:rFonts w:hint="default" w:ascii="Times New Roman" w:hAnsi="Times New Roman" w:eastAsia="SimSun" w:cs="Times New Roman"/>
          <w:sz w:val="24"/>
          <w:szCs w:val="24"/>
        </w:rPr>
        <w:t>-se que a escola tradicional, ao invés de promover a emancipação, muitas vezes atua como aparelho disciplinador que condiciona os corpos e as subjetividades. É necessário, portanto, repensar a prática educativa de forma a superar os dispositivos de controle e abrir espaço para pedagogias mais libertadoras e críticas. A formação de sujeitos autônomos exige uma escola que questione a ordem vigente e valorize a diversidade de formas de ser, saber e existir.</w:t>
      </w:r>
    </w:p>
    <w:p w14:paraId="30EE9AFD">
      <w:pPr>
        <w:spacing w:after="0" w:line="240" w:lineRule="auto"/>
        <w:ind w:firstLine="480" w:firstLineChars="200"/>
        <w:jc w:val="both"/>
        <w:rPr>
          <w:rFonts w:hint="default" w:ascii="Times New Roman" w:hAnsi="Times New Roman" w:eastAsia="SimSun" w:cs="Times New Roman"/>
          <w:sz w:val="24"/>
          <w:szCs w:val="24"/>
          <w:lang w:eastAsia="pt-BR"/>
        </w:rPr>
      </w:pPr>
    </w:p>
    <w:p w14:paraId="5FE2566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 w14:paraId="09188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sans-serif" w:cs="Times New Roman"/>
          <w:color w:val="333333"/>
          <w:sz w:val="24"/>
          <w:szCs w:val="24"/>
          <w:shd w:val="clear" w:color="auto" w:fill="FFFFFF"/>
        </w:rPr>
      </w:pPr>
    </w:p>
    <w:p w14:paraId="11D3CDD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i w:val="0"/>
          <w:iCs w:val="0"/>
        </w:rPr>
      </w:pPr>
      <w:r>
        <w:rPr>
          <w:rStyle w:val="5"/>
          <w:b w:val="0"/>
          <w:bCs w:val="0"/>
          <w:i w:val="0"/>
          <w:iCs w:val="0"/>
        </w:rPr>
        <w:t>Foucault, Michel.</w:t>
      </w:r>
      <w:r>
        <w:rPr>
          <w:b w:val="0"/>
          <w:bCs w:val="0"/>
          <w:i w:val="0"/>
          <w:iCs w:val="0"/>
        </w:rPr>
        <w:t xml:space="preserve"> </w:t>
      </w:r>
      <w:r>
        <w:rPr>
          <w:rStyle w:val="7"/>
          <w:b/>
          <w:bCs/>
          <w:i w:val="0"/>
          <w:iCs w:val="0"/>
        </w:rPr>
        <w:t>Microfísica do poder</w:t>
      </w:r>
      <w:r>
        <w:rPr>
          <w:i w:val="0"/>
          <w:iCs w:val="0"/>
        </w:rPr>
        <w:t xml:space="preserve">. </w:t>
      </w:r>
      <w:r>
        <w:rPr>
          <w:rFonts w:hint="default"/>
          <w:i w:val="0"/>
          <w:iCs w:val="0"/>
          <w:lang w:val="pt-BR"/>
        </w:rPr>
        <w:t>4</w:t>
      </w:r>
      <w:r>
        <w:rPr>
          <w:i w:val="0"/>
          <w:iCs w:val="0"/>
        </w:rPr>
        <w:t>. ed. Rio de Janeiro: Graal, 1984.</w:t>
      </w:r>
    </w:p>
    <w:p w14:paraId="23724246"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 w14:paraId="56DC3979">
      <w:pPr>
        <w:pStyle w:val="10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Foucault, Michel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Vigiar e punir: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nascimento da prisão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pt-BR"/>
          <w14:textFill>
            <w14:solidFill>
              <w14:schemeClr w14:val="tx1"/>
            </w14:solidFill>
          </w14:textFill>
        </w:rPr>
        <w:t>. 16. ed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 Petrópolis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Vozes, 1987. </w:t>
      </w:r>
    </w:p>
    <w:p w14:paraId="6E563128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Taylor, Dianna.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Michel Foucault:</w:t>
      </w:r>
      <w:r>
        <w:rPr>
          <w:rStyle w:val="7"/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conceitos fundamentais</w:t>
      </w:r>
      <w:r>
        <w:rPr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Belo Horizonte: Autêntica, 2018.</w:t>
      </w:r>
    </w:p>
    <w:p w14:paraId="0A1D3856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74D1C1">
      <w:pPr>
        <w:spacing w:after="0" w:line="240" w:lineRule="auto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Veiga-Neto, Alfredo.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Foucault e a </w:t>
      </w: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rStyle w:val="7"/>
          <w:rFonts w:hint="default" w:ascii="Times New Roman" w:hAnsi="Times New Roman" w:eastAsia="SimSun" w:cs="Times New Roman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ducação</w:t>
      </w:r>
      <w:r>
        <w:rPr>
          <w:rFonts w:hint="default" w:ascii="Times New Roman" w:hAnsi="Times New Roman" w:eastAsia="SimSun" w:cs="Times New Roman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Belo Horizonte: Autêntica, 2007.</w:t>
      </w:r>
    </w:p>
    <w:sectPr>
      <w:headerReference r:id="rId5" w:type="default"/>
      <w:pgSz w:w="11906" w:h="16838"/>
      <w:pgMar w:top="1701" w:right="1134" w:bottom="1134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46F4B">
    <w:pPr>
      <w:pStyle w:val="12"/>
    </w:pPr>
    <w: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524"/>
    <w:rsid w:val="000B16D9"/>
    <w:rsid w:val="00172A27"/>
    <w:rsid w:val="005C5FFC"/>
    <w:rsid w:val="00677F30"/>
    <w:rsid w:val="00741E2B"/>
    <w:rsid w:val="00911160"/>
    <w:rsid w:val="00B82A8F"/>
    <w:rsid w:val="00CF0EBB"/>
    <w:rsid w:val="0976124D"/>
    <w:rsid w:val="0ADE2565"/>
    <w:rsid w:val="0F2B513C"/>
    <w:rsid w:val="11F47CC2"/>
    <w:rsid w:val="137A4F81"/>
    <w:rsid w:val="1A894334"/>
    <w:rsid w:val="1EF63937"/>
    <w:rsid w:val="221653A0"/>
    <w:rsid w:val="22184B3D"/>
    <w:rsid w:val="23434CF4"/>
    <w:rsid w:val="25485496"/>
    <w:rsid w:val="27CD66DB"/>
    <w:rsid w:val="2A781B3D"/>
    <w:rsid w:val="2D0A23B4"/>
    <w:rsid w:val="35C9615A"/>
    <w:rsid w:val="39113C01"/>
    <w:rsid w:val="3C3D4034"/>
    <w:rsid w:val="4B1D057D"/>
    <w:rsid w:val="4B8D7224"/>
    <w:rsid w:val="4DAD2754"/>
    <w:rsid w:val="51265D5F"/>
    <w:rsid w:val="513700E9"/>
    <w:rsid w:val="53664D56"/>
    <w:rsid w:val="59FB6197"/>
    <w:rsid w:val="5B5B3C9A"/>
    <w:rsid w:val="60FF12C0"/>
    <w:rsid w:val="64DA7F84"/>
    <w:rsid w:val="68F74436"/>
    <w:rsid w:val="704476BC"/>
    <w:rsid w:val="73BF003D"/>
    <w:rsid w:val="74BE0C38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Emphasis"/>
    <w:basedOn w:val="3"/>
    <w:qFormat/>
    <w:uiPriority w:val="20"/>
    <w:rPr>
      <w:i/>
      <w:iCs/>
    </w:r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annotation text"/>
    <w:basedOn w:val="1"/>
    <w:link w:val="16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kern w:val="0"/>
      <w:sz w:val="20"/>
      <w:szCs w:val="20"/>
      <w:lang w:eastAsia="pt-BR"/>
    </w:rPr>
  </w:style>
  <w:style w:type="paragraph" w:styleId="12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annotation subject"/>
    <w:basedOn w:val="9"/>
    <w:next w:val="9"/>
    <w:link w:val="17"/>
    <w:semiHidden/>
    <w:unhideWhenUsed/>
    <w:qFormat/>
    <w:uiPriority w:val="99"/>
    <w:rPr>
      <w:b/>
      <w:bCs/>
    </w:rPr>
  </w:style>
  <w:style w:type="paragraph" w:styleId="14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1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exto de comentário Char"/>
    <w:basedOn w:val="3"/>
    <w:link w:val="9"/>
    <w:qFormat/>
    <w:uiPriority w:val="99"/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17">
    <w:name w:val="Assunto do comentário Char"/>
    <w:basedOn w:val="16"/>
    <w:link w:val="13"/>
    <w:semiHidden/>
    <w:qFormat/>
    <w:uiPriority w:val="99"/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5356</Characters>
  <Lines>44</Lines>
  <Paragraphs>12</Paragraphs>
  <TotalTime>3</TotalTime>
  <ScaleCrop>false</ScaleCrop>
  <LinksUpToDate>false</LinksUpToDate>
  <CharactersWithSpaces>6335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2025-05-06T18:56:00Z</dcterms:created>
  <dc:creator>Ùrsula</dc:creator>
  <cp:lastModifiedBy>Mattheus</cp:lastModifiedBy>
  <dcterms:modified xsi:type="dcterms:W3CDTF">2025-05-08T20:50:21Z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6B0F7E4A0E84469AA6074E240C2E17E3_13</vt:lpwstr>
  </property>
</Properties>
</file>