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62"/>
        <w:ind w:right="1766" w:left="17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Tratamento Cirúrgico da Úlcera Péptica Perfurada</w:t>
      </w:r>
    </w:p>
    <w:p>
      <w:pPr>
        <w:spacing w:before="0" w:after="0" w:line="262"/>
        <w:ind w:right="1766" w:left="17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62"/>
        <w:ind w:right="1766" w:left="17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76"/>
        <w:ind w:right="1766" w:left="1703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  <w:t xml:space="preserve">Bianca Nazario Corado Guedes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1</w:t>
      </w:r>
    </w:p>
    <w:p>
      <w:pPr>
        <w:spacing w:before="0" w:after="0" w:line="276"/>
        <w:ind w:right="1766" w:left="17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  <w:t xml:space="preserve">bibiguedes2@gmail.com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Aurito Lopes Murta Júnior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br/>
        <w:t xml:space="preserve">Thatiana Simão de Oliveira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 </w:t>
        <w:br/>
        <w:t xml:space="preserve">Giovana Louise Marques Rodrigues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 </w:t>
        <w:br/>
        <w:t xml:space="preserve">Guinnever chaves de Melo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 </w:t>
        <w:br/>
        <w:t xml:space="preserve">Rafael Alves Lima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br/>
        <w:t xml:space="preserve">Vitória Vidal Ramos Cabral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 </w:t>
        <w:br/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37" w:after="0" w:line="360"/>
        <w:ind w:right="177" w:left="11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Resumo: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Motivação: A introdução do medicamento antagonista H2 e a descoberta da função do Helicobacter pylori na causa da úlcera péptica reduzem a indicação cirúrgica da doença ulcerosa. Ainda assim, o número de casos de doença ulcerosa tem aumentado e o tratamento cirúrgico é a opção mais recomendada. Nessa situação , a taxa de mortalidade continua alta. Objetivo: Este estudo examina os fatores de risco de mortalidade associados ao tratamento de úlcera gastroduodenal perfurada com cirurgia . A idade, o sexo, o tabagismo, o etilismo, a doença ulcerosa prévia, o uso de antiinflamatórios, o pneumoperitônio, as doenças concomitantes, o choque na admissão, o tempo de detecção, a peritonite, o tipo de cirurgia e o local de detecção foram todos considerados. Utilizando os fatores de risco de mortalidade, os percentuais de mortalidade, o teste de Zelen e a análise de regressão logística univariada e multivariada, foram realizadas comparações descritivas dos fatores de risco de mortalidade nos dois tipos de úlcera. Destaque-se que a maioria dos pacientes foi submetida a um tratamento cirúrgico não definitivo, onde a equipe cirúrgica selecionaria aleatoriamente o tipo de cirurgia. Resultados: Uma análise univariada foi realizada para identificar os fatores de risco associados à mortalidade na úlcera gastroduodenal perfurada. Eles incluíram idade (UG), pneumoperitônio, doenças concomitantes, local de detecção, choque na admissão e tempo de detecção. Um sinal radiológico crucial para o diagnóstico de úlcera gastroduodenal perfurada é a presença de pneumoperitônio. </w:t>
      </w:r>
    </w:p>
    <w:p>
      <w:pPr>
        <w:spacing w:before="0" w:after="0" w:line="276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Tratamento, Cuidados, Intervenção.</w:t>
        <w:br/>
        <w:t xml:space="preserve">E-mail do autor principal: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  <w:t xml:space="preserve">bibiguedes2@gmail.com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Centro Universitário Atenas - UniAtenas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Universidade Federal do Sul da Bahia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Centro Universitário Presidente Antônio Carlos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Centro Universitário Atenas - Uniatenas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Centro universitário Ceuma - uniceuma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Universidade federal do Sul da Bahia - UFSB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Centro Universitário Atenas - UniAtenas</w:t>
      </w:r>
    </w:p>
    <w:p>
      <w:pPr>
        <w:spacing w:before="0" w:after="0" w:line="276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11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Referências:</w:t>
      </w:r>
    </w:p>
    <w:p>
      <w:pPr>
        <w:spacing w:before="137" w:after="0" w:line="240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DONG, Ensheng; DU, Hongru; GARDNER, Lauren. An interactive web-based dashboard to track COVID-19 in real time. The Lancet Infectious Diseases, [S.L.], v. 20, n. 5, p. 533-534, maio 2020. Elsevier BV.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http://dx.doi.org/10.1016/s1473-3099(20)30120-1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37" w:after="0" w:line="240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OLIVEIRA, Tiago Mendonça de; ARAðJO, Ana Carolina Oliveira. Consequências da subnotificação dos casos de COVID-19 para a saúde pública no Brasil.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Interamerican Journal Of Medicine And Health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[S.L.], v. 3, p. 1-4, 2 nov. 2020. Sociedade Regional de Ensino e Saude LTDA.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http://dx.doi.org/10.31005/iajmh.v3i0.150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37" w:after="0" w:line="240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PRADO, Marcelo Freitas do et al. Analysis of COVID-19 under-reporting in Brazil. Revista Brasileira de Terapia Intensiva, [S.L.], v. 32, n. 2, p. 224-228, 2020. GN1 Genesis Network.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http://dx.doi.org/10.5935/0103-507x.20200030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37" w:after="0" w:line="240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dx.doi.org/10.31005/iajmh.v3i0.150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dx.doi.org/10.1016/s1473-3099(20)30120-1" Id="docRId0" Type="http://schemas.openxmlformats.org/officeDocument/2006/relationships/hyperlink" /><Relationship TargetMode="External" Target="http://dx.doi.org/10.5935/0103-507x.20200030" Id="docRId2" Type="http://schemas.openxmlformats.org/officeDocument/2006/relationships/hyperlink" /><Relationship Target="styles.xml" Id="docRId4" Type="http://schemas.openxmlformats.org/officeDocument/2006/relationships/styles" /></Relationships>
</file>