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61045" cy="16764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61045"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Oralidade e Ortografia na Recomposição das Aprendizagens: uma experiência do PIBID no Ensino Fundamental</w:t>
      </w:r>
    </w:p>
    <w:p w:rsidR="00000000" w:rsidDel="00000000" w:rsidP="00000000" w:rsidRDefault="00000000" w:rsidRPr="00000000" w14:paraId="00000003">
      <w:pPr>
        <w:ind w:left="50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Nathalia Vitoria Freire dos Santos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Sabrina Ione da Silva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Samara Gabriella Gomes de Oliveira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Alciene da Silva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8">
      <w:pPr>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Cristiana Vasconcelos do Amaral e Silva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9">
      <w:pPr>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Andréa Tereza Brito Ferreira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0A">
      <w:pPr>
        <w:ind w:left="144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apresenta um relato de experiência vivenciado no contexto do Programa Institucional de Bolsa de Iniciação à Docência (PIBID), em 2025, com foco na recomposição das aprendizagens dos alunos do 3º ano do Ensino Fundamental da Escola Municipal Maurício de Nassau, localizada no bairro Alto do Mandu, em Recife-PE. A proposta foi desenvolvida por bolsistas do curso de Pedagogia da Universidade Federal de Pernambuco (UFPE) e orientada pela professora supervisora da escola. A sequência didática teve como objetivo geral desenvolver as habilidades de oralidade, leitura, produção textual e ortografia, promovendo situações significativas de comunicação, interpretação e construção de sentidos. As ações priorizaram o estímulo à criatividade, a ampliação do vocabulário e a compreensão dos diferentes gêneros textuais, contribuindo para a autonomia leitora e o uso adequado das convenções ortográficas. Nesta comunicação destacamos a experiência vivenciada no trabalho com os eixos de oralidade e ortografia. Esses eixos foram trabalhados por meio de atividades lúdicas e interativas, com base em obras literárias infantis como "Não Confunda", de Eva Furnari, e "Histórias que o Povo Conta", de Ricardo Azevedo. A experiência revelou avanços na expressividade oral dos estudantes, maior domínio ortográfico e participação ativa nas propostas pedagógicas.</w:t>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Oralidade; Ortografia; Produção Textual; Sequência didática.</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de escrita é uma atividade diretamente associada à linguagem oral, ou seja, na maioria das vezes, aquilo que escrevemos é a representação da nossa fala. Essa característica constitui uma herança histórica que, com o passar do tempo, fomos ampliando tanto nossa capacidade de comunicação quanto as formas de registrá-la. “[...] A escrita resiste muito mais ao tempo do que a fala. Apesar de não falarmos como nossos ancestrais, continuamos a escrever como eles escreviam há dezenas de anos" (Mello, Hachmann, Biazotto et al., 2014, p. 2).</w:t>
      </w:r>
    </w:p>
    <w:p w:rsidR="00000000" w:rsidDel="00000000" w:rsidP="00000000" w:rsidRDefault="00000000" w:rsidRPr="00000000" w14:paraId="0000001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oralidade e a escrita sejam grandes ferramentas no processo de alfabetização, há uma dificuldade em aproveitá-las de forma integrada na sala de aula. O ensino da ortografia nas escolas é visto como um desafio, pois muitos professores afirmam que, quando o aluno escreve do jeito que se fala, há muitos erros. Nesse sentido, a forma como esse erro é compreendido e trabalhado pode transformar tanto a trajetória do estudante quanto às práticas pedagógicas do professor. </w:t>
      </w:r>
    </w:p>
    <w:p w:rsidR="00000000" w:rsidDel="00000000" w:rsidP="00000000" w:rsidRDefault="00000000" w:rsidRPr="00000000" w14:paraId="0000001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Morais (1998), há uma norma socialmente definida que rege a forma correta de escrever. Esta não é algo “natural” e precisa da mediação para ser apreendida e utilizada pelos estudantes. A escrita segue normas próprias que nem sempre coincidem com a oralidade, isso é um fato, mas existem diversas metodologias que podem auxiliar esses eixos e torná-los significativos durante o processo de aprendizagem. </w:t>
      </w:r>
    </w:p>
    <w:p w:rsidR="00000000" w:rsidDel="00000000" w:rsidP="00000000" w:rsidRDefault="00000000" w:rsidRPr="00000000" w14:paraId="0000001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Soares (2020), mesmo quando a criança ouve a leitura em voz alta, ela tende a focar no significado das palavras, sem perceber a correspondência entre sons e letras. Para que se aproprie da escrita alfabética, é necessário que compreenda que o que vê escrito representa os sons das palavras que ouve, desenvolvendo assim a consciência fonológica, que consiste na capacidade de refletir sobre os segmentos sonoros da fala como: a palavra, as sílabas, as rimas e os fonemas. </w:t>
      </w:r>
      <w:r w:rsidDel="00000000" w:rsidR="00000000" w:rsidRPr="00000000">
        <w:rPr>
          <w:rFonts w:ascii="Times New Roman" w:cs="Times New Roman" w:eastAsia="Times New Roman" w:hAnsi="Times New Roman"/>
          <w:sz w:val="24"/>
          <w:szCs w:val="24"/>
          <w:rtl w:val="0"/>
        </w:rPr>
        <w:t xml:space="preserve">Neste contexto, a relação entre oralidade e ortografia mostra-se essencial, pois é a partir da escuta, da fala e da consciência fonológica que a criança constrói hipóteses sobre a escrita. </w:t>
      </w:r>
      <w:r w:rsidDel="00000000" w:rsidR="00000000" w:rsidRPr="00000000">
        <w:rPr>
          <w:rtl w:val="0"/>
        </w:rPr>
      </w:r>
    </w:p>
    <w:p w:rsidR="00000000" w:rsidDel="00000000" w:rsidP="00000000" w:rsidRDefault="00000000" w:rsidRPr="00000000" w14:paraId="0000001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citando Morais (1998), quando as crianças aprendem a ler e escrever, compreendem o funcionamento do alfabeto, ou seja, a relação letra-som. No entanto, esse conhecimento não garante que, em suas produções espontâneas, os estudantes façam uso da norma ortográfica. Com isso, algumas grafias alternativas e hipóteses vão ser constantes em suas produções até que sejam feitas intervenções e sejam dadas orientações através do ensino.</w:t>
      </w:r>
    </w:p>
    <w:p w:rsidR="00000000" w:rsidDel="00000000" w:rsidP="00000000" w:rsidRDefault="00000000" w:rsidRPr="00000000" w14:paraId="0000001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grafias alternativas ou erros ortográficos orientam (ou podem orientar) os docentes em relação à concepção de escrita dos alunos, eles não são vistos como falhas apenas, mas como parte do processo de aprendizagem. Diante dessas hipóteses, desses indícios, Morais (1998) sugere que os docentes criem contextos em que os alunos tenham motivos para usar a ortografia, sintam a necessidade de escrever “bem”, de forma a serem compreendidos.</w:t>
      </w:r>
    </w:p>
    <w:p w:rsidR="00000000" w:rsidDel="00000000" w:rsidP="00000000" w:rsidRDefault="00000000" w:rsidRPr="00000000" w14:paraId="00000017">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à oralidade, embora o seu ensino seja reconhecido nos documentos formas, o seu tratamento, segundo afirma Leal (2010), é, muitas vezes, superficial, sem sistematicidade ou sem articulação entre os diferentes aspectos: fala, escrita, gêneros orais, variação, reflexão sobre a imagem. Ainda de acordo com a autora citada anteriormente, é importante que se faça a ligação entre oralidade e escrita, mostrando aos estudantes que os textos escritos têm estrutura e como a oralidade pode servir de base para a produção escrita, ou como as práticas orais podem modificar os discursos escritos.</w:t>
      </w:r>
    </w:p>
    <w:p w:rsidR="00000000" w:rsidDel="00000000" w:rsidP="00000000" w:rsidRDefault="00000000" w:rsidRPr="00000000" w14:paraId="00000018">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Estudos </w:t>
      </w:r>
      <w:r w:rsidDel="00000000" w:rsidR="00000000" w:rsidRPr="00000000">
        <w:rPr>
          <w:rFonts w:ascii="Times New Roman" w:cs="Times New Roman" w:eastAsia="Times New Roman" w:hAnsi="Times New Roman"/>
          <w:sz w:val="24"/>
          <w:szCs w:val="24"/>
          <w:rtl w:val="0"/>
        </w:rPr>
        <w:t xml:space="preserve">realizados (...) apontam</w:t>
      </w:r>
      <w:r w:rsidDel="00000000" w:rsidR="00000000" w:rsidRPr="00000000">
        <w:rPr>
          <w:rFonts w:ascii="Times New Roman" w:cs="Times New Roman" w:eastAsia="Times New Roman" w:hAnsi="Times New Roman"/>
          <w:sz w:val="24"/>
          <w:szCs w:val="24"/>
          <w:rtl w:val="0"/>
        </w:rPr>
        <w:t xml:space="preserve"> para a escassez de atividades que priorizam a oralidade nos materiais didáticos, em especial, nos livros didáticos. Nestes, os gêneros orais mais formais, que circulam pública ou academicamente, recebem menos atenção, enquanto as conversas informais dominam como tipo de atividade oral. Embora os professores reconheçam a importância do trabalho com a oralidade, eles demandam apoio teórico e prático para que possam implementá-lo de forma mais efetiva, coerente e eficaz (Guimarães et all, 2016).</w:t>
      </w:r>
      <w:r w:rsidDel="00000000" w:rsidR="00000000" w:rsidRPr="00000000">
        <w:drawing>
          <wp:anchor allowOverlap="1" behindDoc="1" distB="114300" distT="114300" distL="114300" distR="114300" hidden="0" layoutInCell="1" locked="0" relativeHeight="0" simplePos="0">
            <wp:simplePos x="0" y="0"/>
            <wp:positionH relativeFrom="column">
              <wp:posOffset>-561974</wp:posOffset>
            </wp:positionH>
            <wp:positionV relativeFrom="paragraph">
              <wp:posOffset>438553</wp:posOffset>
            </wp:positionV>
            <wp:extent cx="6438900" cy="7493000"/>
            <wp:effectExtent b="0" l="0" r="0" t="0"/>
            <wp:wrapNone/>
            <wp:docPr id="1" name="image3.png"/>
            <a:graphic>
              <a:graphicData uri="http://schemas.openxmlformats.org/drawingml/2006/picture">
                <pic:pic>
                  <pic:nvPicPr>
                    <pic:cNvPr id="0" name="image3.png"/>
                    <pic:cNvPicPr preferRelativeResize="0"/>
                  </pic:nvPicPr>
                  <pic:blipFill>
                    <a:blip r:embed="rId9">
                      <a:alphaModFix amt="11000"/>
                    </a:blip>
                    <a:srcRect b="0" l="0" r="0" t="0"/>
                    <a:stretch>
                      <a:fillRect/>
                    </a:stretch>
                  </pic:blipFill>
                  <pic:spPr>
                    <a:xfrm>
                      <a:off x="0" y="0"/>
                      <a:ext cx="6438900" cy="7493000"/>
                    </a:xfrm>
                    <a:prstGeom prst="rect"/>
                    <a:ln/>
                  </pic:spPr>
                </pic:pic>
              </a:graphicData>
            </a:graphic>
          </wp:anchor>
        </w:drawing>
      </w:r>
    </w:p>
    <w:p w:rsidR="00000000" w:rsidDel="00000000" w:rsidP="00000000" w:rsidRDefault="00000000" w:rsidRPr="00000000" w14:paraId="00000019">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a partir dessa perspectiva que a experiência desenvolvida no âmbito do Programa Institucional de Iniciação à Docência (PIBID) buscou propor uma sequência didática que valorizasse a integração entre oralidade e ortografia, contribuindo para o processo de alfabetização por meio de práticas que unissem reflexão, experimentação e construção ativa do conhecimento. </w:t>
      </w:r>
    </w:p>
    <w:p w:rsidR="00000000" w:rsidDel="00000000" w:rsidP="00000000" w:rsidRDefault="00000000" w:rsidRPr="00000000" w14:paraId="0000001A">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atividade foi realizada dentro da temática “Encontros com a leitura”, uma das propostas textuais discutidas na reunião mensal do PIBID, que teve como foco a revitalização da biblioteca escolar/espaço de leitura das escolas campo de atuação do Programa no processo de recomposição das aprendizagens na área da alfabetização. </w:t>
      </w:r>
    </w:p>
    <w:p w:rsidR="00000000" w:rsidDel="00000000" w:rsidP="00000000" w:rsidRDefault="00000000" w:rsidRPr="00000000" w14:paraId="0000001B">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os estudantes integrantes deste Projeto, organizados em grupos, construíram uma sequência didática voltada aos quatro eixos da Língua Portuguesa: leitura, produção textual, oralidade e ortografia. </w:t>
      </w:r>
    </w:p>
    <w:p w:rsidR="00000000" w:rsidDel="00000000" w:rsidP="00000000" w:rsidRDefault="00000000" w:rsidRPr="00000000" w14:paraId="0000001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tem como objetivo relatar as vivências destas intervenções realizadas para o desenvolvimento dos eixos de ortografia e oralidade, destacando as principais adaptações realizadas e as percepções construídas ao longo do processo. </w:t>
      </w:r>
    </w:p>
    <w:p w:rsidR="00000000" w:rsidDel="00000000" w:rsidP="00000000" w:rsidRDefault="00000000" w:rsidRPr="00000000" w14:paraId="0000001D">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dito anteriormente, a produção da sequência didática partiu dos estudos sobre o texto “Encontros com a leitura em uma biblioteca...”. Esta sequência deveria privilegiar os quatro eixos da Língua Portuguesa: leitura, escrita, ortografia e oralidade, utilizando o acervo da biblioteca escolar/espaço de leitura. Para esta produção, os alunos participantes do PIBID foram separados em grupos. Primeiramente, os grupos escolheram o eixo com o qual desejavam trabalhar. Em seguida, escolheram um livro do acervo da biblioteca da escola. A partir do livro escolhido, deveriam elaborar uma sequência de atividades. </w:t>
      </w:r>
    </w:p>
    <w:p w:rsidR="00000000" w:rsidDel="00000000" w:rsidP="00000000" w:rsidRDefault="00000000" w:rsidRPr="00000000" w14:paraId="0000002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sequência foi realizada em quatro dias letivos, em horários acordados com a professora regente, envolvendo vinte e cinco estudantes de ambos os gêneros, com idades entre 8 e 10 anos. A aplicação seguiu uma abordagem centrada nos eixos de oralidade e ortografia, de forma intercalada entre as duplas de bolsistas.</w:t>
      </w:r>
    </w:p>
    <w:p w:rsidR="00000000" w:rsidDel="00000000" w:rsidP="00000000" w:rsidRDefault="00000000" w:rsidRPr="00000000" w14:paraId="0000002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este relato de experiência foram selecionados dois dos quatro eixos: oralidade e ortografia. O livro literário e conto escolhidos favoreciam o trabalho com estes eixos, uma vez que são ricos em rimas e quadrinhas: “Não confunda”, de Eva Furnari e “A tartaruga e a fruta amarela”, de Ricardo Azevedo. As atividades propostas seguiram o mesmo perfil dos livros, como é possível ver a seguir, na descrição da sequência. </w:t>
      </w:r>
    </w:p>
    <w:p w:rsidR="00000000" w:rsidDel="00000000" w:rsidP="00000000" w:rsidRDefault="00000000" w:rsidRPr="00000000" w14:paraId="00000023">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dia dedicado ao trabalho com a  ortografia, esta foi a sequência proposta:</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Momento 1: Trabalhando Ortografia – Livro “Não Confunda”, de Eva Furnari</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atividade iniciou-se com a leitura compartilhada do livro </w:t>
      </w:r>
      <w:r w:rsidDel="00000000" w:rsidR="00000000" w:rsidRPr="00000000">
        <w:rPr>
          <w:rFonts w:ascii="Times New Roman" w:cs="Times New Roman" w:eastAsia="Times New Roman" w:hAnsi="Times New Roman"/>
          <w:i w:val="1"/>
          <w:sz w:val="24"/>
          <w:szCs w:val="24"/>
          <w:rtl w:val="0"/>
        </w:rPr>
        <w:t xml:space="preserve">Não Confunda</w:t>
      </w:r>
      <w:r w:rsidDel="00000000" w:rsidR="00000000" w:rsidRPr="00000000">
        <w:rPr>
          <w:rFonts w:ascii="Times New Roman" w:cs="Times New Roman" w:eastAsia="Times New Roman" w:hAnsi="Times New Roman"/>
          <w:sz w:val="24"/>
          <w:szCs w:val="24"/>
          <w:rtl w:val="0"/>
        </w:rPr>
        <w:t xml:space="preserve">, de Eva Furnari. Apresentamos a obra à turma, explorando a capa, o título e a autora, estimulando os alunos a fazerem previsões e inferências sobre o conteúdo. A leitura foi realizada de forma pausada e expressiva, destacando as rimas e os jogos de palavras presentes no texto. Durante a leitura, foram feitas perguntas como: “Quem confundiria os personagens que aparecem no livro?” e “Quem já viu algum deles?”, incentivando a escuta ativa, a participação efetiva e o diálogo.</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leitura, foi aplicada uma atividade em ficha, composta por:</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Questões de múltipla escolha para completar frases com palavras ortograficamente semelhantes (ex: gigante/chocante);</w:t>
      </w:r>
    </w:p>
    <w:p w:rsidR="00000000" w:rsidDel="00000000" w:rsidP="00000000" w:rsidRDefault="00000000" w:rsidRPr="00000000" w14:paraId="0000002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Criação de uma frase original no estilo do livro, com uso de palavras com dificuldades ortográficas (ch/x, s/z, g/j, r/rr), como no exemplo: </w:t>
      </w:r>
      <w:r w:rsidDel="00000000" w:rsidR="00000000" w:rsidRPr="00000000">
        <w:rPr>
          <w:rFonts w:ascii="Times New Roman" w:cs="Times New Roman" w:eastAsia="Times New Roman" w:hAnsi="Times New Roman"/>
          <w:i w:val="1"/>
          <w:sz w:val="24"/>
          <w:szCs w:val="24"/>
          <w:rtl w:val="0"/>
        </w:rPr>
        <w:t xml:space="preserve">“Não confunda gelo com jeito.”;</w:t>
      </w:r>
      <w:r w:rsidDel="00000000" w:rsidR="00000000" w:rsidRPr="00000000">
        <w:rPr>
          <w:rtl w:val="0"/>
        </w:rPr>
      </w:r>
    </w:p>
    <w:p w:rsidR="00000000" w:rsidDel="00000000" w:rsidP="00000000" w:rsidRDefault="00000000" w:rsidRPr="00000000" w14:paraId="0000002E">
      <w:pPr>
        <w:numPr>
          <w:ilvl w:val="0"/>
          <w:numId w:val="1"/>
        </w:numPr>
        <w:ind w:left="720" w:hanging="360"/>
        <w:rPr/>
      </w:pPr>
      <w:r w:rsidDel="00000000" w:rsidR="00000000" w:rsidRPr="00000000">
        <w:rPr>
          <w:rFonts w:ascii="Times New Roman" w:cs="Times New Roman" w:eastAsia="Times New Roman" w:hAnsi="Times New Roman"/>
          <w:sz w:val="24"/>
          <w:szCs w:val="24"/>
          <w:rtl w:val="0"/>
        </w:rPr>
        <w:t xml:space="preserve">Escrita do nome das figuras apresentadas na atividade.</w:t>
      </w:r>
      <w:r w:rsidDel="00000000" w:rsidR="00000000" w:rsidRPr="00000000">
        <w:rPr>
          <w:rtl w:val="0"/>
        </w:rPr>
      </w:r>
    </w:p>
    <w:p w:rsidR="00000000" w:rsidDel="00000000" w:rsidP="00000000" w:rsidRDefault="00000000" w:rsidRPr="00000000" w14:paraId="0000002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explicação das atividades propostas, os alunos foram incentivados a acompanharem a leitura das frases para que pudessem completá-las corretamente. Em seguida, foram motivados a criarem suas próprias frases, baseados nas frases do livro lido. Quando os estudantes terminaram de responder às atividades, foi feita a correção coletiva, com análise e reflexão da escrita das palavras.</w:t>
      </w:r>
    </w:p>
    <w:p w:rsidR="00000000" w:rsidDel="00000000" w:rsidP="00000000" w:rsidRDefault="00000000" w:rsidRPr="00000000" w14:paraId="00000030">
      <w:pPr>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os alunos participaram de uma atividade lúdica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Jogo dos 7 erros ortográficos, com palavras comuns escritas incorretamente (como “ÇINEMA”, “POÇO”, “VAÇINA”, entre outras), que os alunos deveriam identificar e corrigir;</w:t>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realização desta atividade, foram entregues aos alunos cartelas com três linhas e 3 colunas, totalizando 9 espaços, onde foram escritas palavras com suporte da imagem. Dentre essas palavras, sete estavam escritas de forma não convencional. Ao perceberem quais palavras estavam escritas com erros ortográficos, os estudantes deveriam pintar o espaço reservado para a palavra. Terminada a tarefa, foi feita a análise e reflexão da escrita das palavras como forma de “correção” do jogo.</w:t>
      </w:r>
    </w:p>
    <w:p w:rsidR="00000000" w:rsidDel="00000000" w:rsidP="00000000" w:rsidRDefault="00000000" w:rsidRPr="00000000" w14:paraId="00000037">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 dia voltado à oralidade, o trabalho partiu do conto </w:t>
      </w:r>
      <w:r w:rsidDel="00000000" w:rsidR="00000000" w:rsidRPr="00000000">
        <w:rPr>
          <w:rFonts w:ascii="Times New Roman" w:cs="Times New Roman" w:eastAsia="Times New Roman" w:hAnsi="Times New Roman"/>
          <w:i w:val="1"/>
          <w:sz w:val="24"/>
          <w:szCs w:val="24"/>
          <w:rtl w:val="0"/>
        </w:rPr>
        <w:t xml:space="preserve">"A Tartaruga e a Fruta Amarela"</w:t>
      </w:r>
      <w:r w:rsidDel="00000000" w:rsidR="00000000" w:rsidRPr="00000000">
        <w:rPr>
          <w:rFonts w:ascii="Times New Roman" w:cs="Times New Roman" w:eastAsia="Times New Roman" w:hAnsi="Times New Roman"/>
          <w:sz w:val="24"/>
          <w:szCs w:val="24"/>
          <w:rtl w:val="0"/>
        </w:rPr>
        <w:t xml:space="preserve">, presente no livro </w:t>
      </w:r>
      <w:r w:rsidDel="00000000" w:rsidR="00000000" w:rsidRPr="00000000">
        <w:rPr>
          <w:rFonts w:ascii="Times New Roman" w:cs="Times New Roman" w:eastAsia="Times New Roman" w:hAnsi="Times New Roman"/>
          <w:i w:val="1"/>
          <w:sz w:val="24"/>
          <w:szCs w:val="24"/>
          <w:rtl w:val="0"/>
        </w:rPr>
        <w:t xml:space="preserve">Histórias que o Povo Conta</w:t>
      </w:r>
      <w:r w:rsidDel="00000000" w:rsidR="00000000" w:rsidRPr="00000000">
        <w:rPr>
          <w:rFonts w:ascii="Times New Roman" w:cs="Times New Roman" w:eastAsia="Times New Roman" w:hAnsi="Times New Roman"/>
          <w:sz w:val="24"/>
          <w:szCs w:val="24"/>
          <w:rtl w:val="0"/>
        </w:rPr>
        <w:t xml:space="preserve">, de Ricardo Azevedo.</w:t>
      </w:r>
      <w:r w:rsidDel="00000000" w:rsidR="00000000" w:rsidRPr="00000000">
        <w:rPr>
          <w:rtl w:val="0"/>
        </w:rPr>
      </w:r>
    </w:p>
    <w:p w:rsidR="00000000" w:rsidDel="00000000" w:rsidP="00000000" w:rsidRDefault="00000000" w:rsidRPr="00000000" w14:paraId="00000039">
      <w:pPr>
        <w:spacing w:after="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Momento 2: Desenvolvendo a Oralidade – Livro “Histórias que o Povo Conta”, de Ricardo Azevedo</w:t>
      </w:r>
    </w:p>
    <w:p w:rsidR="00000000" w:rsidDel="00000000" w:rsidP="00000000" w:rsidRDefault="00000000" w:rsidRPr="00000000" w14:paraId="0000003A">
      <w:pPr>
        <w:spacing w:after="240" w:befor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proposta foi dividida em três momentos:</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Momento – Palavra do dia:</w:t>
      </w:r>
    </w:p>
    <w:p w:rsidR="00000000" w:rsidDel="00000000" w:rsidP="00000000" w:rsidRDefault="00000000" w:rsidRPr="00000000" w14:paraId="0000003C">
      <w:pPr>
        <w:spacing w:after="240" w:befor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Iniciou-se com a  análise fonológica e morfológica da palavra “tartaruga”: separação silábica, contagem de letras e sílabas, e construção de uma frase com a palavra. Esse momento favoreceu o desenvolvimento da consciência fonológica e a ampliação do vocabulário.</w:t>
      </w:r>
    </w:p>
    <w:p w:rsidR="00000000" w:rsidDel="00000000" w:rsidP="00000000" w:rsidRDefault="00000000" w:rsidRPr="00000000" w14:paraId="0000003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Momento – Leitura deleite:</w:t>
      </w:r>
    </w:p>
    <w:p w:rsidR="00000000" w:rsidDel="00000000" w:rsidP="00000000" w:rsidRDefault="00000000" w:rsidRPr="00000000" w14:paraId="0000003E">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expressiva do conto foi precedida por uma ativação dos conhecimentos prévios com a pergunta: “Quais frutas amarelas vocês conhecem?” As respostas dos alunos foram registradas no quadro. A partir da pergunta: “Pelo título da história, o que vocês acham que vai acontecer?”, foi explorado o levantamento das hipóteses dos alunos. Durante a leitura, foram feitas pausas estratégicas para confrontar previsões, identificar os elementos da narrativa e destacar marcas de oralidade presentes no texto. Ao final, discutiu-se a compreensão global do conto e os alunos compartilharam suas impressões.</w:t>
      </w:r>
    </w:p>
    <w:p w:rsidR="00000000" w:rsidDel="00000000" w:rsidP="00000000" w:rsidRDefault="00000000" w:rsidRPr="00000000" w14:paraId="0000003F">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leitura, o conto foi projetado na lousa, para que os estudantes pudessem acompanhá-la, observando as imagens e a estrutura do texto. Os alunos também foram incentivados a participarem efetivamente dessa leitura nos momentos em que os personagens entoavam quadrinhas. A participação foi intensa e satisfatória.</w:t>
      </w:r>
    </w:p>
    <w:p w:rsidR="00000000" w:rsidDel="00000000" w:rsidP="00000000" w:rsidRDefault="00000000" w:rsidRPr="00000000" w14:paraId="00000040">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leitura do conto, os alunos participaram de uma atividade lúdica para trabalhar mais especificamente a oralidade: batata-quente. </w:t>
      </w:r>
    </w:p>
    <w:p w:rsidR="00000000" w:rsidDel="00000000" w:rsidP="00000000" w:rsidRDefault="00000000" w:rsidRPr="00000000" w14:paraId="00000041">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Momento – Brincadeira do trava-língua (batata-quente):</w:t>
      </w:r>
    </w:p>
    <w:p w:rsidR="00000000" w:rsidDel="00000000" w:rsidP="00000000" w:rsidRDefault="00000000" w:rsidRPr="00000000" w14:paraId="00000042">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apresentar como esta atividade foi desenvolvida, vamos explicar como se dá a brincadeira “batata-quente”. Nesta brincadeira clássica, os participantes ficam em círculo/roda e passam um objeto qualquer enquanto cantam ou ouvem uma música. Quando a música pára, quem estiver com o objeto na mão é eliminado. A brincadeira segue até que reste apenas um participante. dadas as explicações, segue a apresentação da atividade.</w:t>
      </w:r>
    </w:p>
    <w:p w:rsidR="00000000" w:rsidDel="00000000" w:rsidP="00000000" w:rsidRDefault="00000000" w:rsidRPr="00000000" w14:paraId="00000043">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esta atividade, foram feitas algumas adaptações na brincadeira, uma vez que o objetivo não era ter um vencedor, mas que todos os alunos pudessem participar. Esta atividade lúdica, como dito anteriormente, visava trabalhar mais especificamente a oralidade. Para tanto, foram escolhidos 15 trava-línguas. Estes foram numerados de 1 a 15 e não foram, </w:t>
      </w:r>
      <w:r w:rsidDel="00000000" w:rsidR="00000000" w:rsidRPr="00000000">
        <w:rPr>
          <w:rFonts w:ascii="Times New Roman" w:cs="Times New Roman" w:eastAsia="Times New Roman" w:hAnsi="Times New Roman"/>
          <w:i w:val="1"/>
          <w:sz w:val="24"/>
          <w:szCs w:val="24"/>
          <w:rtl w:val="0"/>
        </w:rPr>
        <w:t xml:space="preserve">à priori</w:t>
      </w:r>
      <w:r w:rsidDel="00000000" w:rsidR="00000000" w:rsidRPr="00000000">
        <w:rPr>
          <w:rFonts w:ascii="Times New Roman" w:cs="Times New Roman" w:eastAsia="Times New Roman" w:hAnsi="Times New Roman"/>
          <w:sz w:val="24"/>
          <w:szCs w:val="24"/>
          <w:rtl w:val="0"/>
        </w:rPr>
        <w:t xml:space="preserve">, apresentados aos alunos.</w:t>
      </w:r>
    </w:p>
    <w:p w:rsidR="00000000" w:rsidDel="00000000" w:rsidP="00000000" w:rsidRDefault="00000000" w:rsidRPr="00000000" w14:paraId="00000044">
      <w:pPr>
        <w:spacing w:after="20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iniciar a brincadeira,  os alunos foram organizados em círculo, sentados em cadeiras, e passaram entre si um bichinho de pelúcia ao som da cantiga </w:t>
      </w:r>
      <w:r w:rsidDel="00000000" w:rsidR="00000000" w:rsidRPr="00000000">
        <w:rPr>
          <w:rFonts w:ascii="Times New Roman" w:cs="Times New Roman" w:eastAsia="Times New Roman" w:hAnsi="Times New Roman"/>
          <w:sz w:val="24"/>
          <w:szCs w:val="24"/>
          <w:rtl w:val="0"/>
        </w:rPr>
        <w:t xml:space="preserve">"batata-quente"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Ao parar a música, quem estivesse com o bichinho de pelúcia em mãos escolhia um número de 1 a 15, correspondente a um trava-língua, que deveria ser repetido — primeiro devagar, depois rapidamente. Essa atividade visou promover a fluência verbal, articulação e a ludicidade da linguagem oral. Entre os trava-línguas utilizados, destacam-se:</w:t>
      </w:r>
    </w:p>
    <w:p w:rsidR="00000000" w:rsidDel="00000000" w:rsidP="00000000" w:rsidRDefault="00000000" w:rsidRPr="00000000" w14:paraId="00000045">
      <w:pPr>
        <w:numPr>
          <w:ilvl w:val="0"/>
          <w:numId w:val="3"/>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abelha abelhuda abelhudou as abelhas.”</w:t>
      </w:r>
    </w:p>
    <w:p w:rsidR="00000000" w:rsidDel="00000000" w:rsidP="00000000" w:rsidRDefault="00000000" w:rsidRPr="00000000" w14:paraId="00000046">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rã arranha a aranha, a aranha arranha a rã.”</w:t>
      </w:r>
    </w:p>
    <w:p w:rsidR="00000000" w:rsidDel="00000000" w:rsidP="00000000" w:rsidRDefault="00000000" w:rsidRPr="00000000" w14:paraId="00000047">
      <w:pPr>
        <w:numPr>
          <w:ilvl w:val="0"/>
          <w:numId w:val="3"/>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digo ‘Digo’, digo ‘Digo’, não digo ‘Diogo’.”</w:t>
      </w:r>
    </w:p>
    <w:p w:rsidR="00000000" w:rsidDel="00000000" w:rsidP="00000000" w:rsidRDefault="00000000" w:rsidRPr="00000000" w14:paraId="00000048">
      <w:pPr>
        <w:spacing w:after="200" w:lineRule="auto"/>
        <w:ind w:firstLine="709"/>
        <w:jc w:val="both"/>
        <w:rPr/>
      </w:pPr>
      <w:r w:rsidDel="00000000" w:rsidR="00000000" w:rsidRPr="00000000">
        <w:rPr>
          <w:rFonts w:ascii="Times New Roman" w:cs="Times New Roman" w:eastAsia="Times New Roman" w:hAnsi="Times New Roman"/>
          <w:sz w:val="24"/>
          <w:szCs w:val="24"/>
          <w:rtl w:val="0"/>
        </w:rPr>
        <w:t xml:space="preserve">Essa atividade se repetiu até que todos os alunos pudessem dizer “seus” trava-línguas. A participação dos estudantes foi intensa.  Inclusive os alunos mais tímidos e inseguros desejaram participar. Apenas um estudante resistiu a participar, mas, no final, participou, de forma tímida, mas satisfatória.</w:t>
      </w:r>
      <w:r w:rsidDel="00000000" w:rsidR="00000000" w:rsidRPr="00000000">
        <w:rPr>
          <w:rtl w:val="0"/>
        </w:rPr>
      </w:r>
    </w:p>
    <w:p w:rsidR="00000000" w:rsidDel="00000000" w:rsidP="00000000" w:rsidRDefault="00000000" w:rsidRPr="00000000" w14:paraId="00000049">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4A">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sequência didática demonstrou impacto positivo no desenvolvimento da oralidade e da ortografia dos estudantes. Observou-se um crescente envolvimento nas rodas de conversa, nas leituras e nas atividades lúdicas, com destaque para o entusiasmo durante a dinâmica dos trava-línguas, que mobilizou habilidades fonológicas e sociais. </w:t>
      </w:r>
    </w:p>
    <w:p w:rsidR="00000000" w:rsidDel="00000000" w:rsidP="00000000" w:rsidRDefault="00000000" w:rsidRPr="00000000" w14:paraId="0000004B">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Violada (2011, p.1), </w:t>
      </w:r>
    </w:p>
    <w:p w:rsidR="00000000" w:rsidDel="00000000" w:rsidP="00000000" w:rsidRDefault="00000000" w:rsidRPr="00000000" w14:paraId="0000004C">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através das atividades lúdicas, as crianças desenvolvem a linguagem oral, a atenção, o raciocínio e a habilidade do manuseio, além de resgatar as potencialidades e conhecimentos. Desenvolve também a imaginação, a espontaneidade, o raciocínio mental, a atenção, a criatividade.</w:t>
      </w:r>
    </w:p>
    <w:p w:rsidR="00000000" w:rsidDel="00000000" w:rsidP="00000000" w:rsidRDefault="00000000" w:rsidRPr="00000000" w14:paraId="0000004E">
      <w:pPr>
        <w:ind w:left="2268" w:firstLine="0"/>
        <w:jc w:val="both"/>
        <w:rPr>
          <w:sz w:val="20"/>
          <w:szCs w:val="20"/>
        </w:rPr>
      </w:pPr>
      <w:r w:rsidDel="00000000" w:rsidR="00000000" w:rsidRPr="00000000">
        <w:rPr>
          <w:rtl w:val="0"/>
        </w:rPr>
      </w:r>
    </w:p>
    <w:p w:rsidR="00000000" w:rsidDel="00000000" w:rsidP="00000000" w:rsidRDefault="00000000" w:rsidRPr="00000000" w14:paraId="0000004F">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correção das atividades em grupo contribuiu para a aprendizagem colaborativa e para a consciência fonológica e ortográfica. Nas produções escritas, os alunos demonstraram maior atenção à grafia correta de palavras e foram capazes de criar frases originais a partir da proposta do livro </w:t>
      </w:r>
      <w:r w:rsidDel="00000000" w:rsidR="00000000" w:rsidRPr="00000000">
        <w:rPr>
          <w:rFonts w:ascii="Times New Roman" w:cs="Times New Roman" w:eastAsia="Times New Roman" w:hAnsi="Times New Roman"/>
          <w:i w:val="1"/>
          <w:sz w:val="24"/>
          <w:szCs w:val="24"/>
          <w:rtl w:val="0"/>
        </w:rPr>
        <w:t xml:space="preserve">Não Confunda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uso do lúdico nas atividades propostas mostrou o quanto os alunos se sentem motivados a participar desses momentos que são, em sua maioria, estimulantes, divertidos e democráticos. De acordo com Kishimoto (1996, p. 24),</w:t>
      </w:r>
    </w:p>
    <w:p w:rsidR="00000000" w:rsidDel="00000000" w:rsidP="00000000" w:rsidRDefault="00000000" w:rsidRPr="00000000" w14:paraId="00000051">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meio de uma aula lúdica, o aluno é estimulado a desenvolver sua criatividade e não a produtividade, sendo sujeito do processo pedagógico. Por meio da brincadeira o aluno desperta o desejo do saber, a vontade de participar e a alegria da conquista. Quando a criança percebe que existe uma sistematização na proposta de uma atividade</w:t>
      </w:r>
    </w:p>
    <w:p w:rsidR="00000000" w:rsidDel="00000000" w:rsidP="00000000" w:rsidRDefault="00000000" w:rsidRPr="00000000" w14:paraId="00000053">
      <w:pPr>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dinâmica e lúdica, a brincadeira passa a ser interessante e a concentração do aluno fica maior, assimilando os conteúdos com mais facilidades e naturalidade. (KISHIMOTO, 1996, p. 24).</w:t>
      </w:r>
    </w:p>
    <w:p w:rsidR="00000000" w:rsidDel="00000000" w:rsidP="00000000" w:rsidRDefault="00000000" w:rsidRPr="00000000" w14:paraId="00000054">
      <w:pPr>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Levando-se em consideração que a brincadeira está presente na vida social de grande parte das crianças, esta deve ser utilizada como um instrumento de ensino e aprendizagem e pode funcionar como um elo entre professores e alunos, pois brincando as crianças descobrem o mundo, aprendem a respeitar regras, a se comunicar no contexto social em que estão inseridos. “Através das brincadeiras, as crianças desenvolvem a linguagem, o pensamento, a socialização, a iniciativa e a autoestima, preparando-se para ser um cidadão capaz de enfrentar desafios e participar na construção de um mundo melhor” (FERREIRA; SILVA RESCHKE [s/d], p.2). </w:t>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720"/>
        <w:jc w:val="both"/>
        <w:rPr/>
      </w:pPr>
      <w:r w:rsidDel="00000000" w:rsidR="00000000" w:rsidRPr="00000000">
        <w:rPr>
          <w:rFonts w:ascii="Times New Roman" w:cs="Times New Roman" w:eastAsia="Times New Roman" w:hAnsi="Times New Roman"/>
          <w:sz w:val="24"/>
          <w:szCs w:val="24"/>
          <w:rtl w:val="0"/>
        </w:rPr>
        <w:t xml:space="preserve">Além disso, a participação nas atividades orais refletiu avanços na construção de sentidos, na entonação e na organização de ideias durante a fala. A integração entre leitura, escuta, fala e escrita mostrou-se fundamental para fortalecer as competências linguísticas de forma significativa.</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experiência realizada no âmbito do PIBID 2025 reafirma a importância da articulação entre teoria e prática na formação docente, bem como o valor das atividades interativas no processo de recomposição das aprendizagens. A utilização da literatura infantil como ponto de partida para o trabalho com oralidade e ortografia proporcionou momentos de prazer, engajamento e aprendizado efetivo. Conclui-se que a sequência didática desenvolvida atendeu aos objetivos propostos, promovendo avanços na expressão oral e no uso da escrita normativa entre os estudantes. O relato também evidencia o papel do PIBID como espaço de formação crítica e prática pedagógica transformadora.</w:t>
      </w:r>
    </w:p>
    <w:p w:rsidR="00000000" w:rsidDel="00000000" w:rsidP="00000000" w:rsidRDefault="00000000" w:rsidRPr="00000000" w14:paraId="0000005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nós, estudantes do PIBID, essa experiência representou um momento de grande aprendizagem e amadurecimento profissional. Estar em contato direto com a realidade escolar, planejando e executando atividades, nos permitiu vivenciar de forma concreta os desafios e as potencialidades do fazer docente. A interação com os alunos, a mediação das atividades e o acompanhamento do processo de aprendizagem foram fundamentais para desenvolvermos habilidades pedagógicas, como a escuta ativa, a flexibilidade, a capacidade de adaptação e o trabalho colaborativo. </w:t>
      </w:r>
    </w:p>
    <w:p w:rsidR="00000000" w:rsidDel="00000000" w:rsidP="00000000" w:rsidRDefault="00000000" w:rsidRPr="00000000" w14:paraId="0000005D">
      <w:pPr>
        <w:ind w:firstLine="708"/>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Além disso, o apoio da professora supervisora e a troca entre os colegas bolsistas foram essenciais para fortalecer nossa formação, consolidando a importância de espaços como o PIBID na preparação de professores comprometidos com a educação pública de qualidade.</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06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 Ricardo. </w:t>
      </w:r>
      <w:r w:rsidDel="00000000" w:rsidR="00000000" w:rsidRPr="00000000">
        <w:rPr>
          <w:rFonts w:ascii="Times New Roman" w:cs="Times New Roman" w:eastAsia="Times New Roman" w:hAnsi="Times New Roman"/>
          <w:b w:val="1"/>
          <w:sz w:val="24"/>
          <w:szCs w:val="24"/>
          <w:rtl w:val="0"/>
        </w:rPr>
        <w:t xml:space="preserve">Histórias que o povo conta</w:t>
      </w:r>
      <w:r w:rsidDel="00000000" w:rsidR="00000000" w:rsidRPr="00000000">
        <w:rPr>
          <w:rFonts w:ascii="Times New Roman" w:cs="Times New Roman" w:eastAsia="Times New Roman" w:hAnsi="Times New Roman"/>
          <w:sz w:val="24"/>
          <w:szCs w:val="24"/>
          <w:rtl w:val="0"/>
        </w:rPr>
        <w:t xml:space="preserve">. São Paulo: Ática, 2006.</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Base Nacional Comum Curricular</w:t>
      </w:r>
      <w:r w:rsidDel="00000000" w:rsidR="00000000" w:rsidRPr="00000000">
        <w:rPr>
          <w:rFonts w:ascii="Times New Roman" w:cs="Times New Roman" w:eastAsia="Times New Roman" w:hAnsi="Times New Roman"/>
          <w:sz w:val="24"/>
          <w:szCs w:val="24"/>
          <w:rtl w:val="0"/>
        </w:rPr>
        <w:t xml:space="preserve">. Brasília: MEC, 2018.</w:t>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FEFB – Faculdade de Ensino e Formação da Bahia. Brincadeiras: </w:t>
      </w:r>
      <w:r w:rsidDel="00000000" w:rsidR="00000000" w:rsidRPr="00000000">
        <w:rPr>
          <w:rFonts w:ascii="Times New Roman" w:cs="Times New Roman" w:eastAsia="Times New Roman" w:hAnsi="Times New Roman"/>
          <w:i w:val="1"/>
          <w:sz w:val="24"/>
          <w:szCs w:val="24"/>
          <w:rtl w:val="0"/>
        </w:rPr>
        <w:t xml:space="preserve">Batata Quente</w:t>
      </w:r>
      <w:r w:rsidDel="00000000" w:rsidR="00000000" w:rsidRPr="00000000">
        <w:rPr>
          <w:rFonts w:ascii="Times New Roman" w:cs="Times New Roman" w:eastAsia="Times New Roman" w:hAnsi="Times New Roman"/>
          <w:sz w:val="24"/>
          <w:szCs w:val="24"/>
          <w:rtl w:val="0"/>
        </w:rPr>
        <w:t xml:space="preserve">. In: Brincadeiras | FEFB – Diferenciais – Brinquedoteca Virtual. Disponível em:</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sz w:val="24"/>
            <w:szCs w:val="24"/>
            <w:u w:val="single"/>
            <w:rtl w:val="0"/>
          </w:rPr>
          <w:t xml:space="preserve">https://fefb.com.br/diferenciais/brinquedoteca-virtual/brincadeiras/</w:t>
        </w:r>
      </w:hyperlink>
      <w:r w:rsidDel="00000000" w:rsidR="00000000" w:rsidRPr="00000000">
        <w:rPr>
          <w:rFonts w:ascii="Times New Roman" w:cs="Times New Roman" w:eastAsia="Times New Roman" w:hAnsi="Times New Roman"/>
          <w:sz w:val="24"/>
          <w:szCs w:val="24"/>
          <w:rtl w:val="0"/>
        </w:rPr>
        <w:t xml:space="preserve">. Acesso em: 16/09/2025.</w:t>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Juliana de Freitas; SILVA Juliana Aguirre da; RESCHKE, Maria Janine Dalpiaz. A </w:t>
      </w:r>
      <w:r w:rsidDel="00000000" w:rsidR="00000000" w:rsidRPr="00000000">
        <w:rPr>
          <w:rFonts w:ascii="Times New Roman" w:cs="Times New Roman" w:eastAsia="Times New Roman" w:hAnsi="Times New Roman"/>
          <w:b w:val="1"/>
          <w:sz w:val="24"/>
          <w:szCs w:val="24"/>
          <w:rtl w:val="0"/>
        </w:rPr>
        <w:t xml:space="preserve">importância do lúdico no processo de aprendizagem. </w:t>
      </w:r>
      <w:r w:rsidDel="00000000" w:rsidR="00000000" w:rsidRPr="00000000">
        <w:rPr>
          <w:rFonts w:ascii="Times New Roman" w:cs="Times New Roman" w:eastAsia="Times New Roman" w:hAnsi="Times New Roman"/>
          <w:sz w:val="24"/>
          <w:szCs w:val="24"/>
          <w:rtl w:val="0"/>
        </w:rPr>
        <w:t xml:space="preserve">Disponível em: https://www2.faccat.br/portal/sites/default/files/A%20IMPORTANCIA%20DO%20LUDICO%20NO%20PROCESSO.pdf Acesso em: 15 de setembro de 2025.</w:t>
      </w:r>
      <w:r w:rsidDel="00000000" w:rsidR="00000000" w:rsidRPr="00000000">
        <w:drawing>
          <wp:anchor allowOverlap="1" behindDoc="1" distB="114300" distT="114300" distL="114300" distR="114300" hidden="0" layoutInCell="1" locked="0" relativeHeight="0" simplePos="0">
            <wp:simplePos x="0" y="0"/>
            <wp:positionH relativeFrom="column">
              <wp:posOffset>-750147</wp:posOffset>
            </wp:positionH>
            <wp:positionV relativeFrom="paragraph">
              <wp:posOffset>656915</wp:posOffset>
            </wp:positionV>
            <wp:extent cx="6438900" cy="7493000"/>
            <wp:effectExtent b="0" l="0" r="0" t="0"/>
            <wp:wrapNone/>
            <wp:docPr id="2" name="image3.png"/>
            <a:graphic>
              <a:graphicData uri="http://schemas.openxmlformats.org/drawingml/2006/picture">
                <pic:pic>
                  <pic:nvPicPr>
                    <pic:cNvPr id="0" name="image3.png"/>
                    <pic:cNvPicPr preferRelativeResize="0"/>
                  </pic:nvPicPr>
                  <pic:blipFill>
                    <a:blip r:embed="rId9">
                      <a:alphaModFix amt="11000"/>
                    </a:blip>
                    <a:srcRect b="0" l="0" r="0" t="0"/>
                    <a:stretch>
                      <a:fillRect/>
                    </a:stretch>
                  </pic:blipFill>
                  <pic:spPr>
                    <a:xfrm>
                      <a:off x="0" y="0"/>
                      <a:ext cx="6438900" cy="7493000"/>
                    </a:xfrm>
                    <a:prstGeom prst="rect"/>
                    <a:ln/>
                  </pic:spPr>
                </pic:pic>
              </a:graphicData>
            </a:graphic>
          </wp:anchor>
        </w:drawing>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FURNARI, Eva. </w:t>
      </w:r>
      <w:r w:rsidDel="00000000" w:rsidR="00000000" w:rsidRPr="00000000">
        <w:rPr>
          <w:rFonts w:ascii="Times New Roman" w:cs="Times New Roman" w:eastAsia="Times New Roman" w:hAnsi="Times New Roman"/>
          <w:b w:val="1"/>
          <w:sz w:val="24"/>
          <w:szCs w:val="24"/>
          <w:rtl w:val="0"/>
        </w:rPr>
        <w:t xml:space="preserve">Não Confunda</w:t>
      </w:r>
      <w:r w:rsidDel="00000000" w:rsidR="00000000" w:rsidRPr="00000000">
        <w:rPr>
          <w:rFonts w:ascii="Times New Roman" w:cs="Times New Roman" w:eastAsia="Times New Roman" w:hAnsi="Times New Roman"/>
          <w:sz w:val="24"/>
          <w:szCs w:val="24"/>
          <w:rtl w:val="0"/>
        </w:rPr>
        <w:t xml:space="preserve">. São Paulo: Moderna, 2005.</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KISHIMOTO, Tizuco Morchida. </w:t>
      </w:r>
      <w:r w:rsidDel="00000000" w:rsidR="00000000" w:rsidRPr="00000000">
        <w:rPr>
          <w:rFonts w:ascii="Times New Roman" w:cs="Times New Roman" w:eastAsia="Times New Roman" w:hAnsi="Times New Roman"/>
          <w:b w:val="1"/>
          <w:sz w:val="24"/>
          <w:szCs w:val="24"/>
          <w:rtl w:val="0"/>
        </w:rPr>
        <w:t xml:space="preserve">Jogo, brinquedo, brincadeira e a educação. </w:t>
      </w:r>
      <w:r w:rsidDel="00000000" w:rsidR="00000000" w:rsidRPr="00000000">
        <w:rPr>
          <w:rFonts w:ascii="Times New Roman" w:cs="Times New Roman" w:eastAsia="Times New Roman" w:hAnsi="Times New Roman"/>
          <w:sz w:val="24"/>
          <w:szCs w:val="24"/>
          <w:rtl w:val="0"/>
        </w:rPr>
        <w:t xml:space="preserve">7 ed. São Paulo: Cortez, 1996.</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LEAL, Telma Ferraz. </w:t>
      </w:r>
      <w:r w:rsidDel="00000000" w:rsidR="00000000" w:rsidRPr="00000000">
        <w:rPr>
          <w:rFonts w:ascii="Times New Roman" w:cs="Times New Roman" w:eastAsia="Times New Roman" w:hAnsi="Times New Roman"/>
          <w:b w:val="1"/>
          <w:sz w:val="24"/>
          <w:szCs w:val="24"/>
          <w:rtl w:val="0"/>
        </w:rPr>
        <w:t xml:space="preserve">Reflexões sobre o ensino da oralidade na escola: o oral em documentos curriculares, livros didáticos e na prática docente.</w:t>
      </w:r>
      <w:r w:rsidDel="00000000" w:rsidR="00000000" w:rsidRPr="00000000">
        <w:rPr>
          <w:rFonts w:ascii="Times New Roman" w:cs="Times New Roman" w:eastAsia="Times New Roman" w:hAnsi="Times New Roman"/>
          <w:sz w:val="24"/>
          <w:szCs w:val="24"/>
          <w:rtl w:val="0"/>
        </w:rPr>
        <w:t xml:space="preserve"> Veredas – Revista de Estudos Linguísticos, v.26, p.26 - 51, 2022.</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Regina Oneda; HACHMANN, Marina da Silva; BIAZOTTO, Jussara et al. A influência da oralidade nos erros ortográficos dos alunos da Escola de Educação Básica São Cristóvão. </w:t>
      </w:r>
      <w:r w:rsidDel="00000000" w:rsidR="00000000" w:rsidRPr="00000000">
        <w:rPr>
          <w:rFonts w:ascii="Times New Roman" w:cs="Times New Roman" w:eastAsia="Times New Roman" w:hAnsi="Times New Roman"/>
          <w:b w:val="1"/>
          <w:sz w:val="24"/>
          <w:szCs w:val="24"/>
          <w:rtl w:val="0"/>
        </w:rPr>
        <w:t xml:space="preserve">Unoesc &amp; Ciência – ACHS</w:t>
      </w:r>
      <w:r w:rsidDel="00000000" w:rsidR="00000000" w:rsidRPr="00000000">
        <w:rPr>
          <w:rFonts w:ascii="Times New Roman" w:cs="Times New Roman" w:eastAsia="Times New Roman" w:hAnsi="Times New Roman"/>
          <w:sz w:val="24"/>
          <w:szCs w:val="24"/>
          <w:rtl w:val="0"/>
        </w:rPr>
        <w:t xml:space="preserve">. Joaçaba, v. 5, n. 2, p. 163-170, jul./dez. 2014.</w:t>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MORAIS, Artur Gomes de. Ortografia: Ensinar e Aprender. </w:t>
      </w:r>
      <w:r w:rsidDel="00000000" w:rsidR="00000000" w:rsidRPr="00000000">
        <w:rPr>
          <w:rFonts w:ascii="Times New Roman" w:cs="Times New Roman" w:eastAsia="Times New Roman" w:hAnsi="Times New Roman"/>
          <w:b w:val="1"/>
          <w:sz w:val="24"/>
          <w:szCs w:val="24"/>
          <w:rtl w:val="0"/>
        </w:rPr>
        <w:t xml:space="preserve">Coleção Palavra de Professor</w:t>
      </w:r>
      <w:r w:rsidDel="00000000" w:rsidR="00000000" w:rsidRPr="00000000">
        <w:rPr>
          <w:rFonts w:ascii="Times New Roman" w:cs="Times New Roman" w:eastAsia="Times New Roman" w:hAnsi="Times New Roman"/>
          <w:sz w:val="24"/>
          <w:szCs w:val="24"/>
          <w:rtl w:val="0"/>
        </w:rPr>
        <w:t xml:space="preserve">. São Paulo: Ática, 1998. </w:t>
      </w:r>
    </w:p>
    <w:p w:rsidR="00000000" w:rsidDel="00000000" w:rsidP="00000000" w:rsidRDefault="00000000" w:rsidRPr="00000000" w14:paraId="000000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MORTATTI, Maria do Rosário Longo. </w:t>
      </w:r>
      <w:r w:rsidDel="00000000" w:rsidR="00000000" w:rsidRPr="00000000">
        <w:rPr>
          <w:rFonts w:ascii="Times New Roman" w:cs="Times New Roman" w:eastAsia="Times New Roman" w:hAnsi="Times New Roman"/>
          <w:b w:val="1"/>
          <w:sz w:val="24"/>
          <w:szCs w:val="24"/>
          <w:rtl w:val="0"/>
        </w:rPr>
        <w:t xml:space="preserve">Ensino da Língua Portuguesa</w:t>
      </w:r>
      <w:r w:rsidDel="00000000" w:rsidR="00000000" w:rsidRPr="00000000">
        <w:rPr>
          <w:rFonts w:ascii="Times New Roman" w:cs="Times New Roman" w:eastAsia="Times New Roman" w:hAnsi="Times New Roman"/>
          <w:sz w:val="24"/>
          <w:szCs w:val="24"/>
          <w:rtl w:val="0"/>
        </w:rPr>
        <w:t xml:space="preserve">: oralidade, leitura e escrita. São Paulo: Contexto, 2012.</w:t>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Magda. </w:t>
      </w:r>
      <w:r w:rsidDel="00000000" w:rsidR="00000000" w:rsidRPr="00000000">
        <w:rPr>
          <w:rFonts w:ascii="Times New Roman" w:cs="Times New Roman" w:eastAsia="Times New Roman" w:hAnsi="Times New Roman"/>
          <w:b w:val="1"/>
          <w:sz w:val="24"/>
          <w:szCs w:val="24"/>
          <w:rtl w:val="0"/>
        </w:rPr>
        <w:t xml:space="preserve">Alfaletrar:</w:t>
      </w:r>
      <w:r w:rsidDel="00000000" w:rsidR="00000000" w:rsidRPr="00000000">
        <w:rPr>
          <w:rFonts w:ascii="Times New Roman" w:cs="Times New Roman" w:eastAsia="Times New Roman" w:hAnsi="Times New Roman"/>
          <w:sz w:val="24"/>
          <w:szCs w:val="24"/>
          <w:rtl w:val="0"/>
        </w:rPr>
        <w:t xml:space="preserve"> toda criança pode aprender a ler e a escrever. São Paulo: Contexto, 2020.</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Magda. </w:t>
      </w:r>
      <w:r w:rsidDel="00000000" w:rsidR="00000000" w:rsidRPr="00000000">
        <w:rPr>
          <w:rFonts w:ascii="Times New Roman" w:cs="Times New Roman" w:eastAsia="Times New Roman" w:hAnsi="Times New Roman"/>
          <w:b w:val="1"/>
          <w:sz w:val="24"/>
          <w:szCs w:val="24"/>
          <w:rtl w:val="0"/>
        </w:rPr>
        <w:t xml:space="preserve">Letramento</w:t>
      </w:r>
      <w:r w:rsidDel="00000000" w:rsidR="00000000" w:rsidRPr="00000000">
        <w:rPr>
          <w:rFonts w:ascii="Times New Roman" w:cs="Times New Roman" w:eastAsia="Times New Roman" w:hAnsi="Times New Roman"/>
          <w:sz w:val="24"/>
          <w:szCs w:val="24"/>
          <w:rtl w:val="0"/>
        </w:rPr>
        <w:t xml:space="preserve">: um tema em três gêneros. Belo Horizonte: Autêntica, 2003.</w:t>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VERIDIANO, Rayra Saara M.; LEAL, Telma Ferraz. </w:t>
      </w:r>
      <w:r w:rsidDel="00000000" w:rsidR="00000000" w:rsidRPr="00000000">
        <w:rPr>
          <w:rFonts w:ascii="Times New Roman" w:cs="Times New Roman" w:eastAsia="Times New Roman" w:hAnsi="Times New Roman"/>
          <w:b w:val="1"/>
          <w:sz w:val="24"/>
          <w:szCs w:val="24"/>
          <w:rtl w:val="0"/>
        </w:rPr>
        <w:t xml:space="preserve">O ensino da oralidade nos livros didáticos de alfabetização e letramento do Ensino Fundam</w:t>
      </w:r>
      <w:r w:rsidDel="00000000" w:rsidR="00000000" w:rsidRPr="00000000">
        <w:rPr>
          <w:rFonts w:ascii="Times New Roman" w:cs="Times New Roman" w:eastAsia="Times New Roman" w:hAnsi="Times New Roman"/>
          <w:sz w:val="24"/>
          <w:szCs w:val="24"/>
          <w:rtl w:val="0"/>
        </w:rPr>
        <w:t xml:space="preserve">ental. FUCAMP Cadernos. , v.20, p.27 - 44, 2021.</w:t>
      </w:r>
    </w:p>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VIOLADA, Rosiane. Brincadeiras e jogos na educação infantil. 2014. Disponível em: </w:t>
      </w:r>
      <w:hyperlink r:id="rId12">
        <w:r w:rsidDel="00000000" w:rsidR="00000000" w:rsidRPr="00000000">
          <w:rPr>
            <w:rFonts w:ascii="Times New Roman" w:cs="Times New Roman" w:eastAsia="Times New Roman" w:hAnsi="Times New Roman"/>
            <w:color w:val="0000ff"/>
            <w:sz w:val="24"/>
            <w:szCs w:val="24"/>
            <w:u w:val="single"/>
            <w:rtl w:val="0"/>
          </w:rPr>
          <w:t xml:space="preserve">https://pt.slideshare.net/slideshow/brincadeiras-e-jogos-na-educao-infantil/53705537</w:t>
        </w:r>
      </w:hyperlink>
      <w:r w:rsidDel="00000000" w:rsidR="00000000" w:rsidRPr="00000000">
        <w:rPr>
          <w:rFonts w:ascii="Times New Roman" w:cs="Times New Roman" w:eastAsia="Times New Roman" w:hAnsi="Times New Roman"/>
          <w:sz w:val="24"/>
          <w:szCs w:val="24"/>
          <w:rtl w:val="0"/>
        </w:rPr>
        <w:t xml:space="preserve">. Acesso em 15 de setembro de 2025.</w:t>
      </w:r>
    </w:p>
    <w:sectPr>
      <w:headerReference r:id="rId13" w:type="default"/>
      <w:footerReference r:id="rId14" w:type="default"/>
      <w:pgSz w:h="16838" w:w="11906"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Estudante da Universidade Federal de Pernambuco (UFPE). Email: nathalia.freire@ufpe.br</w:t>
      </w:r>
    </w:p>
  </w:footnote>
  <w:footnote w:id="1">
    <w:p w:rsidR="00000000" w:rsidDel="00000000" w:rsidP="00000000" w:rsidRDefault="00000000" w:rsidRPr="00000000" w14:paraId="0000007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Estudante da Universidade Federal de Pernambuco (UFPE). Email: sabrina.ione@ufpe.br</w:t>
      </w:r>
    </w:p>
  </w:footnote>
  <w:footnote w:id="2">
    <w:p w:rsidR="00000000" w:rsidDel="00000000" w:rsidP="00000000" w:rsidRDefault="00000000" w:rsidRPr="00000000" w14:paraId="0000007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Estudante da Universidade Federal de Pernambuco (UFPE). Email: samara.gabriella@ufpe.br</w:t>
      </w:r>
    </w:p>
  </w:footnote>
  <w:footnote w:id="3">
    <w:p w:rsidR="00000000" w:rsidDel="00000000" w:rsidP="00000000" w:rsidRDefault="00000000" w:rsidRPr="00000000" w14:paraId="0000007F">
      <w:pPr>
        <w:spacing w:line="240" w:lineRule="auto"/>
        <w:rPr>
          <w:b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Estudante da Universidade Federal de Pernambuco (UFPE). Email: sara.alciene@ufpe.br</w:t>
      </w:r>
      <w:r w:rsidDel="00000000" w:rsidR="00000000" w:rsidRPr="00000000">
        <w:rPr>
          <w:rtl w:val="0"/>
        </w:rPr>
      </w:r>
    </w:p>
  </w:footnote>
  <w:footnote w:id="4">
    <w:p w:rsidR="00000000" w:rsidDel="00000000" w:rsidP="00000000" w:rsidRDefault="00000000" w:rsidRPr="00000000" w14:paraId="00000080">
      <w:pPr>
        <w:spacing w:line="24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Professora da rede municipal de ensino do Recife e supervisora do PIBID. Email: cristiana.amaral@ufpe.br</w:t>
      </w:r>
      <w:r w:rsidDel="00000000" w:rsidR="00000000" w:rsidRPr="00000000">
        <w:rPr>
          <w:rtl w:val="0"/>
        </w:rPr>
      </w:r>
    </w:p>
  </w:footnote>
  <w:footnote w:id="5">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 Coordenadora do PIBID e Professora da Universidade Federal de Pernambuco (UFPE). Email: andreabritopibid.ce@ufpe.br</w:t>
      </w:r>
      <w:r w:rsidDel="00000000" w:rsidR="00000000" w:rsidRPr="00000000">
        <w:rPr>
          <w:rtl w:val="0"/>
        </w:rPr>
      </w:r>
    </w:p>
  </w:footnote>
  <w:footnote w:id="6">
    <w:p w:rsidR="00000000" w:rsidDel="00000000" w:rsidP="00000000" w:rsidRDefault="00000000" w:rsidRPr="00000000" w14:paraId="0000008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Cantiga popular infantil: "Batata que passa quente, batata que já passou, quem ficar com a batata, coitadinho se queimou!"</w:t>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-561974</wp:posOffset>
          </wp:positionH>
          <wp:positionV relativeFrom="paragraph">
            <wp:posOffset>50801</wp:posOffset>
          </wp:positionV>
          <wp:extent cx="6438900" cy="7493000"/>
          <wp:effectExtent b="0" l="0" r="0" t="0"/>
          <wp:wrapNone/>
          <wp:docPr id="3" name="image3.png"/>
          <a:graphic>
            <a:graphicData uri="http://schemas.openxmlformats.org/drawingml/2006/picture">
              <pic:pic>
                <pic:nvPicPr>
                  <pic:cNvPr id="0" name="image3.png"/>
                  <pic:cNvPicPr preferRelativeResize="0"/>
                </pic:nvPicPr>
                <pic:blipFill>
                  <a:blip r:embed="rId1">
                    <a:alphaModFix amt="11000"/>
                  </a:blip>
                  <a:srcRect b="0" l="0" r="0" t="0"/>
                  <a:stretch>
                    <a:fillRect/>
                  </a:stretch>
                </pic:blipFill>
                <pic:spPr>
                  <a:xfrm>
                    <a:off x="0" y="0"/>
                    <a:ext cx="6438900" cy="7493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efb.com.br/diferenciais/brinquedoteca-virtual/brincadeiras/?utm_source=chatgpt.com" TargetMode="External"/><Relationship Id="rId10" Type="http://schemas.openxmlformats.org/officeDocument/2006/relationships/hyperlink" Target="https://fefb.com.br/diferenciais/brinquedoteca-virtual/brincadeiras/?utm_source=chatgpt.com" TargetMode="External"/><Relationship Id="rId13" Type="http://schemas.openxmlformats.org/officeDocument/2006/relationships/header" Target="header1.xml"/><Relationship Id="rId12" Type="http://schemas.openxmlformats.org/officeDocument/2006/relationships/hyperlink" Target="https://pt.slideshare.net/slideshow/brincadeiras-e-jogos-na-educao-infantil/537055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TV8mziPMdxBkipLmyjS+xFk9Q==">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