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720" w:rsidRPr="006F525F" w:rsidRDefault="006F525F" w:rsidP="006F525F">
      <w:pPr>
        <w:pStyle w:val="Title"/>
      </w:pPr>
      <w:r w:rsidRPr="006F525F">
        <w:rPr>
          <w:lang w:val="en"/>
        </w:rPr>
        <w:t>Optimal Settlement Model of Energy and Reactive Power Market Using Stochastic Programming</w:t>
      </w:r>
    </w:p>
    <w:p w:rsidR="00B10720" w:rsidRDefault="006F525F">
      <w:pPr>
        <w:pStyle w:val="BodyText"/>
        <w:rPr>
          <w:sz w:val="24"/>
        </w:rPr>
      </w:pPr>
      <w:r>
        <w:br w:type="column"/>
      </w:r>
    </w:p>
    <w:p w:rsidR="00B10720" w:rsidRDefault="00B10720">
      <w:pPr>
        <w:pStyle w:val="BodyText"/>
        <w:rPr>
          <w:sz w:val="24"/>
        </w:rPr>
      </w:pPr>
    </w:p>
    <w:p w:rsidR="00B10720" w:rsidRDefault="00B10720">
      <w:pPr>
        <w:pStyle w:val="BodyText"/>
        <w:spacing w:before="10"/>
        <w:rPr>
          <w:sz w:val="23"/>
        </w:rPr>
      </w:pPr>
    </w:p>
    <w:p w:rsidR="00B10720" w:rsidRDefault="006F525F">
      <w:pPr>
        <w:pStyle w:val="BodyText"/>
        <w:spacing w:before="1"/>
        <w:ind w:left="112" w:right="103" w:firstLine="64"/>
        <w:jc w:val="right"/>
        <w:rPr>
          <w:sz w:val="22"/>
        </w:rPr>
      </w:pPr>
      <w:r>
        <w:t>[Lead Author’s Name, Affiliation, Phone, email]</w:t>
      </w:r>
      <w:r>
        <w:rPr>
          <w:w w:val="99"/>
        </w:rPr>
        <w:t xml:space="preserve"> </w:t>
      </w:r>
      <w:r>
        <w:t>[2nd Author’s Name, Affiliation, Phone, email]</w:t>
      </w:r>
      <w:r>
        <w:rPr>
          <w:w w:val="99"/>
        </w:rPr>
        <w:t xml:space="preserve"> </w:t>
      </w:r>
      <w:r>
        <w:t>[Other Author’s Name, Affiliation, Phone, email</w:t>
      </w:r>
      <w:r>
        <w:rPr>
          <w:sz w:val="22"/>
        </w:rPr>
        <w:t>]</w:t>
      </w:r>
    </w:p>
    <w:p w:rsidR="00B10720" w:rsidRDefault="00B10720">
      <w:pPr>
        <w:jc w:val="right"/>
        <w:sectPr w:rsidR="00B10720">
          <w:type w:val="continuous"/>
          <w:pgSz w:w="12240" w:h="15840"/>
          <w:pgMar w:top="1240" w:right="620" w:bottom="280" w:left="600" w:header="720" w:footer="720" w:gutter="0"/>
          <w:cols w:num="2" w:space="720" w:equalWidth="0">
            <w:col w:w="6778" w:space="49"/>
            <w:col w:w="4193"/>
          </w:cols>
        </w:sectPr>
      </w:pPr>
    </w:p>
    <w:p w:rsidR="00B10720" w:rsidRDefault="006F525F">
      <w:pPr>
        <w:pStyle w:val="BodyText"/>
        <w:spacing w:line="230" w:lineRule="exact"/>
        <w:ind w:left="6337"/>
      </w:pPr>
      <w:r>
        <w:rPr>
          <w:shd w:val="clear" w:color="auto" w:fill="FFFF00"/>
        </w:rPr>
        <w:t>[Format: single space, 10 point font, Times New Roman]</w:t>
      </w:r>
    </w:p>
    <w:p w:rsidR="00B10720" w:rsidRDefault="00B10720">
      <w:pPr>
        <w:pStyle w:val="BodyText"/>
      </w:pPr>
    </w:p>
    <w:p w:rsidR="00B10720" w:rsidRDefault="00B10720">
      <w:pPr>
        <w:pStyle w:val="BodyText"/>
        <w:spacing w:before="3"/>
        <w:rPr>
          <w:sz w:val="28"/>
        </w:rPr>
      </w:pPr>
    </w:p>
    <w:p w:rsidR="006F525F" w:rsidRPr="006F525F" w:rsidRDefault="006F525F" w:rsidP="006F525F">
      <w:pPr>
        <w:pStyle w:val="BodyText"/>
        <w:jc w:val="lowKashida"/>
      </w:pPr>
      <w:r w:rsidRPr="006F525F">
        <w:t>This study, addresses a novel optimization approach of energy and reactive power market settlement through Stochastic Programming (SP) and Artificial Fish Swarm Algorithm (AFSA). The study focused on enhancing energy efficiency and environmental sustainability, the study explores the integration of distributed energy resources, particularly distributed generation and energy storage systems. Emphasizing Demand Response (DR) and active distribution networks (ADN), the research introduces a virtual power plant concept to enable market participation and optimize network utilization. It combines stochastic programming, CAES, and the AFSA to address uncertainties, optimize financial gain, and enhance market efficiency. The two-settlement energy market model considers uncertainties in day-ahead energy prices, imbalance prices, and storage capacity. The study utilizes a two-stage stochastic planning strategy, presenting a mathematical model to maximize financial gain while adhering to constraints. The study evaluates the proposed approach on the IEEE 30 bus network, considering nine various scenarios with different weighting coefficients. It discusses the impact of weighting on indices such as the unit participation rate, market profitability rate, profitable player number rate, net surplus distribution rate, and generation sharing rate. Results showed that the effectiveness of the proposed settlement approach in decision-making amidst uncertainties, ultimately contributing to the advancement of energy market optimization strategies.</w:t>
      </w:r>
    </w:p>
    <w:p w:rsidR="006F525F" w:rsidRPr="006F525F" w:rsidRDefault="006F525F" w:rsidP="006F525F">
      <w:pPr>
        <w:pStyle w:val="BodyText"/>
      </w:pPr>
    </w:p>
    <w:p w:rsidR="00B10720" w:rsidRDefault="00B10720">
      <w:pPr>
        <w:pStyle w:val="BodyText"/>
        <w:spacing w:before="4"/>
        <w:rPr>
          <w:sz w:val="22"/>
        </w:rPr>
      </w:pPr>
    </w:p>
    <w:p w:rsidR="00B10720" w:rsidRDefault="006F525F">
      <w:pPr>
        <w:pStyle w:val="Heading1"/>
      </w:pPr>
      <w:r>
        <w:t>Overview</w:t>
      </w:r>
    </w:p>
    <w:p w:rsidR="00B10720" w:rsidRDefault="00B10720">
      <w:pPr>
        <w:pStyle w:val="BodyText"/>
        <w:rPr>
          <w:rFonts w:ascii="Arial"/>
          <w:b/>
        </w:rPr>
      </w:pP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 xml:space="preserve">The global community focused on enhancing energy efficiency and decreasing environmental pollutants through distributed energy resources (DER) such as distributed generation (DG) and energy storage system (ESS) programs has prioritized Demand Response (DR) as a key initiative to accomplish its goals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{"citationItems":[{"id":"ITEM-1","itemData":{"DOI":"10.24867/IJIEM-2023-2-327","ISSN":"22172661","abstract":"Solar photovoltaic (PV) systems and their installation are essential to determine a general practice for specialized risk assessment, which reduces the danger linked and the solutions to avoid those hazards, which call mitigation strategies. This paper aims to present the risk assessment and mitigation strategies for large-scale Solar PV systems in developing countries. To achieve this, complaints-related data has been collected from well-known companies providing Solar PV to industrial and residential consumers. This paper presents insights on the repetitive complaints, potential risks identified, and their severity along with probability. Further, risk mitigation strategies to resolve these complaints timely and significantly are listed by industry experts. Overall, the study briefed each risk, its detail, and classified the complaints in three different companies.","author":[{"dropping-particle":"","family":"Misbah Inayat","given":"Syeda","non-dropping-particle":"","parse-names":false,"suffix":""},{"dropping-particle":"","family":"Rafay Zaidi","given":"Syed Muhammad","non-dropping-particle":"","parse-names":false,"suffix":""},{"dropping-particle":"","family":"Ahmed","given":"Husnain","non-dropping-particle":"","parse-names":false,"suffix":""},{"dropping-particle":"","family":"Ahmed","given":"Danial","non-dropping-particle":"","parse-names":false,"suffix":""},{"dropping-particle":"","family":"Kausar Azam","given":"Mehreen","non-dropping-particle":"","parse-names":false,"suffix":""},{"dropping-particle":"","family":"Ahmad Arfeen","given":"Zeeshan","non-dropping-particle":"","parse-names":false,"suffix":""}],"container-title":"International Journal of Industrial Engineering and Management","id":"ITEM-1","issue":"2","issued":{"date-parts":[["2023","6"]]},"page":"105-121","title":"Risk Assessment and Mitigation Strategy of Large-Scale Solar Photovoltaic Systems in Pakistan","type":"article-journal","volume":"14"},"uris":["http://www.mendeley.com/documents/?uuid=2c57125f-27a3-49db-982a-6dbf6b992a30"]},{"id":"ITEM-2","itemData":{"DOI":"10.24867/IJIEM-2022-2-307","ISSN":"22172661","abstract":"Planning, scheduling and delivery of shipments in workshops and factories active in the field of custom manufacturing industries are two important arms in the decision-making process that are used to optimize or reduce the adverse effects of problems in production, so this is one of the important pillars within any company or manufacturing plant. The importance of this issue will become clear when this tool is used in the real world and the production platform to benefit the companies. In this research, we will investigate a medium-term period and a short-term schedule for the production of carton sheets in the printing and packaging industry, and provide a method for separating cutting and scheduling models, as well as an innovative method for the scheduling. The result of the research is the comparison of the proposed method with the common method used in the factory to measure the efficiency","author":[{"dropping-particle":"","family":"Chetthamrongchai","given":"Paitoon","non-dropping-particle":"","parse-names":false,"suffix":""},{"dropping-particle":"","family":"Stepanenko","given":"Olga Gennadevna","non-dropping-particle":"","parse-names":false,"suffix":""},{"dropping-particle":"","family":"Ryafikovna Saenko","given":"Natalya","non-dropping-particle":"","parse-names":false,"suffix":""},{"dropping-particle":"","family":"Yurevich Bakhvalov","given":"Sergey","non-dropping-particle":"","parse-names":false,"suffix":""},{"dropping-particle":"","family":"Aglyamova","given":"Gulnaz","non-dropping-particle":"","parse-names":false,"suffix":""},{"dropping-particle":"","family":"Heri Iswanto","given":"Acim","non-dropping-particle":"","parse-names":false,"suffix":""}],"container-title":"International Journal of Industrial Engineering and Management","id":"ITEM-2","issue":"2","issued":{"date-parts":[["2022","6"]]},"page":"135-144","title":"A Developed Optimization Model for Mass Production Scheduling Considering the Role of Waste Materials","type":"article-journal","volume":"13"},"uris":["http://www.mendeley.com/documents/?uuid=2342ec02-e014-46f2-902a-e66734b66033","http://www.mendeley.com/documents/?uuid=b7d086b3-bd02-4cf9-a306-0e63c94fe51a"]},{"id":"ITEM-3","itemData":{"DOI":"10.1007/s40808-023-01897-x","ISSN":"2363-6203","abstract":"Over the past 3 decades, Iran’s groundwater reservoirs have faced a significant and interconnected challenge. Simultaneous declines in volume and purity, exacerbated by escalating pollutants due to heavy reliance, underscore the imperative for a comprehensive assessment of groundwater quality and vulnerability, utilizing indicators and models. This research introduces an innovative integrated framework, merging vulnerability assessment with pollutant flow path analysis, for a comprehensive evaluation of groundwater pollution in the Zanjanrud River Basin. Robust vulnerability assessment methods, DRASTIC and HPI, were used to evaluate intrinsic and specific vulnerability. The MODFLOW model underwent meticulous three-year calibration to quantify aquifer dynamics, while the MODPATH numerical model simulated pollutant transport. The DRASTIC Index identifies approximately 45.4% of the study area as having low vulnerability, while the HPI reports a mean value of 30.3, indicating medium vulnerability. These collective results classify the aquifer as medium–low risk. Key DRASTIC parameters, such as hydraulic conductivity, aquifer environment, and soil characteristics, significantly influence vulnerability assessment. Furthermore, HPI trends consistently decrease in vulnerability downstream, underscoring the impact of natural processes and self-remediation mechanisms in mitigating heavy metal concentrations. Numerical modeling reveals pollutants can travel up to one kilometer within three years in the alluvial region, with central wells displaying longer barrier lengths compared to peripheral ones. This study provides crucial insights into groundwater vulnerability, pollutant flow, and management strategies, offering valuable guidance for enhancing groundwater quality in similar regions.","author":[{"dropping-particle":"","family":"Nejatian","given":"Niloofar","non-dropping-particle":"","parse-names":false,"suffix":""},{"dropping-particle":"","family":"Abbaspour","given":"Mahshid","non-dropping-particle":"","parse-names":false,"suffix":""},{"dropping-particle":"","family":"Javidan","given":"Parisa","non-dropping-particle":"","parse-names":false,"suffix":""},{"dropping-particle":"","family":"Nia","given":"Mohsen Yavary","non-dropping-particle":"","parse-names":false,"suffix":""},{"dropping-particle":"","family":"Shacheri","given":"Fatemeh","non-dropping-particle":"","parse-names":false,"suffix":""},{"dropping-particle":"","family":"Azizi","given":"Hamidreza","non-dropping-particle":"","parse-names":false,"suffix":""},{"dropping-particle":"","family":"Nia","given":"Melika Yavari","non-dropping-particle":"","parse-names":false,"suffix":""},{"dropping-particle":"","family":"Pazoki","given":"Abolghassem","non-dropping-particle":"","parse-names":false,"suffix":""},{"dropping-particle":"","family":"Pazoki","given":"Maryam","non-dropping-particle":"","parse-names":false,"suffix":""},{"dropping-particle":"","family":"Amiri","given":"Mohammad Javad","non-dropping-particle":"","parse-names":false,"suffix":""},{"dropping-particle":"","family":"Abbasi","given":"Saeed","non-dropping-particle":"","parse-names":false,"suffix":""}],"container-title":"Modeling Earth Systems and Environment","id":"ITEM-3","issued":{"date-parts":[["2023","12","12"]]},"title":"Evaluation of the vulnerability and pathways of groundwater pollution in the Zanjanrud river basin by an integrated modeling approach","type":"article-journal"},"uris":["http://www.mendeley.com/documents/?uuid=153f4419-bdb4-4d77-b3ef-1067937f96bb"]}],"mendeley":{"formattedCitation":"(1–3)","plainTextFormattedCitation":"(1–3)","previouslyFormattedCitation":"(1–3)"},"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(1–3)</w:t>
      </w:r>
      <w:r w:rsidRPr="006F525F">
        <w:rPr>
          <w:rFonts w:asciiTheme="majorBidi" w:hAnsiTheme="majorBidi" w:cstheme="majorBidi"/>
          <w:bCs/>
        </w:rPr>
        <w:fldChar w:fldCharType="end"/>
      </w:r>
      <w:r w:rsidRPr="006F525F">
        <w:rPr>
          <w:rFonts w:asciiTheme="majorBidi" w:hAnsiTheme="majorBidi" w:cstheme="majorBidi"/>
          <w:bCs/>
        </w:rPr>
        <w:t xml:space="preserve">. Protective laws have been enacted to support controllable distributed generation, distributed renewable generation, and combined electricity and heat production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{"citationItems":[{"id":"ITEM-1","itemData":{"DOI":"10.18280/mmep.090607","ISSN":"23690739","abstract":"Quadcopters have unstable systems, and one of the main reasons for the irregularity of their systems may be the behavior of the output of certain types of control units. But the development that an event in the control methods made the control of these systems very effective to achieve the maximum stability required. Examples of methods with modern controllers we mention here are the linear quadratic regulator (LQR) controller, Besides the (MPC) model predictive controller, there is also the integral proportionally derivative (PID)which we worked on developing in this research. This paper aims to deal with compensation for position tracking error of quadrotor. To address this problem, we designed an adaptive PID controller that enhances the tracking performance and tests the proposed controller on two different trajectories against the performance of the normal PID controller. Through the simulation results using MATLAB the suggested strategy was shown to be effective in lowering the errors associated tracking of intended trajectories in X and Y orientations","author":[{"dropping-particle":"","family":"Altalabani","given":"Waleed","non-dropping-particle":"","parse-names":false,"suffix":""},{"dropping-particle":"","family":"Alaiwi","given":"Yaser","non-dropping-particle":"","parse-names":false,"suffix":""}],"container-title":"Mathematical Modelling of Engineering Problems","id":"ITEM-1","issue":"6","issued":{"date-parts":[["2022","12","31"]]},"page":"1490-1496","title":"Optimized Adaptive PID Controller Design for Trajectory Tracking of a Quadcopter","type":"article-journal","volume":"9"},"uris":["http://www.mendeley.com/documents/?uuid=772881e2-e62b-4a3b-ab52-82c757a543d8"]},{"id":"ITEM-2","itemData":{"DOI":"10.24867/IJIEM-2023-2-330","ISSN":"22172661","abstract":"A product-service system (PSS) aims to improve the profitability and competitiveness of companies, generate superior value for customers, and contribute to sustainability. However, despite those benefits, manufacturing companies still find it difficult to structure their business models as PSS, especially regarding the design of sustainable business offers. Previous research on designing PSS business models has not integrated sustainability aspects and empirical evidence on how to design sustainable PSS business models remains limited, especially in contexts such as developing countries, where those offers have a great potential for sustainability improvements. Thus, this paper explores the practical design of a PSS business model for electric vehicle sharing in the Brazilian context, considering sustainable principles. An analysis of the challenges and opportunities of offering shared sustainable mobility in the Brazilian context is presented. The PSS business model is described considering an integrated approach focusing on the co-creation of value-in-use by the value network. The results aim to support practitioners in designing more sustainable PSS business models, generating superior value for the ‘value network’ of PSS and contributing toward expanding sustainable production and consumption knowledge.","author":[{"dropping-particle":"","family":"Regina Moro","given":"Suzana","non-dropping-particle":"","parse-names":false,"suffix":""},{"dropping-particle":"","family":"Cauchick-Miguel","given":"Paulo Augusto","non-dropping-particle":"","parse-names":false,"suffix":""},{"dropping-particle":"","family":"Sousa-Zomer","given":"Thayla Tavares","non-dropping-particle":"de","parse-names":false,"suffix":""},{"dropping-particle":"","family":"Sousa Mendes","given":"Glauco Henrique","non-dropping-particle":"de","parse-names":false,"suffix":""}],"container-title":"International Journal of Industrial Engineering and Management","id":"ITEM-2","issue":"2","issued":{"date-parts":[["2023","6"]]},"page":"147-161","title":"Design of a sustainable electric vehicle sharing business model in the Brazilian context","type":"article-journal","volume":"14"},"uris":["http://www.mendeley.com/documents/?uuid=669c1966-5ad7-4f40-93b0-2eca4810106a"]}],"mendeley":{"formattedCitation":"(4,5)","plainTextFormattedCitation":"(4,5)","previouslyFormattedCitation":"(4,5)"},"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(4,5)</w:t>
      </w:r>
      <w:r w:rsidRPr="006F525F">
        <w:rPr>
          <w:rFonts w:asciiTheme="majorBidi" w:hAnsiTheme="majorBidi" w:cstheme="majorBidi"/>
          <w:bCs/>
        </w:rPr>
        <w:fldChar w:fldCharType="end"/>
      </w:r>
      <w:r w:rsidRPr="006F525F">
        <w:rPr>
          <w:rFonts w:asciiTheme="majorBidi" w:hAnsiTheme="majorBidi" w:cstheme="majorBidi"/>
          <w:bCs/>
        </w:rPr>
        <w:t xml:space="preserve">. The prevalence of distributed energy sources has led to the development of active distribution networks (ADN), which incorporate dispersive energy sources to meet operational, management, and control objectives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{"citationItems":[{"id":"ITEM-1","itemData":{"DOI":"10.1093/ijlct/ctad008","ISSN":"1748-1325","abstract":"Today, the use of alternative fuels that have plant origin has attracted the attention of most countries because these fuels emit less pollution. In this research, bioethanol production has been evaluated considering solar energy sources. In the present study, the possibility of developing net-zero energy concepts in a bioethanol production plant as one of the most consumed energy industries in the field of bio-systems of the country from a technical and economic perspective was investigated. The purpose of this research is to model the bioethanol production plant with the aim of achieving zero net energy using a photovoltaic system. In addition, technical and economic analyses have been used in different approaches for a more detailed investigation. According to the modeling done, in the zero net energy approach, the results showed that the maximum production of electrical energy by the photovoltaic cell is 76.6 GWh/y. For this approach, the return on investment is 10.7 years. The area required to install photovoltaic modules in this approach is very large and equal to 88 334 m2.","author":[{"dropping-particle":"","family":"Alaiwi","given":"Yaser","non-dropping-particle":"","parse-names":false,"suffix":""},{"dropping-particle":"","family":"Abed","given":"Azher M.","non-dropping-particle":"","parse-names":false,"suffix":""},{"dropping-particle":"","family":"Smaisim","given":"Ghassan Fadhil","non-dropping-particle":"","parse-names":false,"suffix":""},{"dropping-particle":"","family":"Aly","given":"Mohamed Aly Saad","non-dropping-particle":"","parse-names":false,"suffix":""},{"dropping-particle":"","family":"Hadrawi","given":"Salema K.","non-dropping-particle":"","parse-names":false,"suffix":""},{"dropping-particle":"","family":"Morovati","given":"Reza","non-dropping-particle":"","parse-names":false,"suffix":""}],"container-title":"International Journal of Low-Carbon Technologies","id":"ITEM-1","issued":{"date-parts":[["2023","2"]]},"page":"191-203","title":"Simulation and investigation of bioethanol production considering energetic and economic considerations","type":"article-journal","volume":"18"},"uris":["http://www.mendeley.com/documents/?uuid=de5a431b-3dfe-4221-9181-a4d53598cf5a"]},{"id":"ITEM-2","itemData":{"DOI":"10.1109/TIA.2021.3100468","ISSN":"0093-9994","abstract":"To improve the adaptability for renewable energy sources (RES), a multitime scale optimal dispatch method, which considers the multiple correlations of RES, is proposed in the active distribution network (ADN). The proposed method includes a multiple correlation model of RES and a scheduling framework. The multiple correlation model of RES is formulated by t Copula function, Sklar's theorem, and conditional distribution of multivariate t distribution. The multiple correlation model can estimate the forecast error of the future period according to the historical data and the latest prediction. The scheduling framework further employs the revised forecast to coordinate the fast/slow-response regulation resources in the ADN under three timescales. In the day-Ahead stage, the operation state of slow-response resources is optimized and determined. In the intraday stage, the output of the fast-response resource, which is transferred to the real-Time stage as reference trajectory, is optimized based on the short-Term prediction. In the real-Time stage, the stochastic model predictive control is adopted to adjust the output of fast-response resources based on ultra-short-Term prediction and reference trajectory. Case analyses indicate that the proposed method can effectively reduce the voltage fluctuation, promote the utilization of demand-side resources, and improve the system economic performance by introducing the multiple correlation model.","author":[{"dropping-particle":"","family":"Chen","given":"Shuai","non-dropping-particle":"","parse-names":false,"suffix":""},{"dropping-particle":"","family":"Wang","given":"Chengfu","non-dropping-particle":"","parse-names":false,"suffix":""},{"dropping-particle":"","family":"Zhang","given":"Zhenwei","non-dropping-particle":"","parse-names":false,"suffix":""}],"container-title":"IEEE Transactions on Industry Applications","id":"ITEM-2","issue":"6","issued":{"date-parts":[["2021","11"]]},"page":"5614-5625","title":"Multitime Scale Active and Reactive Power Coordinated Optimal Dispatch in Active Distribution Network Considering Multiple Correlation of Renewable Energy Sources","type":"article-journal","volume":"57"},"uris":["http://www.mendeley.com/documents/?uuid=1e3765e7-9c42-4f0c-aca2-8b62e3ce9496","http://www.mendeley.com/documents/?uuid=4677aa86-9c60-495b-90b1-d0f79aaf28d9"]}],"mendeley":{"formattedCitation":"(6,7)","plainTextFormattedCitation":"(6,7)","previouslyFormattedCitation":"(6,7)"},"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(6,7)</w:t>
      </w:r>
      <w:r w:rsidRPr="006F525F">
        <w:rPr>
          <w:rFonts w:asciiTheme="majorBidi" w:hAnsiTheme="majorBidi" w:cstheme="majorBidi"/>
          <w:bCs/>
        </w:rPr>
        <w:fldChar w:fldCharType="end"/>
      </w:r>
      <w:r w:rsidRPr="006F525F">
        <w:rPr>
          <w:rFonts w:asciiTheme="majorBidi" w:hAnsiTheme="majorBidi" w:cstheme="majorBidi"/>
          <w:bCs/>
        </w:rPr>
        <w:t xml:space="preserve">. One of these objectives is to maximize the utilization of Distributed Energy Resources (DERs) to lower expenses, minimize losses, enhance voltage control, improve power quality, and defer investments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{"citationItems":[{"id":"ITEM-1","itemData":{"DOI":"10.1561/3100000030","ISSN":"2332-6557","abstract":"The proliferation of distributed energy resources (DERs) and the deployment of advanced sensing and control technologies in electric power distribution systems calls for coordinated management of the grid's resources. This has sparked a growing interest in optimization methods for large-scale unbalanced power distribution systems, with the goal of improving grid's operational efficiency and resilience. The current fast-paced research in this domain is driven by the challenging mathematical problem of three-phase optimal power flow (OPF). This monograph introduces the state-of-the-art optimization methods applied to unbalanced power distribution systems for the provisioning of grid services from DERs. To that end, fundamentals of D-OPF methods are introduced along with the unique challenges and differences compared to the bulk grid and related aspects of computational complexity due to mutual coupling, unbalanced loading conditions, and control of legacy devices. Different models for formulating D-OPF problems are described in detail, as are methods for relaxing or approximating the formulations to achieve computational tractability. Finally, the use of D-OPF formulations to solve distribution-level operational problems via advanced distribution-level applications is described in detail. The specific applications discussed in this monograph include: (1) Volt-VAR control and Conservation Voltage Reduction using legacy voltage control devices and DERs, and (2) Solutions for Tomorrow's Grid Reconfiguration and Restoration using DERs.","author":[{"dropping-particle":"","family":"Dubey","given":"Anamika","non-dropping-particle":"","parse-names":false,"suffix":""},{"dropping-particle":"","family":"Paudyal","given":"Sumit","non-dropping-particle":"","parse-names":false,"suffix":""}],"container-title":"Foundations and Trends® in Electric Energy Systems","id":"ITEM-1","issue":"3-4","issued":{"date-parts":[["2023"]]},"page":"120-264","title":"Distribution System Optimization to Manage Distributed Energy Resources (DERs) for Grid Services","type":"article-journal","volume":"6"},"uris":["http://www.mendeley.com/documents/?uuid=85b6aa01-d89d-48a8-abb1-2dc250bef7f5","http://www.mendeley.com/documents/?uuid=215aefbe-2510-44c2-ba70-47f69e43fae9"]}],"mendeley":{"formattedCitation":"(8)","plainTextFormattedCitation":"(8)","previouslyFormattedCitation":"(8)"},"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(8)</w:t>
      </w:r>
      <w:r w:rsidRPr="006F525F">
        <w:rPr>
          <w:rFonts w:asciiTheme="majorBidi" w:hAnsiTheme="majorBidi" w:cstheme="majorBidi"/>
          <w:bCs/>
        </w:rPr>
        <w:fldChar w:fldCharType="end"/>
      </w:r>
      <w:r w:rsidRPr="006F525F">
        <w:rPr>
          <w:rFonts w:asciiTheme="majorBidi" w:hAnsiTheme="majorBidi" w:cstheme="majorBidi"/>
          <w:bCs/>
        </w:rPr>
        <w:t>.</w:t>
      </w:r>
      <w:r w:rsidRPr="006F525F">
        <w:rPr>
          <w:rFonts w:asciiTheme="majorBidi" w:hAnsiTheme="majorBidi" w:cstheme="majorBidi"/>
          <w:bCs/>
          <w:rtl/>
        </w:rPr>
        <w:t xml:space="preserve"> </w:t>
      </w:r>
      <w:r w:rsidRPr="006F525F">
        <w:rPr>
          <w:rFonts w:asciiTheme="majorBidi" w:hAnsiTheme="majorBidi" w:cstheme="majorBidi"/>
          <w:bCs/>
        </w:rPr>
        <w:t xml:space="preserve"> Unit participation planning is affected by uncertainties like energy price fluctuations, unit production capacity, water flow, and solar radiation levels. </w:t>
      </w:r>
    </w:p>
    <w:p w:rsidR="006F525F" w:rsidRPr="006F525F" w:rsidRDefault="006F525F" w:rsidP="006F525F">
      <w:pPr>
        <w:pStyle w:val="BodyText"/>
        <w:jc w:val="lowKashida"/>
        <w:rPr>
          <w:rFonts w:asciiTheme="majorBidi" w:hAnsiTheme="majorBidi" w:cstheme="majorBidi"/>
          <w:bCs/>
          <w:rtl/>
        </w:rPr>
      </w:pPr>
      <w:r w:rsidRPr="006F525F">
        <w:rPr>
          <w:rFonts w:asciiTheme="majorBidi" w:hAnsiTheme="majorBidi" w:cstheme="majorBidi"/>
          <w:bCs/>
        </w:rPr>
        <w:t xml:space="preserve">The initial significant aspect is the procurement of a market-focused energy management system utilizing advanced communications and information technology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{"citationItems":[{"id":"ITEM-1","itemData":{"DOI":"10.1109/ACCESS.2022.3141235","ISSN":"2169-3536","abstract":"Liberalization of the energy system sets the way towards market-based solutions for ancillary service provision. Local reactive power markets are envisioned to achieve more economically and technically efficient reactive power provision to solve voltage control problems in future distribution and transmission grids. However, market-based reactive power procurement is a difficult and yet unsolved problem. This survey provides a comprehensive overview of the characteristics and hardships of reactive power markets. That is followed by a literature overview of reactive power market design, including local markets and markets on system operator level. Further, methods how to analyse reactive power markets are discussed, focusing on market power, game theoretical approaches, Reinforcement Learning, and manipulation of reactive power markets. From this overview, trends and current research gaps are derived and some general research recommendations are given to serve as a guideline for future research in the field of reactive power markets.","author":[{"dropping-particle":"","family":"Wolgast","given":"Thomas","non-dropping-particle":"","parse-names":false,"suffix":""},{"dropping-particle":"","family":"Ferenz","given":"Stephan","non-dropping-particle":"","parse-names":false,"suffix":""},{"dropping-particle":"","family":"Niebe","given":"Astrid","non-dropping-particle":"","parse-names":false,"suffix":""}],"container-title":"IEEE Access","id":"ITEM-1","issued":{"date-parts":[["2022"]]},"page":"28397-28410","title":"Reactive Power Markets: A Review","type":"article-journal","volume":"10"},"uris":["http://www.mendeley.com/documents/?uuid=d1f86c5d-55f9-464d-ab7a-625aa4ffb4ee","http://www.mendeley.com/documents/?uuid=3126d943-5f70-4f44-b024-b1a80034b0d0"]}],"mendeley":{"formattedCitation":"(9)","plainTextFormattedCitation":"(9)","previouslyFormattedCitation":"(9)"},"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(9)</w:t>
      </w:r>
      <w:r w:rsidRPr="006F525F">
        <w:rPr>
          <w:rFonts w:asciiTheme="majorBidi" w:hAnsiTheme="majorBidi" w:cstheme="majorBidi"/>
          <w:bCs/>
        </w:rPr>
        <w:fldChar w:fldCharType="end"/>
      </w:r>
      <w:r w:rsidRPr="006F525F">
        <w:rPr>
          <w:rFonts w:asciiTheme="majorBidi" w:hAnsiTheme="majorBidi" w:cstheme="majorBidi"/>
          <w:bCs/>
        </w:rPr>
        <w:t xml:space="preserve">. Another crucial aspect is that aggregating Distributed Energy Resources (DERs) can supply energy and ancillary services at the Point of Common Coupling (PCC) for the Distribution System Operator (DSO) and at the Grid Supply Point (GSP) for the Transmission Grid Operator or Independent System Operator (ISO)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{"citationItems":[{"id":"ITEM-1","itemData":{"DOI":"10.1007/978-3-030-90812-6_1","ISSN":"18761119","abstract":"Many drivers are determining continuous changes in the structure and operation of distribution grids. In addition to the now long-lasting effects introduced by the smart grid paradigm, a number of new trends are emerging. This chapter provides an overview of how distribution systems are changing. Modernisation is the key point to pass from network infrastructures designed in a rather different context to new solutions that incorporate advanced features. For this purpose, the concepts of passive user, active user, and prosumer, and their role in emerging distribution systems, are introduced and discussed. Relevant aspects addressed include the impact of the diffusion of renewable energy sources in the operation of distribution systems and microgrids, as well as the current trends towards establishing local energy markets and energy communities. Further aspects refer to the development of local solutions for the generation, management and storage of energy at small- and micro-scale, the increasing attention towards grid-side and demand-side flexibility, and the provision of grid services.","author":[{"dropping-particle":"","family":"Chicco","given":"Gianfranco","non-dropping-particle":"","parse-names":false,"suffix":""},{"dropping-particle":"","family":"Ciocia","given":"Alessandro","non-dropping-particle":"","parse-names":false,"suffix":""},{"dropping-particle":"","family":"Colella","given":"Pietro","non-dropping-particle":"","parse-names":false,"suffix":""},{"dropping-particle":"","family":"Leo","given":"Paolo","non-dropping-particle":"Di","parse-names":false,"suffix":""},{"dropping-particle":"","family":"Mazza","given":"Andrea","non-dropping-particle":"","parse-names":false,"suffix":""},{"dropping-particle":"","family":"Musumeci","given":"Salvatore","non-dropping-particle":"","parse-names":false,"suffix":""},{"dropping-particle":"","family":"Pons","given":"Enrico","non-dropping-particle":"","parse-names":false,"suffix":""},{"dropping-particle":"","family":"Russo","given":"Angela","non-dropping-particle":"","parse-names":false,"suffix":""},{"dropping-particle":"","family":"Spertino","given":"Filippo","non-dropping-particle":"","parse-names":false,"suffix":""}],"container-title":"Lecture Notes in Electrical Engineering","id":"ITEM-1","issued":{"date-parts":[["2022"]]},"page":"1-42","title":"Introduction—Advances and Challenges in Active Distribution Systems","type":"chapter"},"uris":["http://www.mendeley.com/documents/?uuid=73c4fb3f-e4e9-4734-98c5-b1ae6106ee04","http://www.mendeley.com/documents/?uuid=830b00c3-efe8-4ae0-b4b7-18adf6683952"]}],"mendeley":{"formattedCitation":"(10)","plainTextFormattedCitation":"(10)","previouslyFormattedCitation":"(10)"},"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(10)</w:t>
      </w:r>
      <w:r w:rsidRPr="006F525F">
        <w:rPr>
          <w:rFonts w:asciiTheme="majorBidi" w:hAnsiTheme="majorBidi" w:cstheme="majorBidi"/>
          <w:bCs/>
        </w:rPr>
        <w:fldChar w:fldCharType="end"/>
      </w:r>
      <w:r w:rsidRPr="006F525F">
        <w:rPr>
          <w:rFonts w:asciiTheme="majorBidi" w:hAnsiTheme="majorBidi" w:cstheme="majorBidi"/>
          <w:bCs/>
        </w:rPr>
        <w:t xml:space="preserve">. </w:t>
      </w: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 xml:space="preserve">Reducing costs associated with reserving active and reactive power, minimizing unsupplied energy due to incorrect reactive power levels, minimizing market compensation costs for reactive power, minimizing final reactive power costs from Distributed Generators (DGs), and minimizing differences in active power trading contracts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{"citationItems":[{"id":"ITEM-1","itemData":{"DOI":"10.3390/en11040822","ISSN":"1996-1073","abstract":"This paper presents a general description of local flexibility markets as a marketbased management mechanism for aggregators. The high penetration of distributed energy resources introduces new flexibility services like prosumer or community self-balancing, congestion management and time-of-use optimization. This work is focused on the flexibility framework to enable multiple participants to compete for selling or buying flexibility. In this framework, the aggregator acts as a local market operator and supervises flexibility transactions of the local energy community. Local market participation is voluntary. Potential flexibility stakeholders are the distribution system operator, the balance responsible party and end-users themselves. Flexibility is sold by means of loads, generators, storage units and electric vehicles. Finally, this paper presents needed interactions between all local market stakeholders, the corresponding inputs and outputs of local market operation algorithms from participants and a case study to highlight the application of the local flexibility market in three scenarios. The local market framework could postpone grid upgrades, reduce energy costs and increase distribution grids' hosting capacity.","author":[{"dropping-particle":"","family":"Olivella-Rosell","given":"Pol","non-dropping-particle":"","parse-names":false,"suffix":""},{"dropping-particle":"","family":"Lloret-Gallego","given":"Pau","non-dropping-particle":"","parse-names":false,"suffix":""},{"dropping-particle":"","family":"Munné-Collado","given":"Íngrid","non-dropping-particle":"","parse-names":false,"suffix":""},{"dropping-particle":"","family":"Villafafila-Robles","given":"Roberto","non-dropping-particle":"","parse-names":false,"suffix":""},{"dropping-particle":"","family":"Sumper","given":"Andreas","non-dropping-particle":"","parse-names":false,"suffix":""},{"dropping-particle":"","family":"Ottessen","given":"Stig","non-dropping-particle":"","parse-names":false,"suffix":""},{"dropping-particle":"","family":"Rajasekharan","given":"Jayaprakash","non-dropping-particle":"","parse-names":false,"suffix":""},{"dropping-particle":"","family":"Bremdal","given":"Bernt","non-dropping-particle":"","parse-names":false,"suffix":""}],"container-title":"Energies","id":"ITEM-1","issue":"4","issued":{"date-parts":[["2018","4"]]},"page":"822","title":"Local Flexibility Market Design for Aggregators Providing Multiple Flexibility Services at Distribution Network Level","type":"article-journal","volume":"11"},"uris":["http://www.mendeley.com/documents/?uuid=d5b62a5a-069a-44e8-8091-622d214f36bd","http://www.mendeley.com/documents/?uuid=f895287b-4aea-4fa7-9a0e-02e5f9c920ca"]}],"mendeley":{"formattedCitation":"(11)","plainTextFormattedCitation":"(11)","previouslyFormattedCitation":"(11)"},"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(11)</w:t>
      </w:r>
      <w:r w:rsidRPr="006F525F">
        <w:rPr>
          <w:rFonts w:asciiTheme="majorBidi" w:hAnsiTheme="majorBidi" w:cstheme="majorBidi"/>
          <w:bCs/>
        </w:rPr>
        <w:fldChar w:fldCharType="end"/>
      </w:r>
      <w:r w:rsidRPr="006F525F">
        <w:rPr>
          <w:rFonts w:asciiTheme="majorBidi" w:hAnsiTheme="majorBidi" w:cstheme="majorBidi"/>
          <w:bCs/>
        </w:rPr>
        <w:t xml:space="preserve">. The goal of determining the actual values of active power exchanged between the distribution system and DGs is to reduce active losses in grid lines while also lowering the voltage inconsistency index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{"citationItems":[{"id":"ITEM-1","itemData":{"DOI":"10.1016/j.epsr.2021.107764","ISSN":"03787796","abstract":"Owing to huge penetration of distributed generators (DGs) and subsequent flow of reverse currents in power distribution networks, loss allocation (LA) has become very complicated which gets further complicated for different load models and DG power injections. In this context, this paper develops a new circuit theory-based branch oriented LA technique which simplifies the difficulties associated with the decomposition of cross-term of power loss equation mathematically, without any assumptions and approximations. It assigns the exact amount of losses to the network participants with due consideration to their load demands, power factors and geographical locations with/without DGs at various load models without normalisation. The effectiveness of the proposed LA procedure is not only investigated simply at different load models rather with various types of DG penetrations (i.e. Unity power factor DGs, Zero power factor DGs, Leading power factor DGs and Lagging power factor DGs) considering two test distribution systems i.e. 9-bus and 33-bus and the results are compared with that of the other existing techniques: Proportional sharing method, Quadratic method, Exact method and Cross term decomposition method. The performance analysis of the LA method with respect to load power factor variation is the other highlight of the paper.","author":[{"dropping-particle":"","family":"Hota","given":"Ambika Prasad","non-dropping-particle":"","parse-names":false,"suffix":""},{"dropping-particle":"","family":"Mishra","given":"Sivkumar","non-dropping-particle":"","parse-names":false,"suffix":""},{"dropping-particle":"","family":"Mishra","given":"Debani Prasad","non-dropping-particle":"","parse-names":false,"suffix":""}],"container-title":"Electric Power Systems Research","id":"ITEM-1","issued":{"date-parts":[["2022","4"]]},"page":"107764","title":"Active power loss allocation in radial distribution networks with different load models and DGs","type":"article-journal","volume":"205"},"uris":["http://www.mendeley.com/documents/?uuid=5656b60f-fa68-43be-b275-78928cec2906","http://www.mendeley.com/documents/?uuid=1d708f30-4dac-4222-aba4-4af046d5d610"]}],"mendeley":{"formattedCitation":"(12)","plainTextFormattedCitation":"(12)","previouslyFormattedCitation":"(12)"},"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(12)</w:t>
      </w:r>
      <w:r w:rsidRPr="006F525F">
        <w:rPr>
          <w:rFonts w:asciiTheme="majorBidi" w:hAnsiTheme="majorBidi" w:cstheme="majorBidi"/>
          <w:bCs/>
        </w:rPr>
        <w:fldChar w:fldCharType="end"/>
      </w:r>
      <w:r w:rsidRPr="006F525F">
        <w:rPr>
          <w:rFonts w:asciiTheme="majorBidi" w:hAnsiTheme="majorBidi" w:cstheme="majorBidi"/>
          <w:bCs/>
        </w:rPr>
        <w:t xml:space="preserve">. Maximizing voltage safety margin and reactive power reserve while keeping final costs for reactive power compensation and energy transfer low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{"citationItems":[{"id":"ITEM-1","itemData":{"DOI":"10.3390/en14061611","ISSN":"1996-1073","abstract":"Energy storage system (ESS) has been advocated as one of the key elements for the future energy system by the fast power regulation and energy transfer capabilities. In particular, for distribution networks with high penetration of renewables, ESS plays an important role in bridging the gap between the supply and demand, maximizing the benefits of renewables and providing various types of ancillary services to cope the intermittences and fluctuations, consequently improving the resilience, reliability and flexibility. To solve the voltage fluctuations caused by the high permeability of renewables in distribution networks, an optimal capacity allocation strategy of ESS is proposed in this paper. Taking the life cycle cost, arbitrage income and the benefit of reducing network losses into consideration, a bilevel optimization model of ESS capacity allocation is established, the coordination between active/reactive power of associate power conversion system is considered, and the large scale nonlinear programming problem is solved using genetic algorithm, simulated annealing and mixed integer second-order cone programming method. The feasibility and effectiveness of the proposed algorithm have been verified.","author":[{"dropping-particle":"","family":"Xu","given":"Tao","non-dropping-particle":"","parse-names":false,"suffix":""},{"dropping-particle":"","family":"Meng","given":"He","non-dropping-particle":"","parse-names":false,"suffix":""},{"dropping-particle":"","family":"Zhu","given":"Jie","non-dropping-particle":"","parse-names":false,"suffix":""},{"dropping-particle":"","family":"Wei","given":"Wei","non-dropping-particle":"","parse-names":false,"suffix":""},{"dropping-particle":"","family":"Zhao","given":"He","non-dropping-particle":"","parse-names":false,"suffix":""},{"dropping-particle":"","family":"Yang","given":"Han","non-dropping-particle":"","parse-names":false,"suffix":""},{"dropping-particle":"","family":"Li","given":"Zijin","non-dropping-particle":"","parse-names":false,"suffix":""},{"dropping-particle":"","family":"Wu","given":"Yuhan","non-dropping-particle":"","parse-names":false,"suffix":""}],"container-title":"Energies","id":"ITEM-1","issue":"6","issued":{"date-parts":[["2021","3"]]},"page":"1611","title":"Optimal Capacity Allocation of Energy Storage in Distribution Networks Considering Active/Reactive Coordination","type":"article-journal","volume":"14"},"uris":["http://www.mendeley.com/documents/?uuid=bb74d8f0-9b7d-4e4d-ada6-05ea03b270d5","http://www.mendeley.com/documents/?uuid=0c99cce2-d21e-4074-8407-e33a16da53a6"]}],"mendeley":{"formattedCitation":"(13)","plainTextFormattedCitation":"(13)","previouslyFormattedCitation":"(13)"},"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(13)</w:t>
      </w:r>
      <w:r w:rsidRPr="006F525F">
        <w:rPr>
          <w:rFonts w:asciiTheme="majorBidi" w:hAnsiTheme="majorBidi" w:cstheme="majorBidi"/>
          <w:bCs/>
        </w:rPr>
        <w:fldChar w:fldCharType="end"/>
      </w:r>
      <w:r w:rsidRPr="006F525F">
        <w:rPr>
          <w:rFonts w:asciiTheme="majorBidi" w:hAnsiTheme="majorBidi" w:cstheme="majorBidi"/>
          <w:bCs/>
        </w:rPr>
        <w:t xml:space="preserve">. Furthermore, reducing network losses by increasing the load supply and voltage stability index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{"citationItems":[{"id":"ITEM-1","itemData":{"DOI":"10.1080/01430750.2018.1525585","ISSN":"0143-0750","abstract":"Right through the past eras, behind numerous shutdowns voltage instability was the cause. Assessment of system voltage consistently ensures safe operation. Predominantly, voltage instability is caused by operating transmission line under heavy stress, deficiency in reactive power and characteristics of load at low voltages. A few methods were used in VS (voltage stability) analysis, amongst which voltage stability index calculation is more predominant one. To have a healthier understanding, this paper is concerned with the review of the key methodologies usually used to find voltage stability indices (VSI) in Potential of Electric System (PES). More than a few VSIs have been listed to compute the voltage collapse proximity, maximum loadability, voltage stability margin, identify weakest bus, contingency screening and ranking, identifying weak regions in terms of reactive power deficiency, reactive power margin, identifying and locating critical branch and areas, estimating and evaluating the system stability margin and eliminating data inconsistency in PMU measurements. More or less the indices are computationally costly, and others are told not to accomplish as estimated in all circumstances.","author":[{"dropping-particle":"","family":"Nageswa Rao","given":"AR","non-dropping-particle":"","parse-names":false,"suffix":""},{"dropping-particle":"","family":"Vijaya","given":"Priya","non-dropping-particle":"","parse-names":false,"suffix":""},{"dropping-particle":"","family":"Kowsalya","given":"M.","non-dropping-particle":"","parse-names":false,"suffix":""}],"container-title":"International Journal of Ambient Energy","id":"ITEM-1","issue":"7","issued":{"date-parts":[["2021","5"]]},"page":"829-845","title":"Voltage stability indices for stability assessment: a review","type":"article-journal","volume":"42"},"uris":["http://www.mendeley.com/documents/?uuid=d5e584ab-599d-43a2-a92a-6c3b8218d27f","http://www.mendeley.com/documents/?uuid=61bcaff4-fd6f-4812-a61b-c3f534a19d1a"]}],"mendeley":{"formattedCitation":"(14)","plainTextFormattedCitation":"(14)","previouslyFormattedCitation":"(14)"},"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(14)</w:t>
      </w:r>
      <w:r w:rsidRPr="006F525F">
        <w:rPr>
          <w:rFonts w:asciiTheme="majorBidi" w:hAnsiTheme="majorBidi" w:cstheme="majorBidi"/>
          <w:bCs/>
        </w:rPr>
        <w:fldChar w:fldCharType="end"/>
      </w:r>
      <w:r w:rsidRPr="006F525F">
        <w:rPr>
          <w:rFonts w:asciiTheme="majorBidi" w:hAnsiTheme="majorBidi" w:cstheme="majorBidi"/>
          <w:bCs/>
        </w:rPr>
        <w:t xml:space="preserve">. The active-reactive power market's ultimate cost aims to be as low as possible by factoring in expenses for procuring energy from distributed energy sources, distribution companies, and associated potential costs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{"citationItems":[{"id":"ITEM-1","itemData":{"DOI":"10.1016/j.apenergy.2022.118512","ISSN":"03062619","abstract":"This paper quantifies the benefits of introducing reactive power markets that promote the participation of distributed energy resources (DER) in a coordinated way, between the electricity system operator and the electricity distribution utilities. The contribution that DER could make by displacing conventional network assets in supplying reactive power support is evaluated in the context of a case study, the Power Potential (PP) project in Great Britain. We discuss the rising need for absorptive (leading) reactive power in the PP trial area, driven by the rapid connection of renewable generation in an area of low demand growth. A social cost benefit analysis (SCBA) is performed to quantify the net benefits, with sensitivities regarding bid prices, % of DER participation, time horizons. Price information from the PP live trial conducted between January and March 2021 is also used to evaluate the robustness of the SCBA and to estimate benefits using actual prices. Our results suggest that energy consumers could save from 8 to 21% of business as usual asset costs by 2050. The introduction of actual bid prices increases these savings by around 3% of business as usual asset costs out to 2050. Potential sources of additional benefits on top of those identified in the SCBA are also discussed.","author":[{"dropping-particle":"","family":"Anaya","given":"Karim L.","non-dropping-particle":"","parse-names":false,"suffix":""},{"dropping-particle":"","family":"Pollitt","given":"Michael G.","non-dropping-particle":"","parse-names":false,"suffix":""}],"container-title":"Applied Energy","id":"ITEM-1","issued":{"date-parts":[["2022","4"]]},"page":"118512","title":"A social cost benefit analysis for the procurement of reactive power: The case of Power Potential","type":"article-journal","volume":"312"},"uris":["http://www.mendeley.com/documents/?uuid=310ad488-1680-4526-8382-a0871be0615f","http://www.mendeley.com/documents/?uuid=47303d81-d725-463b-af06-5cea397952ea"]}],"mendeley":{"formattedCitation":"(15)","plainTextFormattedCitation":"(15)","previouslyFormattedCitation":"(15)"},"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(15)</w:t>
      </w:r>
      <w:r w:rsidRPr="006F525F">
        <w:rPr>
          <w:rFonts w:asciiTheme="majorBidi" w:hAnsiTheme="majorBidi" w:cstheme="majorBidi"/>
          <w:bCs/>
        </w:rPr>
        <w:fldChar w:fldCharType="end"/>
      </w:r>
      <w:r w:rsidRPr="006F525F">
        <w:rPr>
          <w:rFonts w:asciiTheme="majorBidi" w:hAnsiTheme="majorBidi" w:cstheme="majorBidi"/>
          <w:bCs/>
        </w:rPr>
        <w:t>. Reducing CO</w:t>
      </w:r>
      <w:r w:rsidRPr="006F525F">
        <w:rPr>
          <w:rFonts w:asciiTheme="majorBidi" w:hAnsiTheme="majorBidi" w:cstheme="majorBidi"/>
          <w:bCs/>
          <w:vertAlign w:val="subscript"/>
        </w:rPr>
        <w:t>2</w:t>
      </w:r>
      <w:r w:rsidRPr="006F525F">
        <w:rPr>
          <w:rFonts w:asciiTheme="majorBidi" w:hAnsiTheme="majorBidi" w:cstheme="majorBidi"/>
          <w:bCs/>
        </w:rPr>
        <w:t xml:space="preserve"> emissions, improving reactive power compensation from distributed energy resources, lowering reactive power compensation costs, and increasing voltage safety margin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{"citationItems":[{"id":"ITEM-1","itemData":{"DOI":"10.1109/ACCESS.2021.3061919","ISSN":"2169-3536","abstract":"Technology advancement in the last few decades allows large penetration of renewable energy resources in the distribution network (DN). The integration of such resources has shown a substantial impact on DN through power loss reduction and improved network reliability. Besides this, the existing protection system has encountered coordination challenges due to the bidirectional power flow, different types and capacity of generation sources, and changes in fault levels due to network operating modes (grid-connected or islanded). Such conditions may cause the relays to malfunction and imperil the effectiveness of the existing protection scheme. Therefore, an efficient and robust protection coordination scheme is imperative to avoid network reliability and stability issues to the grid. This review paper presents a comparative analysis of various protection techniques implemented to alleviate the impact of integrated resources into DN. Moreover, a comparison of classical and modified protection approaches in terms of advantages, shortcomings, and implementation costs is presented. The prime objective of this study is to highlight the prominence of utilizing user-defined programmable relays for modern DNs. Moreover, recommendations are presented by considering the application of user-defined relay characteristics that can be proved as a robust protection scheme to cope with the protection challenges in existing and future power systems developments.","author":[{"dropping-particle":"","family":"Usama","given":"Muhammad","non-dropping-particle":"","parse-names":false,"suffix":""},{"dropping-particle":"","family":"Mokhlis","given":"Hazlie","non-dropping-particle":"","parse-names":false,"suffix":""},{"dropping-particle":"","family":"Moghavvemi","given":"Mahmoud","non-dropping-particle":"","parse-names":false,"suffix":""},{"dropping-particle":"","family":"Mansor","given":"Nurulafiqah Nadzirah","non-dropping-particle":"","parse-names":false,"suffix":""},{"dropping-particle":"","family":"Alotaibi","given":"Majed A.","non-dropping-particle":"","parse-names":false,"suffix":""},{"dropping-particle":"","family":"Muhammad","given":"Munir Azam","non-dropping-particle":"","parse-names":false,"suffix":""},{"dropping-particle":"","family":"Bajwa","given":"Abdullah Akram","non-dropping-particle":"","parse-names":false,"suffix":""}],"container-title":"IEEE Access","id":"ITEM-1","issued":{"date-parts":[["2021"]]},"page":"35740-35765","title":"A Comprehensive Review on Protection Strategies to Mitigate the Impact of Renewable Energy Sources on Interconnected Distribution Networks","type":"article-journal","volume":"9"},"uris":["http://www.mendeley.com/documents/?uuid=8917cc43-ec56-44e2-a780-bed6272c6250","http://www.mendeley.com/documents/?uuid=947f2f7a-9ad6-484b-ab84-0495bf0095c1"]}],"mendeley":{"formattedCitation":"(16)","plainTextFormattedCitation":"(16)","previouslyFormattedCitation":"(16)"},"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(16)</w:t>
      </w:r>
      <w:r w:rsidRPr="006F525F">
        <w:rPr>
          <w:rFonts w:asciiTheme="majorBidi" w:hAnsiTheme="majorBidi" w:cstheme="majorBidi"/>
          <w:bCs/>
        </w:rPr>
        <w:fldChar w:fldCharType="end"/>
      </w:r>
      <w:r w:rsidRPr="006F525F">
        <w:rPr>
          <w:rFonts w:asciiTheme="majorBidi" w:hAnsiTheme="majorBidi" w:cstheme="majorBidi"/>
          <w:bCs/>
        </w:rPr>
        <w:t xml:space="preserve">. An independent and active power market that takes into account both the cost of environmental pollutants and regional market implementation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{"citationItems":[{"id":"ITEM-1","itemData":{"DOI":"10.1016/j.jclepro.2019.118611","ISSN":"09596526","abstract":"Inter-area generation expansion planning in a multi-period timescale with minimization of expansion cost and pollution is proposed in this paper. The expansion decision is made in a deregulated environment from the viewpoint of the strategic competitor. In this regard, the GENCO can expand its generation units accessing various generation technologies as candidate expansion plans in the main area. The main area consists of several buses while the adjacent areas are modeled as a single bus. The behavior of the other competitors is considered predictable by the strategic GENCO. In this study, the uncertainties of load, electricity price and wind speed are included. To confront them, rough neural network methodology is employed to forecast the uncertain parameters. In order to achieve cleaner environment and sustainable development policies, pollution constraint and taxes are employed in addition to the main costs where different carbon emission penalties are applied to each generation technology production. Different scenarios are proposed in order to investigate the effect of both multi-market and pollution barriers considerations on generation companies’ decision-making and profitability. In the field of multi-markets, the scenarios are designed so as to evaluate the extra income opportunities triggered by selecting optimal locations which have appropriate electrical accessibility to adjacent markets. In the scope of pollution barriers, the purpose of the suggested scenarios is to observe the companies’ investment combinations and future revenues by applying regulatory constraints like carbon taxes and quotas. Indeed, the findings underline that by engaging pollution control policies, the total emissions can be dramatically reduced up to 45% while maintaining an acceptable income for the generation companies taking advantage of participating in adjacent electricity markets.","author":[{"dropping-particle":"","family":"Allahdadi Mehrabadi","given":"Reza","non-dropping-particle":"","parse-names":false,"suffix":""},{"dropping-particle":"","family":"Parsa Moghaddam","given":"Mohsen","non-dropping-particle":"","parse-names":false,"suffix":""},{"dropping-particle":"","family":"Sheikh-El-Eslami","given":"Mohammad Kazem","non-dropping-particle":"","parse-names":false,"suffix":""}],"container-title":"Journal of Cleaner Production","id":"ITEM-1","issued":{"date-parts":[["2020","1"]]},"page":"118611","title":"Generation expansion planning in multi electricity markets considering environmental impacts","type":"article-journal","volume":"243"},"uris":["http://www.mendeley.com/documents/?uuid=16fa0c0c-634a-4789-9573-37f2774d0a3a","http://www.mendeley.com/documents/?uuid=d550067d-19bd-4b0e-b959-e2fabcb0ab07"]}],"mendeley":{"formattedCitation":"(17)","plainTextFormattedCitation":"(17)","previouslyFormattedCitation":"(17)"},"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(17)</w:t>
      </w:r>
      <w:r w:rsidRPr="006F525F">
        <w:rPr>
          <w:rFonts w:asciiTheme="majorBidi" w:hAnsiTheme="majorBidi" w:cstheme="majorBidi"/>
          <w:bCs/>
        </w:rPr>
        <w:fldChar w:fldCharType="end"/>
      </w:r>
      <w:r w:rsidRPr="006F525F">
        <w:rPr>
          <w:rFonts w:asciiTheme="majorBidi" w:hAnsiTheme="majorBidi" w:cstheme="majorBidi"/>
          <w:bCs/>
        </w:rPr>
        <w:t>.</w:t>
      </w:r>
    </w:p>
    <w:p w:rsidR="00B10720"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This study introduces a novel approach to simultaneous planning of storage systems, with a specific focus on Compressed Air Energy Storage (CAES) for profit maximization using stochastic programming (SP) model. The optimization process is facilitated by the Artificial Fish Swarm Algorithm (AFSA), actively involving the producer company in the planning. The model incorporates the dynamics of day-ahead energy markets, revolving storage, and balance mechanisms. Notably, the planning accounts for uncertainties in day-ahead energy prices, positive and negative energy imbalance prices, revolving storage capacity, actual production energy prices, the amount of called storage, and the power production unit's. The overarching objective is to maximize profit by making informed decisions in the face of these uncertainties, leveraging the capabilities of CAES and other power plants.</w:t>
      </w:r>
    </w:p>
    <w:p w:rsidR="00B10720" w:rsidRDefault="00B10720">
      <w:pPr>
        <w:pStyle w:val="BodyText"/>
        <w:rPr>
          <w:rFonts w:ascii="Arial"/>
          <w:b/>
        </w:rPr>
      </w:pPr>
    </w:p>
    <w:p w:rsidR="00B10720" w:rsidRDefault="006F525F">
      <w:pPr>
        <w:ind w:left="840"/>
        <w:rPr>
          <w:rFonts w:ascii="Arial"/>
          <w:b/>
          <w:sz w:val="24"/>
        </w:rPr>
      </w:pPr>
      <w:bookmarkStart w:id="0" w:name="_GoBack"/>
      <w:bookmarkEnd w:id="0"/>
      <w:r>
        <w:rPr>
          <w:rFonts w:ascii="Arial"/>
          <w:b/>
          <w:sz w:val="24"/>
        </w:rPr>
        <w:t>Methods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The study delves into an energy market featuring shared rotating storage, examining a two-settlement energy market model encompassing the Balance Market (BM) and the Day-Ahead Market (DAM). The DAM, functioning as a pool market, is overseen by the market operator, responsible for executing settlement procedures, validating accepted offers, and distributing profits to producers based </w:t>
      </w:r>
      <w:r w:rsidRPr="006F525F">
        <w:rPr>
          <w:rFonts w:asciiTheme="majorBidi" w:hAnsiTheme="majorBidi" w:cstheme="majorBidi"/>
          <w:bCs/>
        </w:rPr>
        <w:lastRenderedPageBreak/>
        <w:t>on the price multiplied by their actual output. The BM introduces dual-pricing, penalizing deviations from predetermined capacity – underperformance incurs penalties for power generation exceeding DAM prices, while overproduction below DAM prices results in penalties.</w:t>
      </w: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In the Revolving Reserve (RM) market, successful agents are compensated for their accepted reserve capacity at the RM settlement price, with additional compensation for actual stock production if needed. Notably, energy markets and rotating storage capacity are concurrently implemented and settled. The considered manufacturing company, presumably of small scale, ensures its negligible impact on market prices by setting its offer price at zero or slightly negative. This strategy guarantees acceptance, with subsequent payment aligned with the market's settled price.</w:t>
      </w:r>
    </w:p>
    <w:p w:rsidR="006F525F" w:rsidRPr="006F525F" w:rsidRDefault="006F525F" w:rsidP="006F525F">
      <w:pPr>
        <w:pStyle w:val="BodyText"/>
        <w:jc w:val="lowKashida"/>
        <w:rPr>
          <w:rFonts w:asciiTheme="majorBidi" w:hAnsiTheme="majorBidi" w:cstheme="majorBidi"/>
          <w:bCs/>
          <w:i/>
          <w:iCs/>
        </w:rPr>
      </w:pPr>
      <w:r w:rsidRPr="006F525F">
        <w:rPr>
          <w:rFonts w:asciiTheme="majorBidi" w:hAnsiTheme="majorBidi" w:cstheme="majorBidi"/>
          <w:bCs/>
          <w:i/>
          <w:iCs/>
        </w:rPr>
        <w:t>Description of Uncertainty</w:t>
      </w:r>
    </w:p>
    <w:p w:rsidR="006F525F" w:rsidRPr="006F525F" w:rsidRDefault="006F525F" w:rsidP="006F525F">
      <w:pPr>
        <w:pStyle w:val="BodyText"/>
        <w:ind w:left="1080"/>
        <w:jc w:val="lowKashida"/>
        <w:rPr>
          <w:rFonts w:asciiTheme="majorBidi" w:hAnsiTheme="majorBidi" w:cstheme="majorBidi"/>
          <w:bCs/>
        </w:rPr>
      </w:pPr>
      <w:r w:rsidRPr="006F525F">
        <w:rPr>
          <w:rFonts w:asciiTheme="majorBidi" w:hAnsiTheme="majorBidi" w:cstheme="majorBidi"/>
          <w:bCs/>
          <w:lang w:val="en"/>
        </w:rPr>
        <w:t>Nondeterministic variables</w:t>
      </w: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 xml:space="preserve">Uncertain parameters refers to values that cannot be established with absolute certainty before they take place. Non-deterministic parameters include the price of capacity and energy in the Revolving Reserve (RM), the quantity of unit output, and the amount of rotational storage. These parameters are discussed in the context of the Day-Ahead Market (DAM) and the Balance Market (BM) prices for positive and negative imbalances, respectively. The fact that these variables are regarded as random processes makes it possible to achieve accurate modeling through the use of scenarios. After the DAM closes for the next twenty-four hours, it is presumed that the realization values of the DAM pricing and the revolving storage capacity will have been completely decided. The realization values of other non-deterministic parameters that are associated with each hour, on the other hand, will not be decided until the beginning of the hour that corresponds to that measurement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{"citationItems":[{"id":"ITEM-1","itemData":{"DOI":"10.1016/j.jhydrol.2022.127881","ISSN":"00221694","abstract":"Water quality models are decision support tools for the planning and management of the aquatic environment. However, the application of the model needs an intricate calibration process due to the various ranges of numerous parameters. To help improve the accuracy of model simulation, and reduce the workload of parameter adjustment to similar surface waters, parameter uncertainty and sensitivity analyses of the Environmental Fluid Dynamics Code (EFDC) model were carried out in this study. The EFDC model was first calibrated and simulation results agree well with the measured data. The Generalised Likelihood Uncertainty Estimation (GLUE) and Regional Sensitivity Analysis (RSA) methods are then applied to analyze the uncertainty and sensitivity of the model. Eighteen kinetic parameters related to algae and organic matter are filtered and analyzed. The results show that the sensitivities of the model to eighteen input parameters are significantly different. The modeled algae levels measured as chlorophyll-a (Chl-a) are highly sensitive to the optimal growth rate and the maximum basal metabolism rate of cyanobacteria (BMRc and PMc), with the Sensitivity Indices (SI) at 0.66 and 0.78, respectively. The inorganic nutrient levels (phosphorus, nitrate nitrogen and ammonia nitrogen) are highly sensitive to minimum respiration rates of corresponding dissolved organic matter (KDP and KDN) with SIs at 0.78, 0.56 and 0.88. Dissolved oxygen (DO) is highly sensitive to PMc and KDC, with their SIs at 0.66 and 0.85, respectively. The uncertainty interval is focused on the periods of high algae concentration. The simulated uncertainty in the surface water is higher than that in middle-layer water, and might be related to algal transport processes like settlement and horizontal transport. The results of the uncertainty and sensitivity analyses in this study support a better understand of the modeling mechanisms and provide scientific guidance for calibration in similar waterbodies.","author":[{"dropping-particle":"","family":"Xu","given":"Song","non-dropping-particle":"","parse-names":false,"suffix":""},{"dropping-particle":"","family":"He","given":"Guojian","non-dropping-particle":"","parse-names":false,"suffix":""},{"dropping-particle":"","family":"Fang","given":"Hongwei","non-dropping-particle":"","parse-names":false,"suffix":""},{"dropping-particle":"","family":"Bai","given":"Sen","non-dropping-particle":"","parse-names":false,"suffix":""},{"dropping-particle":"","family":"Wu","given":"Xinghua","non-dropping-particle":"","parse-names":false,"suffix":""}],"container-title":"Journal of Hydrology","id":"ITEM-1","issued":{"date-parts":[["2022","7"]]},"page":"127881","title":"Parameter uncertainty and sensitivity analysis of the three Gorges Reservoir and Xiangxi River EFDC model","type":"article-journal","volume":"610"},"uris":["http://www.mendeley.com/documents/?uuid=0adc86fb-bfd0-45eb-bae3-dd317a75eb26","http://www.mendeley.com/documents/?uuid=a20606ce-0283-428d-ad44-58a364ab5413"]}],"mendeley":{"formattedCitation":"(18)","plainTextFormattedCitation":"(18)","previouslyFormattedCitation":"(18)"},"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(18)</w:t>
      </w:r>
      <w:r w:rsidRPr="006F525F">
        <w:rPr>
          <w:rFonts w:asciiTheme="majorBidi" w:hAnsiTheme="majorBidi" w:cstheme="majorBidi"/>
          <w:bCs/>
        </w:rPr>
        <w:fldChar w:fldCharType="end"/>
      </w:r>
      <w:r w:rsidRPr="006F525F">
        <w:rPr>
          <w:rFonts w:asciiTheme="majorBidi" w:hAnsiTheme="majorBidi" w:cstheme="majorBidi"/>
          <w:bCs/>
        </w:rPr>
        <w:t>.</w:t>
      </w:r>
    </w:p>
    <w:p w:rsidR="006F525F" w:rsidRPr="006F525F" w:rsidRDefault="006F525F" w:rsidP="006F525F">
      <w:pPr>
        <w:pStyle w:val="BodyText"/>
        <w:ind w:left="1080"/>
        <w:jc w:val="lowKashida"/>
        <w:rPr>
          <w:rFonts w:asciiTheme="majorBidi" w:hAnsiTheme="majorBidi" w:cstheme="majorBidi"/>
          <w:bCs/>
        </w:rPr>
      </w:pPr>
      <w:r w:rsidRPr="006F525F">
        <w:rPr>
          <w:rFonts w:asciiTheme="majorBidi" w:hAnsiTheme="majorBidi" w:cstheme="majorBidi"/>
          <w:bCs/>
        </w:rPr>
        <w:t>Two-stage SP</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SP employs a stochastic planning strategy that is anchored in scenario construction in order to achieve its goal of optimal decision-making in the face of uncertainty. With the purpose of selecting the most appropriate values for decision variables, this approach makes the assumption that there are a set number of different possible scenarios for uncertain parameters. The main objective is to minimize the average profit across all of the different situations while simultaneously establishing limits for each one. Typically, two-stage SP models involve two different sets of decisions, which are as follows: Decision variables in the first stage, also known as "Here-and-now variables," are made prior to the realization of random variables. On the other hand, decisions in the second stage, which are influenced by decisions made in the first stage and are dependent on the realization of the scenario, are referred to as "wait and see." Instead of referring to the phases that are involved in solving the optimization issue, the word "two-stage" is used in the context of two-stage stochastic planning to refer to the dependency or non-dependence of optimization variables on scenario realization. It is important to note that in this planning process, "here and now" choice variables include hourly energy offers and revolving storage capacity, but "wait and see" decision variables include other parameters that are contingent upon the execution of the scenario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{"citationItems":[{"id":"ITEM-1","itemData":{"DOI":"10.1109/FES57669.2023.10183285","ISBN":"979-8-3503-3230-8","abstract":"This research work presents the stochastic optimization of an Energy Community that provides upward and downward reserves to the grid operator. The resources available are a community storage system, a community photovoltaic plant, flexible loads, and interruptible loads of a higher education institution. Two optimization programs are analyzed, considering the sequence of energy and reserve markets in Spain. In the first stage, there is uncertainty in energy prices, PV generation, and demand. In the second stage, energy prices are known, and stochastic optimization is performed considering uncertainty in reserve prices, demand load, and PV generation. A two-stage stochastic optimization is used in both stages. The models are developed in the mathematical optimization software GAMS. A comparison is made on the advantages of stochastic resource scheduling. The results show that the community receives greater benefits by participating in the reserve market.","author":[{"dropping-particle":"","family":"Cruz-De-Jesús","given":"Emely","non-dropping-particle":"","parse-names":false,"suffix":""},{"dropping-particle":"","family":"Martínez-Ramos","given":"Jose Luis","non-dropping-particle":"","parse-names":false,"suffix":""},{"dropping-particle":"","family":"Marcolini","given":"Alejandro Marano","non-dropping-particle":"","parse-names":false,"suffix":""}],"container-title":"2023 International Conference on Future Energy Solutions (FES)","id":"ITEM-1","issued":{"date-parts":[["2023","6"]]},"page":"1-6","publisher":"IEEE","title":"Stochastic Programming Model for the Provision of Flexibility by Energy Communities","type":"paper-conference"},"uris":["http://www.mendeley.com/documents/?uuid=65c7b438-e2e8-4314-81c3-4fee8e85f24d","http://www.mendeley.com/documents/?uuid=b9827fff-5a19-42bd-b7ef-81b89dd98779"]},{"id":"ITEM-2","itemData":{"DOI":"10.1109/TPWRS.2018.2833959","ISSN":"0885-8950","abstract":"Triggered by the increased fluctuations of renewable energy sources, the European Commission stated the need for integrated short-term energy markets (e.g., intraday), and recognized the facilitating role that local energy communities could play. In particular, microgrids and energy communities are expected to play a crucial part in guaranteeing the balance between generation and consumption on a local level. Local energy markets empower small players and provide a stepping stone toward fully transactive energy systems. In this paper, we evaluate such a fully integrated transactive system by, first, modeling the energy resource management problem of a microgrid under uncertainty considering flexible loads and market participation (solved via two-stage stochastic programming), second, modeling a wholesale market and a local market, and, third, coupling these elements into an integrated transactive energy simulation. Results under a realistic case study (varying prices and competitiveness of local markets) show the effectiveness of the transactive system resulting in a reduction of up to 75% of the expected costs when local markets and flexibility are considered. This illustrates that how local markets can facilitate the trade of energy, thereby increasing the tolerable penetration of renewable resources and facilitating the energy transition.","author":[{"dropping-particle":"","family":"Lezama","given":"Fernando","non-dropping-particle":"","parse-names":false,"suffix":""},{"dropping-particle":"","family":"Soares","given":"Joao","non-dropping-particle":"","parse-names":false,"suffix":""},{"dropping-particle":"","family":"Hernandez-Leal","given":"Pablo","non-dropping-particle":"","parse-names":false,"suffix":""},{"dropping-particle":"","family":"Kaisers","given":"Michael","non-dropping-particle":"","parse-names":false,"suffix":""},{"dropping-particle":"","family":"Pinto","given":"Tiago","non-dropping-particle":"","parse-names":false,"suffix":""},{"dropping-particle":"","family":"Vale","given":"Zita","non-dropping-particle":"","parse-names":false,"suffix":""}],"container-title":"IEEE Transactions on Power Systems","id":"ITEM-2","issue":"5","issued":{"date-parts":[["2019","9"]]},"page":"4081-4088","title":"Local Energy Markets: Paving the Path Toward Fully Transactive Energy Systems","type":"article-journal","volume":"34"},"uris":["http://www.mendeley.com/documents/?uuid=11330d2c-d97e-4489-8265-a3d6fe3ad710","http://www.mendeley.com/documents/?uuid=bb63ff36-cd99-4647-b61e-e57fb074cb35"]},{"id":"ITEM-3","itemData":{"DOI":"10.1109/ACCESS.2020.3041838","ISSN":"2169-3536","abstract":"This study presents peer-to-peer (P2P) energy transaction mechanisms to maximize social welfare considering the uncertainty and profit fairness of the players. The P2P energy transaction problem is formulated as a P2P energy transaction pair matching and the determination of the P2P transaction price. To solve the problem, the optimal condition to maximize social welfare is determined using stochastic P2P energy transaction performance analysis based on the uncertainty characteristics. The analysis results show that social welfare is maximized to match the producer and consumer pairs that have similar demand characteristics; the P2P transaction price balances the profit fairness between the pair. Using these results, two centralized P2P energy transaction mechanisms are proposed by modifying the optimization problem. Moreover, a decentralized P2P energy transaction mechanism that operates in a distributed manner is suggested with the operational signal flow for the implementation of the mechanism. The simulation results show that the centralized and decentralized mechanisms have near optimal performance, with less than a 0.5% and 1% optimal gap compared to the optimal solution that requires perfect information including uncertainty, respectively. However, the decentralized mechanism is less computationally complex and uses less information than the centralized mechanisms; consequently, it can alleviate the operational burden and security and privacy problems. In addition, the results show that the performance of P2P energy transaction is related to the relative demand ratio between the producer and consumer. The optimal condition and results suggest a guide to the design of the P2P energy transaction.","author":[{"dropping-particle":"","family":"Oh","given":"Eunsung","non-dropping-particle":"","parse-names":false,"suffix":""},{"dropping-particle":"","family":"Son","given":"Sung-Yong","non-dropping-particle":"","parse-names":false,"suffix":""}],"container-title":"IEEE Access","id":"ITEM-3","issued":{"date-parts":[["2020"]]},"page":"216055-216068","title":"Peer-to-Peer Energy Transaction Mechanisms Considering Fairness in Smart Energy Communities","type":"article-journal","volume":"8"},"uris":["http://www.mendeley.com/documents/?uuid=1928b3b0-26ca-4846-a405-7a0ddf12fd01","http://www.mendeley.com/documents/?uuid=10a6fbf2-b4d8-49ce-9f54-b41d0861f834"]}],"mendeley":{"formattedCitation":"(19–21)","plainTextFormattedCitation":"(19–21)","previouslyFormattedCitation":"(19–21)"},"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(19–21)</w:t>
      </w:r>
      <w:r w:rsidRPr="006F525F">
        <w:rPr>
          <w:rFonts w:asciiTheme="majorBidi" w:hAnsiTheme="majorBidi" w:cstheme="majorBidi"/>
          <w:bCs/>
        </w:rPr>
        <w:fldChar w:fldCharType="end"/>
      </w:r>
      <w:r w:rsidRPr="006F525F">
        <w:rPr>
          <w:rFonts w:asciiTheme="majorBidi" w:hAnsiTheme="majorBidi" w:cstheme="majorBidi"/>
          <w:bCs/>
        </w:rPr>
        <w:t>.</w:t>
      </w:r>
    </w:p>
    <w:p w:rsidR="006F525F" w:rsidRPr="006F525F" w:rsidRDefault="006F525F" w:rsidP="006F525F">
      <w:pPr>
        <w:pStyle w:val="BodyText"/>
        <w:ind w:left="1080"/>
        <w:jc w:val="lowKashida"/>
        <w:rPr>
          <w:rFonts w:asciiTheme="majorBidi" w:hAnsiTheme="majorBidi" w:cstheme="majorBidi"/>
          <w:bCs/>
        </w:rPr>
      </w:pPr>
      <w:r w:rsidRPr="006F525F">
        <w:rPr>
          <w:rFonts w:asciiTheme="majorBidi" w:hAnsiTheme="majorBidi" w:cstheme="majorBidi"/>
          <w:bCs/>
        </w:rPr>
        <w:t>Generation and reduction of scenarios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The roulette wheel method is utilized for generating scenarios related to non-deterministic variables in the stochastic planning process. This method involves assigning probabilities to different scenarios based on their likelihood, and the selection of a scenario is analogous to spinning a roulette wheel, where each scenario's probability determines its share of the wheel. Additionally, the simultaneous backward reduction method is employed to streamline the scenario set by reducing its overall number. This reduction method is implemented in a simultaneous manner, allowing for the efficient elimination of scenarios, often based on criteria such as statistical significance or redundancy. Together, these methods contribute to the effective generation and reduction of scenarios, facilitating a more manageable and focused stochastic planning process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{"citationItems":[{"id":"ITEM-1","itemData":{"DOI":"10.1155/2023/8892689","ISSN":"1687-9732","abstract":"The discrete differential evolution (DDE) algorithm is an evolutionary algorithm (EA) that has effectively solved challenging optimization problems. However, like many other EAs, it still faces problems such as premature convergence and stagnation during the iterative process. To address these concerns in the DDE algorithm, this work aims to achieve the following objectives: (i) investigate the causes of premature convergence and stagnation in the DDE algorithm; (ii) propose techniques to prevent premature convergence and stagnation in DDE, including a quantitative measurement of premature convergence based on the level of mismatching between the population solutions and then divide the population into individual groups based on the level of mismatching between the population solutions and the best solution; and applying the roulette wheel selection (RWS) approach to determine whether a higher degree of nonmatching is more suitable for choosing a population of separate groups to be able to produce a new solution with more options to prevent the occurrence of premature convergence; (iii) evaluate the effectiveness of the proposed techniques through employing the DDE algorithm to solve the quadratic assignment problem (QAP) as a standard to evaluate our results and their effect on avoiding premature convergence and stagnation issues, which led to the enhancement of the algorithm’s accuracy. Our comparative study based on the statistical analysis shows that the DDE algorithm that uses the proposed techniques is more efficient than the traditional DDE algorithm and the state-of-the-art methods.","author":[{"dropping-particle":"","family":"Shakir Hameed","given":"Asaad","non-dropping-particle":"","parse-names":false,"suffix":""},{"dropping-particle":"","family":"Alrikabi","given":"Haiffa Muhsan B.","non-dropping-particle":"","parse-names":false,"suffix":""},{"dropping-particle":"","family":"Abdul–Razaq","given":"Abeer A.","non-dropping-particle":"","parse-names":false,"suffix":""},{"dropping-particle":"","family":"Ahmed","given":"Zakir Hussain","non-dropping-particle":"","parse-names":false,"suffix":""},{"dropping-particle":"","family":"Nasser","given":"Huda Karem","non-dropping-particle":"","parse-names":false,"suffix":""},{"dropping-particle":"","family":"Mutar","given":"Modhi Lafta","non-dropping-particle":"","parse-names":false,"suffix":""}],"container-title":"Applied Computational Intelligence and Soft Computing","editor":[{"dropping-particle":"","family":"He","given":"Jun","non-dropping-particle":"","parse-names":false,"suffix":""}],"id":"ITEM-1","issued":{"date-parts":[["2023","5"]]},"page":"1-16","title":"Appling the Roulette Wheel Selection Approach to Address the Issues of Premature Convergence and Stagnation in the Discrete Differential Evolution Algorithm","type":"article-journal","volume":"2023"},"uris":["http://www.mendeley.com/documents/?uuid=ff1271e6-3858-4216-a38a-d89acb6af726","http://www.mendeley.com/documents/?uuid=d2f60764-0389-499e-ae00-d5cc9a84bb55"]},{"id":"ITEM-2","itemData":{"DOI":"10.1109/ICRTEC56977.2023.10111861","ISBN":"979-8-3503-9619-5","abstract":"Intelligent Systems is a defined methodical technique to solving major and somewhat complicated issues that consistently and reliably produces consistent and reliable outcomes. Understanding and benefiting from one's own experiences are two key components of intelligence, as defined by a variety of dictionaries. However, there are alternative connotations, such as the ability to learn and retain knowledge; mental ability; the ability to adapt rapidly and successfully to a new situation, etc. Intelligent systems are difficult to define and are the topic of much discussion. Intelligence may be measured in terms of a system's ability to adapt and learn from its environment, as well as its ability to handle uncertainty and inaccurate information. Using kinematic constraints such as geometric, physical, and temporal restrictions, intelligent systems attempt to design a path across a workspace that is both optimum and collision-free. When compared to motion planning, where dynamics must be taken into account, the primary goal of path planning is to discover the quickest and most efficient route while also accurately modeling the surrounding environment. In this paper, we make use of Swarm Intelligence for solving the problem of path planning in Intelligent Systems. Use of Roulette Wheel Selection algorithm is done to find the optimal path. The efficiency of the model is proved by making use of Swarm Intelligent algorithms. Comparative results are obtained for all the algorithms and it could be claimed that the Firefly algorithm performs better than the other algorithms for our proposed trajectory planning algorithm.","author":[{"dropping-particle":"","family":"Gupta","given":"Shashi Kant","non-dropping-particle":"","parse-names":false,"suffix":""},{"dropping-particle":"","family":"Ahmad","given":"Waseem","non-dropping-particle":"","parse-names":false,"suffix":""},{"dropping-particle":"","family":"Karras","given":"Dimitrios A.","non-dropping-particle":"","parse-names":false,"suffix":""},{"dropping-particle":"","family":"Khang","given":"Alex","non-dropping-particle":"","parse-names":false,"suffix":""},{"dropping-particle":"","family":"Dixit","given":"Chandra Kumar","non-dropping-particle":"","parse-names":false,"suffix":""},{"dropping-particle":"","family":"Haralayya","given":"Bhadrappa","non-dropping-particle":"","parse-names":false,"suffix":""}],"container-title":"2023 International Conference on Recent Trends in Electronics and Communication (ICRTEC)","id":"ITEM-2","issued":{"date-parts":[["2023","2"]]},"page":"1-5","publisher":"IEEE","title":"Solving Roulette Wheel Selection Method using Swarm Intelligence for Trajectory Planning of Intelligent Systems","type":"paper-conference"},"uris":["http://www.mendeley.com/documents/?uuid=cefed2aa-8c32-4203-9551-262d4d5cb177","http://www.mendeley.com/documents/?uuid=c77ca953-5a98-48b3-b147-2d4bb2bfd746"]}],"mendeley":{"formattedCitation":"(22,23)","plainTextFormattedCitation":"(22,23)","previouslyFormattedCitation":"(22,23)"},"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(22,23)</w:t>
      </w:r>
      <w:r w:rsidRPr="006F525F">
        <w:rPr>
          <w:rFonts w:asciiTheme="majorBidi" w:hAnsiTheme="majorBidi" w:cstheme="majorBidi"/>
          <w:bCs/>
        </w:rPr>
        <w:fldChar w:fldCharType="end"/>
      </w:r>
      <w:r w:rsidRPr="006F525F">
        <w:rPr>
          <w:rFonts w:asciiTheme="majorBidi" w:hAnsiTheme="majorBidi" w:cstheme="majorBidi"/>
          <w:bCs/>
        </w:rPr>
        <w:t>.</w:t>
      </w:r>
    </w:p>
    <w:p w:rsidR="006F525F" w:rsidRPr="006F525F" w:rsidRDefault="006F525F" w:rsidP="006F525F">
      <w:pPr>
        <w:pStyle w:val="BodyText"/>
        <w:jc w:val="lowKashida"/>
        <w:rPr>
          <w:rFonts w:asciiTheme="majorBidi" w:hAnsiTheme="majorBidi" w:cstheme="majorBidi"/>
          <w:bCs/>
          <w:i/>
          <w:iCs/>
        </w:rPr>
      </w:pPr>
      <w:r w:rsidRPr="006F525F">
        <w:rPr>
          <w:rFonts w:asciiTheme="majorBidi" w:hAnsiTheme="majorBidi" w:cstheme="majorBidi"/>
          <w:bCs/>
          <w:i/>
          <w:iCs/>
        </w:rPr>
        <w:t>Assessing the realization of uncertain variables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Following the completion of the planning process and the determination of optimal values for "here and now" variables, including offers in DAM and rotating storage capacity, the mathematical expectation of profit is calculated for the analyzed scenarios. Profits can be actualized by implementing any desired scenario. In such instances, the optimal values for "here and now" variables are held constant, and the programming is iteratively re-executed each hour, incorporating the realization of non-deterministic parameters specific to that hour. Subsequently, the values of "wait and see" variables are updated based on the realized parameters. This iterative procedure persists over a twenty-four-hour duration, culminating in the computation of profits generated from the execution of the intended scenario.</w:t>
      </w:r>
    </w:p>
    <w:p w:rsidR="006F525F" w:rsidRPr="006F525F" w:rsidRDefault="006F525F" w:rsidP="006F525F">
      <w:pPr>
        <w:pStyle w:val="BodyText"/>
        <w:jc w:val="lowKashida"/>
        <w:rPr>
          <w:rFonts w:asciiTheme="majorBidi" w:hAnsiTheme="majorBidi" w:cstheme="majorBidi"/>
          <w:bCs/>
          <w:i/>
          <w:iCs/>
        </w:rPr>
      </w:pPr>
      <w:r w:rsidRPr="006F525F">
        <w:rPr>
          <w:rFonts w:asciiTheme="majorBidi" w:hAnsiTheme="majorBidi" w:cstheme="majorBidi"/>
          <w:bCs/>
          <w:i/>
          <w:iCs/>
        </w:rPr>
        <w:t>Mathematical Model</w:t>
      </w: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In the model, the bidding difficulty that the manufacturing company is facing is described as a mixed-integer linear programming problem. The random programming approaches are utilized in this model in order to incorporate the uncertainty that is associated with the parameters.</w:t>
      </w:r>
      <w:r w:rsidRPr="006F525F">
        <w:rPr>
          <w:rFonts w:asciiTheme="majorBidi" w:hAnsiTheme="majorBidi" w:cstheme="majorBidi"/>
          <w:bCs/>
          <w:rtl/>
          <w:lang w:bidi="fa-IR"/>
        </w:rPr>
        <w:t xml:space="preserve"> </w:t>
      </w:r>
    </w:p>
    <w:p w:rsidR="006F525F" w:rsidRPr="006F525F" w:rsidRDefault="006F525F" w:rsidP="006F525F">
      <w:pPr>
        <w:pStyle w:val="BodyText"/>
        <w:ind w:left="1080"/>
        <w:jc w:val="lowKashida"/>
        <w:rPr>
          <w:rFonts w:asciiTheme="majorBidi" w:hAnsiTheme="majorBidi" w:cstheme="majorBidi"/>
          <w:bCs/>
        </w:rPr>
      </w:pPr>
      <w:r w:rsidRPr="006F525F">
        <w:rPr>
          <w:rFonts w:asciiTheme="majorBidi" w:hAnsiTheme="majorBidi" w:cstheme="majorBidi"/>
          <w:bCs/>
        </w:rPr>
        <w:t>Objective function.</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proposed planning is intended to maximize financial gain. Consequently, the aim of the objective function is to optimize the mathematical expectation of profit (ExpProf), which represents expected value, across all possible scenarios (Equation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3"/>
      </w:tblGrid>
      <w:tr w:rsidR="006F525F" w:rsidRPr="006F525F" w:rsidTr="000A46C7">
        <w:trPr>
          <w:jc w:val="center"/>
        </w:trPr>
        <w:tc>
          <w:tcPr>
            <w:tcW w:w="8217" w:type="dxa"/>
            <w:vAlign w:val="center"/>
          </w:tcPr>
          <w:p w:rsidR="006F525F" w:rsidRPr="006F525F" w:rsidRDefault="006F525F" w:rsidP="006F525F">
            <w:pPr>
              <w:pStyle w:val="BodyText"/>
              <w:jc w:val="lowKashida"/>
              <w:rPr>
                <w:rFonts w:asciiTheme="majorBidi" w:hAnsiTheme="majorBidi" w:cstheme="majorBidi"/>
                <w:bCs/>
              </w:rPr>
            </w:pPr>
            <m:oMath>
              <m:r>
                <m:rPr>
                  <m:nor/>
                </m:rPr>
                <w:rPr>
                  <w:rFonts w:asciiTheme="majorBidi" w:hAnsiTheme="majorBidi" w:cstheme="majorBidi"/>
                  <w:bCs/>
                </w:rPr>
                <m:t> ExpProf </m:t>
              </m:r>
              <m:r>
                <m:rPr>
                  <m:sty m:val="p"/>
                </m:rPr>
                <w:rPr>
                  <w:rFonts w:ascii="Cambria Math" w:hAnsi="Cambria Math" w:cstheme="majorBidi"/>
                </w:rPr>
                <m:t>=</m:t>
              </m:r>
              <m:nary>
                <m:naryPr>
                  <m:chr m:val="∑"/>
                  <m:limLoc m:val="undOvr"/>
                  <m:grow m:val="1"/>
                  <m:supHide m:val="1"/>
                  <m:ctrlPr>
                    <w:rPr>
                      <w:rFonts w:ascii="Cambria Math" w:hAnsi="Cambria Math" w:cstheme="majorBidi"/>
                      <w:bCs/>
                    </w:rPr>
                  </m:ctrlPr>
                </m:naryPr>
                <m:sub>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sub>
                <m:sup/>
                <m:e>
                  <m:r>
                    <m:rPr>
                      <m:sty m:val="p"/>
                    </m:rPr>
                    <w:rPr>
                      <w:rFonts w:ascii="Cambria Math" w:hAnsi="Cambria Math" w:cstheme="majorBidi"/>
                    </w:rPr>
                    <m:t> </m:t>
                  </m:r>
                </m:e>
              </m:nary>
              <m:d>
                <m:dPr>
                  <m:begChr m:val="["/>
                  <m:endChr m:val="]"/>
                  <m:ctrlPr>
                    <w:rPr>
                      <w:rFonts w:ascii="Cambria Math" w:hAnsi="Cambria Math" w:cstheme="majorBidi"/>
                      <w:bCs/>
                    </w:rPr>
                  </m:ctrlPr>
                </m:dPr>
                <m:e>
                  <m:r>
                    <m:rPr>
                      <m:sty m:val="p"/>
                    </m:rPr>
                    <w:rPr>
                      <w:rFonts w:ascii="Cambria Math" w:hAnsi="Cambria Math" w:cstheme="majorBidi"/>
                    </w:rPr>
                    <m:t>prob⁡(</m:t>
                  </m:r>
                  <m:r>
                    <w:rPr>
                      <w:rFonts w:ascii="Cambria Math" w:hAnsi="Cambria Math" w:cstheme="majorBidi"/>
                    </w:rPr>
                    <m:t>sc</m:t>
                  </m:r>
                  <m:r>
                    <m:rPr>
                      <m:sty m:val="p"/>
                    </m:rPr>
                    <w:rPr>
                      <w:rFonts w:ascii="Cambria Math" w:hAnsi="Cambria Math" w:cstheme="majorBidi"/>
                    </w:rPr>
                    <m:t>)×</m:t>
                  </m:r>
                  <m:sSup>
                    <m:sSupPr>
                      <m:ctrlPr>
                        <w:rPr>
                          <w:rFonts w:ascii="Cambria Math" w:hAnsi="Cambria Math" w:cstheme="majorBidi"/>
                          <w:bCs/>
                        </w:rPr>
                      </m:ctrlPr>
                    </m:sSupPr>
                    <m:e>
                      <m:r>
                        <w:rPr>
                          <w:rFonts w:ascii="Cambria Math" w:hAnsi="Cambria Math" w:cstheme="majorBidi"/>
                        </w:rPr>
                        <m:t>π</m:t>
                      </m:r>
                    </m:e>
                    <m:sup>
                      <m:r>
                        <w:rPr>
                          <w:rFonts w:ascii="Cambria Math" w:hAnsi="Cambria Math" w:cstheme="majorBidi"/>
                        </w:rPr>
                        <m:t>TS</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e>
              </m:d>
            </m:oMath>
            <w:r w:rsidRPr="006F525F">
              <w:rPr>
                <w:rFonts w:asciiTheme="majorBidi" w:hAnsiTheme="majorBidi" w:cstheme="majorBidi"/>
                <w:bCs/>
              </w:rPr>
              <w:t>,</w:t>
            </w:r>
          </w:p>
        </w:tc>
        <w:tc>
          <w:tcPr>
            <w:tcW w:w="113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where,</w:t>
      </w:r>
      <w:r w:rsidRPr="006F525F">
        <w:rPr>
          <w:rFonts w:asciiTheme="majorBidi" w:hAnsiTheme="majorBidi" w:cstheme="majorBidi"/>
          <w:bCs/>
          <w:i/>
          <w:iCs/>
        </w:rPr>
        <w:t xml:space="preserve"> sc</w:t>
      </w:r>
      <w:r w:rsidRPr="006F525F">
        <w:rPr>
          <w:rFonts w:asciiTheme="majorBidi" w:hAnsiTheme="majorBidi" w:cstheme="majorBidi"/>
          <w:bCs/>
        </w:rPr>
        <w:t xml:space="preserve"> is the index of scenarios, </w:t>
      </w:r>
      <w:r w:rsidRPr="006F525F">
        <w:rPr>
          <w:rFonts w:asciiTheme="majorBidi" w:hAnsiTheme="majorBidi" w:cstheme="majorBidi"/>
          <w:bCs/>
          <w:i/>
          <w:iCs/>
        </w:rPr>
        <w:t>t</w:t>
      </w:r>
      <w:r w:rsidRPr="006F525F">
        <w:rPr>
          <w:rFonts w:asciiTheme="majorBidi" w:hAnsiTheme="majorBidi" w:cstheme="majorBidi"/>
          <w:bCs/>
        </w:rPr>
        <w:t xml:space="preserve"> is the index of time periods, </w:t>
      </w:r>
      <w:r w:rsidRPr="006F525F">
        <w:rPr>
          <w:rFonts w:asciiTheme="majorBidi" w:hAnsiTheme="majorBidi" w:cstheme="majorBidi"/>
          <w:bCs/>
          <w:i/>
          <w:iCs/>
        </w:rPr>
        <w:t>prob(s)</w:t>
      </w:r>
      <w:r w:rsidRPr="006F525F">
        <w:rPr>
          <w:rFonts w:asciiTheme="majorBidi" w:hAnsiTheme="majorBidi" w:cstheme="majorBidi"/>
          <w:bCs/>
        </w:rPr>
        <w:t xml:space="preserve"> is the probability of occurrence in scenario </w:t>
      </w:r>
      <w:r w:rsidRPr="006F525F">
        <w:rPr>
          <w:rFonts w:asciiTheme="majorBidi" w:hAnsiTheme="majorBidi" w:cstheme="majorBidi"/>
          <w:bCs/>
          <w:i/>
          <w:iCs/>
        </w:rPr>
        <w:t>s</w:t>
      </w:r>
      <w:r w:rsidRPr="006F525F">
        <w:rPr>
          <w:rFonts w:asciiTheme="majorBidi" w:hAnsiTheme="majorBidi" w:cstheme="majorBidi"/>
          <w:bCs/>
        </w:rPr>
        <w:t xml:space="preserve"> and </w:t>
      </w:r>
      <m:oMath>
        <m:sSup>
          <m:sSupPr>
            <m:ctrlPr>
              <w:rPr>
                <w:rFonts w:ascii="Cambria Math" w:hAnsi="Cambria Math" w:cstheme="majorBidi"/>
                <w:bCs/>
              </w:rPr>
            </m:ctrlPr>
          </m:sSupPr>
          <m:e>
            <m:r>
              <w:rPr>
                <w:rFonts w:ascii="Cambria Math" w:hAnsi="Cambria Math" w:cstheme="majorBidi"/>
              </w:rPr>
              <m:t>π</m:t>
            </m:r>
          </m:e>
          <m:sup>
            <m:r>
              <w:rPr>
                <w:rFonts w:ascii="Cambria Math" w:hAnsi="Cambria Math" w:cstheme="majorBidi"/>
              </w:rPr>
              <m:t>TS</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is profit in time period </w:t>
      </w:r>
      <w:r w:rsidRPr="006F525F">
        <w:rPr>
          <w:rFonts w:asciiTheme="majorBidi" w:hAnsiTheme="majorBidi" w:cstheme="majorBidi"/>
          <w:bCs/>
          <w:i/>
          <w:iCs/>
        </w:rPr>
        <w:t>t</w:t>
      </w:r>
      <w:r w:rsidRPr="006F525F">
        <w:rPr>
          <w:rFonts w:asciiTheme="majorBidi" w:hAnsiTheme="majorBidi" w:cstheme="majorBidi"/>
          <w:bCs/>
        </w:rPr>
        <w:t xml:space="preserve">. The profit obtained in scenario </w:t>
      </w:r>
      <w:r w:rsidRPr="006F525F">
        <w:rPr>
          <w:rFonts w:asciiTheme="majorBidi" w:hAnsiTheme="majorBidi" w:cstheme="majorBidi"/>
          <w:bCs/>
          <w:i/>
          <w:iCs/>
        </w:rPr>
        <w:t>sc</w:t>
      </w:r>
      <w:r w:rsidRPr="006F525F">
        <w:rPr>
          <w:rFonts w:asciiTheme="majorBidi" w:hAnsiTheme="majorBidi" w:cstheme="majorBidi"/>
          <w:bCs/>
        </w:rPr>
        <w:t xml:space="preserve"> and time </w:t>
      </w:r>
      <w:r w:rsidRPr="006F525F">
        <w:rPr>
          <w:rFonts w:asciiTheme="majorBidi" w:hAnsiTheme="majorBidi" w:cstheme="majorBidi"/>
          <w:bCs/>
          <w:i/>
          <w:iCs/>
        </w:rPr>
        <w:t>t</w:t>
      </w:r>
      <w:r w:rsidRPr="006F525F">
        <w:rPr>
          <w:rFonts w:asciiTheme="majorBidi" w:hAnsiTheme="majorBidi" w:cstheme="majorBidi"/>
          <w:bCs/>
        </w:rPr>
        <w:t xml:space="preserve"> is in the form of Equation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3"/>
      </w:tblGrid>
      <w:tr w:rsidR="006F525F" w:rsidRPr="006F525F" w:rsidTr="000A46C7">
        <w:trPr>
          <w:jc w:val="center"/>
        </w:trPr>
        <w:tc>
          <w:tcPr>
            <w:tcW w:w="8217" w:type="dxa"/>
            <w:vAlign w:val="center"/>
          </w:tcPr>
          <w:p w:rsidR="006F525F" w:rsidRPr="006F525F" w:rsidRDefault="006F525F" w:rsidP="006F525F">
            <w:pPr>
              <w:pStyle w:val="BodyText"/>
              <w:jc w:val="lowKashida"/>
              <w:rPr>
                <w:rFonts w:asciiTheme="majorBidi" w:hAnsiTheme="majorBidi" w:cstheme="majorBidi"/>
                <w:bCs/>
              </w:rPr>
            </w:pPr>
            <m:oMath>
              <m:m>
                <m:mPr>
                  <m:plcHide m:val="1"/>
                  <m:mcs>
                    <m:mc>
                      <m:mcPr>
                        <m:count m:val="1"/>
                        <m:mcJc m:val="right"/>
                      </m:mcPr>
                    </m:mc>
                    <m:mc>
                      <m:mcPr>
                        <m:count m:val="1"/>
                        <m:mcJc m:val="left"/>
                      </m:mcPr>
                    </m:mc>
                  </m:mcs>
                  <m:ctrlPr>
                    <w:rPr>
                      <w:rFonts w:ascii="Cambria Math" w:hAnsi="Cambria Math" w:cstheme="majorBidi"/>
                      <w:bCs/>
                      <w:i/>
                    </w:rPr>
                  </m:ctrlPr>
                </m:mPr>
                <m:mr>
                  <m:e/>
                  <m:e>
                    <m:sSup>
                      <m:sSupPr>
                        <m:ctrlPr>
                          <w:rPr>
                            <w:rFonts w:ascii="Cambria Math" w:hAnsi="Cambria Math" w:cstheme="majorBidi"/>
                            <w:bCs/>
                          </w:rPr>
                        </m:ctrlPr>
                      </m:sSupPr>
                      <m:e>
                        <m:r>
                          <w:rPr>
                            <w:rFonts w:ascii="Cambria Math" w:hAnsi="Cambria Math" w:cstheme="majorBidi"/>
                          </w:rPr>
                          <m:t>π</m:t>
                        </m:r>
                      </m:e>
                      <m:sup>
                        <m:r>
                          <w:rPr>
                            <w:rFonts w:ascii="Cambria Math" w:hAnsi="Cambria Math" w:cstheme="majorBidi"/>
                          </w:rPr>
                          <m:t>TS</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En</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bp</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dt</m:t>
                    </m:r>
                    <m:r>
                      <m:rPr>
                        <m:sty m:val="p"/>
                      </m:rPr>
                      <w:rPr>
                        <w:rFonts w:ascii="Cambria Math" w:hAnsi="Cambria Math" w:cstheme="majorBidi"/>
                      </w:rPr>
                      <m:t>+</m:t>
                    </m:r>
                  </m:e>
                </m:mr>
                <m:mr>
                  <m:e/>
                  <m:e>
                    <m:d>
                      <m:dPr>
                        <m:ctrlPr>
                          <w:rPr>
                            <w:rFonts w:ascii="Cambria Math" w:hAnsi="Cambria Math" w:cstheme="majorBidi"/>
                            <w:bCs/>
                          </w:rPr>
                        </m:ctrlPr>
                      </m:dPr>
                      <m:e>
                        <m:m>
                          <m:mPr>
                            <m:plcHide m:val="1"/>
                            <m:mcs>
                              <m:mc>
                                <m:mcPr>
                                  <m:count m:val="1"/>
                                  <m:mcJc m:val="center"/>
                                </m:mcPr>
                              </m:mc>
                            </m:mcs>
                            <m:ctrlPr>
                              <w:rPr>
                                <w:rFonts w:ascii="Cambria Math" w:hAnsi="Cambria Math" w:cstheme="majorBidi"/>
                                <w:bCs/>
                                <w:i/>
                              </w:rPr>
                            </m:ctrlPr>
                          </m:mPr>
                          <m:mr>
                            <m:e>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SRC</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e>
                          </m:mr>
                          <m:mr>
                            <m:e>
                              <m:r>
                                <w:rPr>
                                  <w:rFonts w:ascii="Cambria Math" w:hAnsi="Cambria Math" w:cstheme="majorBidi"/>
                                </w:rPr>
                                <m:t>k</m:t>
                              </m:r>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SRE</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e>
                          </m:mr>
                        </m:m>
                      </m:e>
                    </m:d>
                    <m:r>
                      <m:rPr>
                        <m:sty m:val="p"/>
                      </m:rPr>
                      <w:rPr>
                        <w:rFonts w:ascii="Cambria Math" w:hAnsi="Cambria Math" w:cstheme="majorBidi"/>
                      </w:rPr>
                      <m:t>×</m:t>
                    </m:r>
                    <m:r>
                      <w:rPr>
                        <w:rFonts w:ascii="Cambria Math" w:hAnsi="Cambria Math" w:cstheme="majorBidi"/>
                      </w:rPr>
                      <m:t>bsr</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dt</m:t>
                    </m:r>
                    <m:r>
                      <m:rPr>
                        <m:sty m:val="p"/>
                      </m:rPr>
                      <w:rPr>
                        <w:rFonts w:ascii="Cambria Math" w:hAnsi="Cambria Math" w:cstheme="majorBidi"/>
                      </w:rPr>
                      <m:t>+</m:t>
                    </m:r>
                  </m:e>
                </m:mr>
                <m:mr>
                  <m:e/>
                  <m:e>
                    <m:sSup>
                      <m:sSupPr>
                        <m:ctrlPr>
                          <w:rPr>
                            <w:rFonts w:ascii="Cambria Math" w:hAnsi="Cambria Math" w:cstheme="majorBidi"/>
                            <w:bCs/>
                          </w:rPr>
                        </m:ctrlPr>
                      </m:sSupPr>
                      <m:e>
                        <m:r>
                          <w:rPr>
                            <w:rFonts w:ascii="Cambria Math" w:hAnsi="Cambria Math" w:cstheme="majorBidi"/>
                          </w:rPr>
                          <m:t>p</m:t>
                        </m:r>
                      </m:e>
                      <m:sup>
                        <m:r>
                          <m:rPr>
                            <m:nor/>
                          </m:rPr>
                          <w:rPr>
                            <w:rFonts w:asciiTheme="majorBidi" w:hAnsiTheme="majorBidi" w:cstheme="majorBidi"/>
                            <w:bCs/>
                          </w:rPr>
                          <m:t>pimb </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pimb</m:t>
                    </m:r>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e>
                </m:mr>
                <m:mr>
                  <m:e/>
                  <m:e>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m:rPr>
                            <m:nor/>
                          </m:rPr>
                          <w:rPr>
                            <w:rFonts w:asciiTheme="majorBidi" w:hAnsiTheme="majorBidi" w:cstheme="majorBidi"/>
                            <w:bCs/>
                          </w:rPr>
                          <m:t>nimb </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r>
                      <w:rPr>
                        <w:rFonts w:ascii="Cambria Math" w:hAnsi="Cambria Math" w:cstheme="majorBidi"/>
                      </w:rPr>
                      <m:t>nimb</m:t>
                    </m:r>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e>
                </m:mr>
                <m:mr>
                  <m:e/>
                  <m:e>
                    <m:sSub>
                      <m:sSubPr>
                        <m:ctrlPr>
                          <w:rPr>
                            <w:rFonts w:ascii="Cambria Math" w:hAnsi="Cambria Math" w:cstheme="majorBidi"/>
                            <w:bCs/>
                            <w:i/>
                            <w:iCs/>
                          </w:rPr>
                        </m:ctrlPr>
                      </m:sSubPr>
                      <m:e>
                        <m:r>
                          <w:rPr>
                            <w:rFonts w:ascii="Cambria Math" w:hAnsi="Cambria Math" w:cstheme="majorBidi"/>
                          </w:rPr>
                          <m:t>Cost</m:t>
                        </m:r>
                      </m:e>
                      <m:sub>
                        <m:r>
                          <m:rPr>
                            <m:nor/>
                          </m:rPr>
                          <w:rPr>
                            <w:rFonts w:asciiTheme="majorBidi" w:hAnsiTheme="majorBidi" w:cstheme="majorBidi"/>
                            <w:bCs/>
                            <w:i/>
                            <w:iCs/>
                          </w:rPr>
                          <m:t>CAES </m:t>
                        </m:r>
                      </m:sub>
                    </m:sSub>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sSub>
                      <m:sSubPr>
                        <m:ctrlPr>
                          <w:rPr>
                            <w:rFonts w:ascii="Cambria Math" w:hAnsi="Cambria Math" w:cstheme="majorBidi"/>
                            <w:bCs/>
                            <w:i/>
                            <w:iCs/>
                          </w:rPr>
                        </m:ctrlPr>
                      </m:sSubPr>
                      <m:e>
                        <m:r>
                          <m:rPr>
                            <m:nor/>
                          </m:rPr>
                          <w:rPr>
                            <w:rFonts w:asciiTheme="majorBidi" w:hAnsiTheme="majorBidi" w:cstheme="majorBidi"/>
                            <w:bCs/>
                            <w:i/>
                            <w:iCs/>
                          </w:rPr>
                          <m:t> Cost </m:t>
                        </m:r>
                      </m:e>
                      <m:sub>
                        <m:r>
                          <m:rPr>
                            <m:nor/>
                          </m:rPr>
                          <w:rPr>
                            <w:rFonts w:asciiTheme="majorBidi" w:hAnsiTheme="majorBidi" w:cstheme="majorBidi"/>
                            <w:bCs/>
                            <w:i/>
                            <w:iCs/>
                          </w:rPr>
                          <m:t>thermal </m:t>
                        </m:r>
                      </m:sub>
                    </m:sSub>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e>
                </m:mr>
                <m:mr>
                  <m:e/>
                  <m:e/>
                </m:mr>
              </m:m>
            </m:oMath>
            <w:r w:rsidRPr="006F525F">
              <w:rPr>
                <w:rFonts w:asciiTheme="majorBidi" w:hAnsiTheme="majorBidi" w:cstheme="majorBidi"/>
                <w:bCs/>
              </w:rPr>
              <w:t>,</w:t>
            </w:r>
          </w:p>
        </w:tc>
        <w:tc>
          <w:tcPr>
            <w:tcW w:w="113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where, </w:t>
      </w:r>
      <m:oMath>
        <m:r>
          <w:rPr>
            <w:rFonts w:ascii="Cambria Math" w:hAnsi="Cambria Math" w:cstheme="majorBidi"/>
          </w:rPr>
          <m:t>bp</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offers energy production in the market the day before. </w:t>
      </w:r>
      <m:oMath>
        <m:r>
          <w:rPr>
            <w:rFonts w:ascii="Cambria Math" w:hAnsi="Cambria Math" w:cstheme="majorBidi"/>
          </w:rPr>
          <m:t>bsr</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offers for provision of rotating storage capacity. </w:t>
      </w:r>
      <m:oMath>
        <m:r>
          <w:rPr>
            <w:rFonts w:ascii="Cambria Math" w:hAnsi="Cambria Math" w:cstheme="majorBidi"/>
          </w:rPr>
          <m:t>pimb</m:t>
        </m:r>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is positive imbalances sold in the market, balance </w:t>
      </w:r>
      <m:oMath>
        <m:r>
          <w:rPr>
            <w:rFonts w:ascii="Cambria Math" w:hAnsi="Cambria Math" w:cstheme="majorBidi"/>
          </w:rPr>
          <m:t>nimb</m:t>
        </m:r>
        <m:d>
          <m:dPr>
            <m:ctrlPr>
              <w:rPr>
                <w:rFonts w:ascii="Cambria Math" w:hAnsi="Cambria Math" w:cstheme="majorBidi"/>
                <w:bCs/>
              </w:rPr>
            </m:ctrlPr>
          </m:dPr>
          <m:e>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e>
        </m:d>
      </m:oMath>
      <w:r w:rsidRPr="006F525F">
        <w:rPr>
          <w:rFonts w:asciiTheme="majorBidi" w:hAnsiTheme="majorBidi" w:cstheme="majorBidi"/>
          <w:bCs/>
        </w:rPr>
        <w:t xml:space="preserve"> negative imbalances purchased from the BM. </w:t>
      </w:r>
      <m:oMath>
        <m:sSub>
          <m:sSubPr>
            <m:ctrlPr>
              <w:rPr>
                <w:rFonts w:ascii="Cambria Math" w:hAnsi="Cambria Math" w:cstheme="majorBidi"/>
                <w:bCs/>
                <w:i/>
                <w:iCs/>
              </w:rPr>
            </m:ctrlPr>
          </m:sSubPr>
          <m:e>
            <m:r>
              <w:rPr>
                <w:rFonts w:ascii="Cambria Math" w:hAnsi="Cambria Math" w:cstheme="majorBidi"/>
              </w:rPr>
              <m:t>Cost</m:t>
            </m:r>
          </m:e>
          <m:sub>
            <m:r>
              <m:rPr>
                <m:nor/>
              </m:rPr>
              <w:rPr>
                <w:rFonts w:asciiTheme="majorBidi" w:hAnsiTheme="majorBidi" w:cstheme="majorBidi"/>
                <w:bCs/>
                <w:i/>
                <w:iCs/>
              </w:rPr>
              <m:t>CAES </m:t>
            </m:r>
          </m:sub>
        </m:sSub>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is cost of CAES units and </w:t>
      </w:r>
      <m:oMath>
        <m:sSub>
          <m:sSubPr>
            <m:ctrlPr>
              <w:rPr>
                <w:rFonts w:ascii="Cambria Math" w:hAnsi="Cambria Math" w:cstheme="majorBidi"/>
                <w:bCs/>
                <w:i/>
                <w:iCs/>
              </w:rPr>
            </m:ctrlPr>
          </m:sSubPr>
          <m:e>
            <m:r>
              <m:rPr>
                <m:nor/>
              </m:rPr>
              <w:rPr>
                <w:rFonts w:asciiTheme="majorBidi" w:hAnsiTheme="majorBidi" w:cstheme="majorBidi"/>
                <w:bCs/>
                <w:i/>
                <w:iCs/>
              </w:rPr>
              <m:t> Cost </m:t>
            </m:r>
          </m:e>
          <m:sub>
            <m:r>
              <m:rPr>
                <m:nor/>
              </m:rPr>
              <w:rPr>
                <w:rFonts w:asciiTheme="majorBidi" w:hAnsiTheme="majorBidi" w:cstheme="majorBidi"/>
                <w:bCs/>
                <w:i/>
                <w:iCs/>
              </w:rPr>
              <m:t>thermal </m:t>
            </m:r>
          </m:sub>
        </m:sSub>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is cost of thermal units. </w:t>
      </w:r>
      <m:oMath>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En</m:t>
            </m:r>
          </m:sup>
        </m:sSup>
        <m:d>
          <m:dPr>
            <m:ctrlPr>
              <w:rPr>
                <w:rFonts w:ascii="Cambria Math" w:hAnsi="Cambria Math" w:cstheme="majorBidi"/>
                <w:bCs/>
              </w:rPr>
            </m:ctrlPr>
          </m:dPr>
          <m:e>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e>
        </m:d>
      </m:oMath>
      <w:r w:rsidRPr="006F525F">
        <w:rPr>
          <w:rFonts w:asciiTheme="majorBidi" w:hAnsiTheme="majorBidi" w:cstheme="majorBidi"/>
          <w:bCs/>
        </w:rPr>
        <w:t xml:space="preserve"> is price of energy in the energy market day-ahead and  </w:t>
      </w:r>
      <m:oMath>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SRC</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is price of revolving storage, </w:t>
      </w:r>
      <m:oMath>
        <m:sSup>
          <m:sSupPr>
            <m:ctrlPr>
              <w:rPr>
                <w:rFonts w:ascii="Cambria Math" w:hAnsi="Cambria Math" w:cstheme="majorBidi"/>
                <w:bCs/>
              </w:rPr>
            </m:ctrlPr>
          </m:sSupPr>
          <m:e>
            <m:r>
              <w:rPr>
                <w:rFonts w:ascii="Cambria Math" w:hAnsi="Cambria Math" w:cstheme="majorBidi"/>
              </w:rPr>
              <m:t>p</m:t>
            </m:r>
          </m:e>
          <m:sup>
            <m:r>
              <m:rPr>
                <m:nor/>
              </m:rPr>
              <w:rPr>
                <w:rFonts w:asciiTheme="majorBidi" w:hAnsiTheme="majorBidi" w:cstheme="majorBidi"/>
                <w:bCs/>
              </w:rPr>
              <m:t>pimb </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positive imbalance price, positive and </w:t>
      </w:r>
      <m:oMath>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m:rPr>
                <m:nor/>
              </m:rPr>
              <w:rPr>
                <w:rFonts w:asciiTheme="majorBidi" w:hAnsiTheme="majorBidi" w:cstheme="majorBidi"/>
                <w:bCs/>
              </w:rPr>
              <m:t>nimb </m:t>
            </m:r>
          </m:sup>
        </m:sSup>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negative imbalance price, </w:t>
      </w:r>
      <m:oMath>
        <m:r>
          <w:rPr>
            <w:rFonts w:ascii="Cambria Math" w:hAnsi="Cambria Math" w:cstheme="majorBidi"/>
          </w:rPr>
          <m:t>k</m:t>
        </m:r>
        <m:r>
          <m:rPr>
            <m:sty m:val="p"/>
          </m:rPr>
          <w:rPr>
            <w:rFonts w:ascii="Cambria Math" w:hAnsi="Cambria Math" w:cstheme="majorBidi"/>
          </w:rPr>
          <m:t>(</m:t>
        </m:r>
        <m:r>
          <w:rPr>
            <w:rFonts w:ascii="Cambria Math" w:hAnsi="Cambria Math" w:cstheme="majorBidi"/>
          </w:rPr>
          <m:t>sc</m:t>
        </m:r>
        <m:r>
          <m:rPr>
            <m:sty m:val="p"/>
          </m:rPr>
          <w:rPr>
            <w:rFonts w:ascii="Cambria Math" w:hAnsi="Cambria Math" w:cstheme="majorBidi"/>
          </w:rPr>
          <m:t>,</m:t>
        </m:r>
        <m:r>
          <w:rPr>
            <w:rFonts w:ascii="Cambria Math" w:hAnsi="Cambria Math" w:cstheme="majorBidi"/>
          </w:rPr>
          <m:t>t</m:t>
        </m:r>
        <m:r>
          <m:rPr>
            <m:sty m:val="p"/>
          </m:rPr>
          <w:rPr>
            <w:rFonts w:ascii="Cambria Math" w:hAnsi="Cambria Math" w:cstheme="majorBidi"/>
          </w:rPr>
          <m:t>)</m:t>
        </m:r>
      </m:oMath>
      <w:r w:rsidRPr="006F525F">
        <w:rPr>
          <w:rFonts w:asciiTheme="majorBidi" w:hAnsiTheme="majorBidi" w:cstheme="majorBidi"/>
          <w:bCs/>
        </w:rPr>
        <w:t xml:space="preserve"> the percentage of planned revolving storage capacity that is called for production, and </w:t>
      </w:r>
      <w:r w:rsidRPr="006F525F">
        <w:rPr>
          <w:rFonts w:asciiTheme="majorBidi" w:hAnsiTheme="majorBidi" w:cstheme="majorBidi"/>
          <w:bCs/>
          <w:i/>
          <w:iCs/>
        </w:rPr>
        <w:t>dt</w:t>
      </w:r>
      <w:r w:rsidRPr="006F525F">
        <w:rPr>
          <w:rFonts w:asciiTheme="majorBidi" w:hAnsiTheme="majorBidi" w:cstheme="majorBidi"/>
          <w:bCs/>
        </w:rPr>
        <w:t xml:space="preserve"> is the length of each time period in an hour time step.</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The right side of Equation 2 comprises six terms. The initial segment is associated with the revenue from energy sales or the cost incurred from purchasing energy in the Day-Ahead Market (DAM). The subsequent two terms encompass the revenue from selling surplus power in the positive balance market and the cost incurred from procuring power shortages from the negative Balance Market (BM). Ultimately, the last two terms represent the cost of thermal units and the cost of Compressed Air Energy Storage (CAES) units, calculated according to Equations 3 and 4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{"citationItems":[{"id":"ITEM-1","itemData":{"DOI":"10.1007/s42835-020-00579-3","ISSN":"1975-0102","abstract":"In restructured power system, Generation Companies (GENCOs) has an opportunity to sell power and reserve in power market to earn profit by market clearing process. Defining unit commitment problem in a competitive environment to maximize the profit of GENCOs while satisfying all the network constraints is called Profit Based Unit Commitment problem (PBUC). The main contribution of this paper is modeling and inclusion of Market Clearing Price (MCP) in PBUC problem. In Day market, MCP is determined by market operator which provides maximum social welfare for both GENCOs and Consumers.On other hand this paper proposes a novel combination of solution methodology: Improved Pre-prepared power demand (IPPD) table and Analytical Hierarchy method (AHP) for solving the optimal day ahead scheduling problem as an another contribution. In this method, the status of unit commitment is obtained by IPPD table and AHP provides an optimal solution to PBUC problem. Minimizing total operating cost of thermal units to provide maximum profit to GENCOs is called an optimal day ahead scheduling problem. Also it will be more realistic to redefine this problem to include multiple distributed resources and Electric vehicles with energy storage. Because of any uncertainties or fluctuation of renewable energy resources (RESs), Electric vehicles (EV) can be used as load, energy sources and energy storage. This would reduce cost, emission and to improve system power quality and reliability. So output power of solar (P S ), wind output power (P W ) and Electric Vehicles power (P EV ) are modeled and included into day ahead scheduling problem.The proposed methodology is tested on a standard thermal unit system with or without RESs and EVs. Cost and emission reduction in a smart grid by maximum utilization of EVs and RESs are presented in this literature. It is indicated that the proposed method provides maximum profit to GENCOs when compared to other methodologies such as Memory Management Algorithm, Improved Particle Swarm Optimization (PSO), Muller method, Gravitational search algorithm etc.","author":[{"dropping-particle":"","family":"Vasiyullah","given":"S. F. Syed","non-dropping-particle":"","parse-names":false,"suffix":""},{"dropping-particle":"","family":"Bharathidasan","given":"S. G.","non-dropping-particle":"","parse-names":false,"suffix":""}],"container-title":"Journal of Electrical Engineering &amp; Technology","id":"ITEM-1","issue":"1","issued":{"date-parts":[["2021","1"]]},"page":"115-129","title":"Profit Based Unit Commitment of Thermal Units with Renewable Energy and Electric Vehicles in Power Market","type":"article-journal","volume":"16"},"uris":["http://www.mendeley.com/documents/?uuid=d819a697-20b1-4162-9b4d-99351e93116b","http://www.mendeley.com/documents/?uuid=1abc1560-8ea8-4ef2-bc86-3f802e648311"]}],"mendeley":{"formattedCitation":"(24)","plainTextFormattedCitation":"(24)","previouslyFormattedCitation":"(24)"},"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(24)</w:t>
      </w:r>
      <w:r w:rsidRPr="006F525F">
        <w:rPr>
          <w:rFonts w:asciiTheme="majorBidi" w:hAnsiTheme="majorBidi" w:cstheme="majorBidi"/>
          <w:bCs/>
        </w:rPr>
        <w:fldChar w:fldCharType="end"/>
      </w:r>
      <w:r w:rsidRPr="006F525F">
        <w:rPr>
          <w:rFonts w:asciiTheme="majorBidi" w:hAnsiTheme="majorBidi" w:cstheme="majorBidi"/>
          <w:bC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3"/>
      </w:tblGrid>
      <w:tr w:rsidR="006F525F" w:rsidRPr="006F525F" w:rsidTr="000A46C7">
        <w:trPr>
          <w:jc w:val="center"/>
        </w:trPr>
        <w:tc>
          <w:tcPr>
            <w:tcW w:w="8217" w:type="dxa"/>
            <w:vAlign w:val="center"/>
          </w:tcPr>
          <w:p w:rsidR="006F525F" w:rsidRPr="006F525F" w:rsidRDefault="006F525F" w:rsidP="006F525F">
            <w:pPr>
              <w:pStyle w:val="BodyText"/>
              <w:jc w:val="lowKashida"/>
              <w:rPr>
                <w:rFonts w:asciiTheme="majorBidi" w:hAnsiTheme="majorBidi" w:cstheme="majorBidi"/>
                <w:bCs/>
                <w:rtl/>
                <w:lang w:bidi="fa-IR"/>
              </w:rPr>
            </w:pPr>
            <m:oMath>
              <m:eqArr>
                <m:eqArrPr>
                  <m:ctrlPr>
                    <w:rPr>
                      <w:rFonts w:ascii="Cambria Math" w:hAnsi="Cambria Math" w:cstheme="majorBidi"/>
                      <w:bCs/>
                    </w:rPr>
                  </m:ctrlPr>
                </m:eqArrPr>
                <m:e>
                  <m:sSub>
                    <m:sSubPr>
                      <m:ctrlPr>
                        <w:rPr>
                          <w:rFonts w:ascii="Cambria Math" w:hAnsi="Cambria Math" w:cstheme="majorBidi"/>
                          <w:bCs/>
                        </w:rPr>
                      </m:ctrlPr>
                    </m:sSubPr>
                    <m:e>
                      <m:r>
                        <m:rPr>
                          <m:sty m:val="p"/>
                        </m:rPr>
                        <w:rPr>
                          <w:rFonts w:ascii="Cambria Math" w:hAnsi="Cambria Math" w:cstheme="majorBidi"/>
                        </w:rPr>
                        <m:t>Cost</m:t>
                      </m:r>
                    </m:e>
                    <m:sub>
                      <m:r>
                        <m:rPr>
                          <m:nor/>
                        </m:rPr>
                        <w:rPr>
                          <w:rFonts w:asciiTheme="majorBidi" w:hAnsiTheme="majorBidi" w:cstheme="majorBidi"/>
                          <w:bCs/>
                        </w:rPr>
                        <m:t xml:space="preserve">CAES </m:t>
                      </m:r>
                    </m:sub>
                  </m:sSub>
                  <m:r>
                    <w:rPr>
                      <w:rFonts w:ascii="Cambria Math" w:hAnsi="Cambria Math" w:cstheme="majorBidi"/>
                    </w:rPr>
                    <m:t>⁡(sc,t)=</m:t>
                  </m:r>
                  <m:nary>
                    <m:naryPr>
                      <m:chr m:val="∑"/>
                      <m:limLoc m:val="undOvr"/>
                      <m:grow m:val="1"/>
                      <m:supHide m:val="1"/>
                      <m:ctrlPr>
                        <w:rPr>
                          <w:rFonts w:ascii="Cambria Math" w:hAnsi="Cambria Math" w:cstheme="majorBidi"/>
                          <w:bCs/>
                        </w:rPr>
                      </m:ctrlPr>
                    </m:naryPr>
                    <m:sub>
                      <m:r>
                        <w:rPr>
                          <w:rFonts w:ascii="Cambria Math" w:hAnsi="Cambria Math" w:cstheme="majorBidi"/>
                        </w:rPr>
                        <m:t>cu</m:t>
                      </m:r>
                    </m:sub>
                    <m:sup/>
                    <m:e>
                      <m:r>
                        <w:rPr>
                          <w:rFonts w:ascii="Cambria Math" w:hAnsi="Cambria Math" w:cstheme="majorBidi"/>
                        </w:rPr>
                        <m:t> </m:t>
                      </m:r>
                    </m:e>
                  </m:nary>
                  <m:r>
                    <w:rPr>
                      <w:rFonts w:ascii="Cambria Math" w:hAnsi="Cambria Math" w:cstheme="majorBidi"/>
                    </w:rPr>
                    <m:t>&amp;</m:t>
                  </m:r>
                  <m:d>
                    <m:dPr>
                      <m:begChr m:val=""/>
                      <m:endChr m:val="]"/>
                      <m:ctrlPr>
                        <w:rPr>
                          <w:rFonts w:ascii="Cambria Math" w:hAnsi="Cambria Math" w:cstheme="majorBidi"/>
                          <w:bCs/>
                        </w:rPr>
                      </m:ctrlPr>
                    </m:dPr>
                    <m:e>
                      <m:d>
                        <m:dPr>
                          <m:begChr m:val="["/>
                          <m:ctrlPr>
                            <w:rPr>
                              <w:rFonts w:ascii="Cambria Math" w:hAnsi="Cambria Math" w:cstheme="majorBidi"/>
                              <w:bCs/>
                            </w:rPr>
                          </m:ctrlPr>
                        </m:dPr>
                        <m:e>
                          <m:eqArr>
                            <m:eqArrPr>
                              <m:ctrlPr>
                                <w:rPr>
                                  <w:rFonts w:ascii="Cambria Math" w:hAnsi="Cambria Math" w:cstheme="majorBidi"/>
                                  <w:bCs/>
                                </w:rPr>
                              </m:ctrlPr>
                            </m:eqArrPr>
                            <m:e>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D</m:t>
                                  </m:r>
                                </m:sup>
                              </m:sSup>
                              <m:r>
                                <w:rPr>
                                  <w:rFonts w:ascii="Cambria Math" w:hAnsi="Cambria Math" w:cstheme="majorBidi"/>
                                </w:rPr>
                                <m:t>(cu,sc,t)×</m:t>
                              </m:r>
                            </m:e>
                            <m:e>
                              <m:d>
                                <m:dPr>
                                  <m:begChr m:val=""/>
                                  <m:ctrlPr>
                                    <w:rPr>
                                      <w:rFonts w:ascii="Cambria Math" w:hAnsi="Cambria Math" w:cstheme="majorBidi"/>
                                      <w:bCs/>
                                    </w:rPr>
                                  </m:ctrlPr>
                                </m:dPr>
                                <m:e>
                                  <m:r>
                                    <w:rPr>
                                      <w:rFonts w:ascii="Cambria Math" w:hAnsi="Cambria Math" w:cstheme="majorBidi"/>
                                    </w:rPr>
                                    <m:t>H</m:t>
                                  </m:r>
                                  <m:sSub>
                                    <m:sSubPr>
                                      <m:ctrlPr>
                                        <w:rPr>
                                          <w:rFonts w:ascii="Cambria Math" w:hAnsi="Cambria Math" w:cstheme="majorBidi"/>
                                          <w:bCs/>
                                        </w:rPr>
                                      </m:ctrlPr>
                                    </m:sSubPr>
                                    <m:e>
                                      <m:r>
                                        <w:rPr>
                                          <w:rFonts w:ascii="Cambria Math" w:hAnsi="Cambria Math" w:cstheme="majorBidi"/>
                                        </w:rPr>
                                        <m:t>R</m:t>
                                      </m:r>
                                    </m:e>
                                    <m:sub>
                                      <m:r>
                                        <w:rPr>
                                          <w:rFonts w:ascii="Cambria Math" w:hAnsi="Cambria Math" w:cstheme="majorBidi"/>
                                        </w:rPr>
                                        <m:t>d</m:t>
                                      </m:r>
                                    </m:sub>
                                  </m:sSub>
                                  <m:r>
                                    <w:rPr>
                                      <w:rFonts w:ascii="Cambria Math" w:hAnsi="Cambria Math" w:cstheme="majorBidi"/>
                                    </w:rPr>
                                    <m:t>(cu)×p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NG</m:t>
                                      </m:r>
                                    </m:sup>
                                  </m:sSup>
                                  <m:r>
                                    <w:rPr>
                                      <w:rFonts w:ascii="Cambria Math" w:hAnsi="Cambria Math" w:cstheme="majorBidi"/>
                                    </w:rPr>
                                    <m:t>+</m:t>
                                  </m:r>
                                </m:e>
                              </m:d>
                            </m:e>
                            <m:e>
                              <m:r>
                                <w:rPr>
                                  <w:rFonts w:ascii="Cambria Math" w:hAnsi="Cambria Math" w:cstheme="majorBidi"/>
                                </w:rPr>
                                <m:t>VO</m:t>
                              </m:r>
                              <m:sSup>
                                <m:sSupPr>
                                  <m:ctrlPr>
                                    <w:rPr>
                                      <w:rFonts w:ascii="Cambria Math" w:hAnsi="Cambria Math" w:cstheme="majorBidi"/>
                                      <w:bCs/>
                                    </w:rPr>
                                  </m:ctrlPr>
                                </m:sSupPr>
                                <m:e>
                                  <m:r>
                                    <w:rPr>
                                      <w:rFonts w:ascii="Cambria Math" w:hAnsi="Cambria Math" w:cstheme="majorBidi"/>
                                    </w:rPr>
                                    <m:t>M</m:t>
                                  </m:r>
                                </m:e>
                                <m:sup>
                                  <m:r>
                                    <m:rPr>
                                      <m:sty m:val="p"/>
                                    </m:rPr>
                                    <w:rPr>
                                      <w:rFonts w:ascii="Cambria Math" w:hAnsi="Cambria Math" w:cstheme="majorBidi"/>
                                    </w:rPr>
                                    <m:t>exp</m:t>
                                  </m:r>
                                </m:sup>
                              </m:sSup>
                              <m:r>
                                <w:rPr>
                                  <w:rFonts w:ascii="Cambria Math" w:hAnsi="Cambria Math" w:cstheme="majorBidi"/>
                                </w:rPr>
                                <m:t>(cu)</m:t>
                              </m:r>
                            </m:e>
                          </m:eqArr>
                        </m:e>
                      </m:d>
                    </m:e>
                  </m:d>
                </m:e>
                <m:e>
                  <m:r>
                    <w:rPr>
                      <w:rFonts w:ascii="Cambria Math" w:hAnsi="Cambria Math" w:cstheme="majorBidi"/>
                    </w:rPr>
                    <m:t>&amp;</m:t>
                  </m:r>
                  <m:d>
                    <m:dPr>
                      <m:begChr m:val=""/>
                      <m:ctrlPr>
                        <w:rPr>
                          <w:rFonts w:ascii="Cambria Math" w:hAnsi="Cambria Math" w:cstheme="majorBidi"/>
                          <w:bCs/>
                        </w:rPr>
                      </m:ctrlPr>
                    </m:dPr>
                    <m:e>
                      <m:r>
                        <w:rPr>
                          <w:rFonts w:ascii="Cambria Math" w:hAnsi="Cambria Math" w:cstheme="majorBidi"/>
                        </w:rPr>
                        <m:t>+</m:t>
                      </m:r>
                      <m:d>
                        <m:dPr>
                          <m:begChr m:val="["/>
                          <m:endChr m:val="]"/>
                          <m:ctrlPr>
                            <w:rPr>
                              <w:rFonts w:ascii="Cambria Math" w:hAnsi="Cambria Math" w:cstheme="majorBidi"/>
                              <w:bCs/>
                            </w:rPr>
                          </m:ctrlPr>
                        </m:dPr>
                        <m:e>
                          <m:eqArr>
                            <m:eqArrPr>
                              <m:ctrlPr>
                                <w:rPr>
                                  <w:rFonts w:ascii="Cambria Math" w:hAnsi="Cambria Math" w:cstheme="majorBidi"/>
                                  <w:bCs/>
                                </w:rPr>
                              </m:ctrlPr>
                            </m:eqArrPr>
                            <m:e>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C</m:t>
                                  </m:r>
                                </m:sup>
                              </m:sSup>
                              <m:r>
                                <w:rPr>
                                  <w:rFonts w:ascii="Cambria Math" w:hAnsi="Cambria Math" w:cstheme="majorBidi"/>
                                </w:rPr>
                                <m:t>(cu,sc,t)×</m:t>
                              </m:r>
                            </m:e>
                            <m:e>
                              <m:d>
                                <m:dPr>
                                  <m:ctrlPr>
                                    <w:rPr>
                                      <w:rFonts w:ascii="Cambria Math" w:hAnsi="Cambria Math" w:cstheme="majorBidi"/>
                                      <w:bCs/>
                                    </w:rPr>
                                  </m:ctrlPr>
                                </m:dPr>
                                <m:e>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En</m:t>
                                      </m:r>
                                    </m:sup>
                                  </m:sSup>
                                  <m:r>
                                    <w:rPr>
                                      <w:rFonts w:ascii="Cambria Math" w:hAnsi="Cambria Math" w:cstheme="majorBidi"/>
                                    </w:rPr>
                                    <m:t>(sc,t)+VO</m:t>
                                  </m:r>
                                  <m:sSup>
                                    <m:sSupPr>
                                      <m:ctrlPr>
                                        <w:rPr>
                                          <w:rFonts w:ascii="Cambria Math" w:hAnsi="Cambria Math" w:cstheme="majorBidi"/>
                                          <w:bCs/>
                                        </w:rPr>
                                      </m:ctrlPr>
                                    </m:sSupPr>
                                    <m:e>
                                      <m:r>
                                        <w:rPr>
                                          <w:rFonts w:ascii="Cambria Math" w:hAnsi="Cambria Math" w:cstheme="majorBidi"/>
                                        </w:rPr>
                                        <m:t>M</m:t>
                                      </m:r>
                                    </m:e>
                                    <m:sup>
                                      <m:r>
                                        <w:rPr>
                                          <w:rFonts w:ascii="Cambria Math" w:hAnsi="Cambria Math" w:cstheme="majorBidi"/>
                                        </w:rPr>
                                        <m:t>c</m:t>
                                      </m:r>
                                    </m:sup>
                                  </m:sSup>
                                  <m:r>
                                    <w:rPr>
                                      <w:rFonts w:ascii="Cambria Math" w:hAnsi="Cambria Math" w:cstheme="majorBidi"/>
                                    </w:rPr>
                                    <m:t>(cu)</m:t>
                                  </m:r>
                                </m:e>
                              </m:d>
                            </m:e>
                          </m:eqArr>
                        </m:e>
                      </m:d>
                    </m:e>
                  </m:d>
                </m:e>
              </m:eqArr>
            </m:oMath>
            <w:r w:rsidRPr="006F525F">
              <w:rPr>
                <w:rFonts w:asciiTheme="majorBidi" w:hAnsiTheme="majorBidi" w:cstheme="majorBidi"/>
                <w:bCs/>
              </w:rPr>
              <w:t>;</w:t>
            </w:r>
          </w:p>
        </w:tc>
        <w:tc>
          <w:tcPr>
            <w:tcW w:w="113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w:t>
            </w:r>
          </w:p>
        </w:tc>
      </w:tr>
      <w:tr w:rsidR="006F525F" w:rsidRPr="006F525F" w:rsidTr="000A46C7">
        <w:trPr>
          <w:jc w:val="center"/>
        </w:trPr>
        <w:tc>
          <w:tcPr>
            <w:tcW w:w="8217" w:type="dxa"/>
            <w:vAlign w:val="center"/>
          </w:tcPr>
          <w:p w:rsidR="006F525F" w:rsidRPr="006F525F" w:rsidRDefault="006F525F" w:rsidP="006F525F">
            <w:pPr>
              <w:pStyle w:val="BodyText"/>
              <w:jc w:val="lowKashida"/>
              <w:rPr>
                <w:rFonts w:asciiTheme="majorBidi" w:hAnsiTheme="majorBidi" w:cstheme="majorBidi"/>
                <w:bCs/>
              </w:rPr>
            </w:pPr>
            <m:oMath>
              <m:eqArr>
                <m:eqArrPr>
                  <m:ctrlPr>
                    <w:rPr>
                      <w:rFonts w:ascii="Cambria Math" w:hAnsi="Cambria Math" w:cstheme="majorBidi"/>
                      <w:bCs/>
                    </w:rPr>
                  </m:ctrlPr>
                </m:eqArrPr>
                <m:e>
                  <m:r>
                    <w:rPr>
                      <w:rFonts w:ascii="Cambria Math" w:hAnsi="Cambria Math" w:cstheme="majorBidi"/>
                    </w:rPr>
                    <m:t>&amp;</m:t>
                  </m:r>
                  <m:sSub>
                    <m:sSubPr>
                      <m:ctrlPr>
                        <w:rPr>
                          <w:rFonts w:ascii="Cambria Math" w:hAnsi="Cambria Math" w:cstheme="majorBidi"/>
                          <w:bCs/>
                        </w:rPr>
                      </m:ctrlPr>
                    </m:sSubPr>
                    <m:e>
                      <m:r>
                        <m:rPr>
                          <m:sty m:val="p"/>
                        </m:rPr>
                        <w:rPr>
                          <w:rFonts w:ascii="Cambria Math" w:hAnsi="Cambria Math" w:cstheme="majorBidi"/>
                        </w:rPr>
                        <m:t>Cost</m:t>
                      </m:r>
                    </m:e>
                    <m:sub>
                      <m:r>
                        <m:rPr>
                          <m:nor/>
                        </m:rPr>
                        <w:rPr>
                          <w:rFonts w:asciiTheme="majorBidi" w:hAnsiTheme="majorBidi" w:cstheme="majorBidi"/>
                          <w:bCs/>
                        </w:rPr>
                        <m:t xml:space="preserve">thermal </m:t>
                      </m:r>
                    </m:sub>
                  </m:sSub>
                  <m:r>
                    <w:rPr>
                      <w:rFonts w:ascii="Cambria Math" w:hAnsi="Cambria Math" w:cstheme="majorBidi"/>
                    </w:rPr>
                    <m:t>⁡(sc,t)=</m:t>
                  </m:r>
                  <m:nary>
                    <m:naryPr>
                      <m:chr m:val="∑"/>
                      <m:limLoc m:val="undOvr"/>
                      <m:grow m:val="1"/>
                      <m:supHide m:val="1"/>
                      <m:ctrlPr>
                        <w:rPr>
                          <w:rFonts w:ascii="Cambria Math" w:hAnsi="Cambria Math" w:cstheme="majorBidi"/>
                          <w:bCs/>
                        </w:rPr>
                      </m:ctrlPr>
                    </m:naryPr>
                    <m:sub>
                      <m:r>
                        <w:rPr>
                          <w:rFonts w:ascii="Cambria Math" w:hAnsi="Cambria Math" w:cstheme="majorBidi"/>
                        </w:rPr>
                        <m:t>tu</m:t>
                      </m:r>
                    </m:sub>
                    <m:sup/>
                    <m:e>
                      <m:r>
                        <w:rPr>
                          <w:rFonts w:ascii="Cambria Math" w:hAnsi="Cambria Math" w:cstheme="majorBidi"/>
                        </w:rPr>
                        <m:t> </m:t>
                      </m:r>
                    </m:e>
                  </m:nary>
                  <m:d>
                    <m:dPr>
                      <m:begChr m:val="["/>
                      <m:endChr m:val=""/>
                      <m:ctrlPr>
                        <w:rPr>
                          <w:rFonts w:ascii="Cambria Math" w:hAnsi="Cambria Math" w:cstheme="majorBidi"/>
                          <w:bCs/>
                        </w:rPr>
                      </m:ctrlPr>
                    </m:dPr>
                    <m:e>
                      <m:r>
                        <w:rPr>
                          <w:rFonts w:ascii="Cambria Math" w:hAnsi="Cambria Math" w:cstheme="majorBidi"/>
                        </w:rPr>
                        <m:t>a(tu)×(p(tu,sc,t)+sr(tu,sc,t)</m:t>
                      </m:r>
                      <m:sSup>
                        <m:sSupPr>
                          <m:ctrlPr>
                            <w:rPr>
                              <w:rFonts w:ascii="Cambria Math" w:hAnsi="Cambria Math" w:cstheme="majorBidi"/>
                              <w:bCs/>
                            </w:rPr>
                          </m:ctrlPr>
                        </m:sSupPr>
                        <m:e>
                          <m:r>
                            <w:rPr>
                              <w:rFonts w:ascii="Cambria Math" w:hAnsi="Cambria Math" w:cstheme="majorBidi"/>
                            </w:rPr>
                            <m:t>)</m:t>
                          </m:r>
                        </m:e>
                        <m:sup>
                          <m:r>
                            <w:rPr>
                              <w:rFonts w:ascii="Cambria Math" w:hAnsi="Cambria Math" w:cstheme="majorBidi"/>
                            </w:rPr>
                            <m:t>2</m:t>
                          </m:r>
                        </m:sup>
                      </m:sSup>
                    </m:e>
                  </m:d>
                </m:e>
                <m:e>
                  <m:r>
                    <w:rPr>
                      <w:rFonts w:ascii="Cambria Math" w:hAnsi="Cambria Math" w:cstheme="majorBidi"/>
                    </w:rPr>
                    <m:t>&amp;+b(tu)×(p(tu,sc,t)+sr(tu,sc,t))</m:t>
                  </m:r>
                </m:e>
                <m:e>
                  <m:r>
                    <w:rPr>
                      <w:rFonts w:ascii="Cambria Math" w:hAnsi="Cambria Math" w:cstheme="majorBidi"/>
                    </w:rPr>
                    <m:t>&amp;+c(tu)×I(tu,sc,t)</m:t>
                  </m:r>
                </m:e>
                <m:e>
                  <m:r>
                    <w:rPr>
                      <w:rFonts w:ascii="Cambria Math" w:hAnsi="Cambria Math" w:cstheme="majorBidi"/>
                    </w:rPr>
                    <m:t>&amp;+SUC(tu)×su(tu,sc,t)</m:t>
                  </m:r>
                </m:e>
                <m:e>
                  <m:r>
                    <w:rPr>
                      <w:rFonts w:ascii="Cambria Math" w:hAnsi="Cambria Math" w:cstheme="majorBidi"/>
                    </w:rPr>
                    <m:t>&amp;+SDC(tu)×sd(tu,sc,t)]</m:t>
                  </m:r>
                </m:e>
              </m:eqArr>
            </m:oMath>
            <w:r w:rsidRPr="006F525F">
              <w:rPr>
                <w:rFonts w:asciiTheme="majorBidi" w:hAnsiTheme="majorBidi" w:cstheme="majorBidi"/>
                <w:bCs/>
              </w:rPr>
              <w:t>,</w:t>
            </w:r>
          </w:p>
        </w:tc>
        <w:tc>
          <w:tcPr>
            <w:tcW w:w="113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(4)</w:t>
            </w:r>
          </w:p>
        </w:tc>
      </w:tr>
    </w:tbl>
    <w:p w:rsidR="006F525F" w:rsidRPr="006F525F" w:rsidRDefault="006F525F" w:rsidP="006F525F">
      <w:pPr>
        <w:pStyle w:val="BodyText"/>
        <w:jc w:val="lowKashida"/>
        <w:rPr>
          <w:rFonts w:asciiTheme="majorBidi" w:hAnsiTheme="majorBidi" w:cstheme="majorBidi"/>
          <w:bCs/>
          <w:rtl/>
        </w:rPr>
      </w:pPr>
      <w:r w:rsidRPr="006F525F">
        <w:rPr>
          <w:rFonts w:asciiTheme="majorBidi" w:hAnsiTheme="majorBidi" w:cstheme="majorBidi"/>
          <w:bCs/>
        </w:rPr>
        <w:t>where</w:t>
      </w:r>
      <w:r w:rsidRPr="006F525F">
        <w:rPr>
          <w:rFonts w:asciiTheme="majorBidi" w:hAnsiTheme="majorBidi" w:cstheme="majorBidi"/>
          <w:bCs/>
          <w:lang w:val="en"/>
        </w:rPr>
        <w:t xml:space="preserve">: </w:t>
      </w:r>
    </w:p>
    <w:p w:rsidR="006F525F" w:rsidRPr="006F525F" w:rsidRDefault="006F525F" w:rsidP="006F525F">
      <w:pPr>
        <w:pStyle w:val="BodyText"/>
        <w:numPr>
          <w:ilvl w:val="0"/>
          <w:numId w:val="9"/>
        </w:numPr>
        <w:jc w:val="lowKashida"/>
        <w:rPr>
          <w:rFonts w:asciiTheme="majorBidi" w:hAnsiTheme="majorBidi" w:cstheme="majorBidi"/>
          <w:bCs/>
          <w:lang w:val="en"/>
        </w:rPr>
      </w:pPr>
      <w:r w:rsidRPr="006F525F">
        <w:rPr>
          <w:rFonts w:asciiTheme="majorBidi" w:hAnsiTheme="majorBidi" w:cstheme="majorBidi"/>
          <w:bCs/>
          <w:i/>
          <w:iCs/>
          <w:lang w:val="en"/>
        </w:rPr>
        <w:t>cu</w:t>
      </w:r>
      <w:r w:rsidRPr="006F525F">
        <w:rPr>
          <w:rFonts w:asciiTheme="majorBidi" w:hAnsiTheme="majorBidi" w:cstheme="majorBidi"/>
          <w:bCs/>
          <w:lang w:val="en"/>
        </w:rPr>
        <w:t xml:space="preserve">: CAES units index </w:t>
      </w:r>
    </w:p>
    <w:p w:rsidR="006F525F" w:rsidRPr="006F525F" w:rsidRDefault="006F525F" w:rsidP="006F525F">
      <w:pPr>
        <w:pStyle w:val="BodyText"/>
        <w:numPr>
          <w:ilvl w:val="0"/>
          <w:numId w:val="9"/>
        </w:numPr>
        <w:jc w:val="lowKashida"/>
        <w:rPr>
          <w:rFonts w:asciiTheme="majorBidi" w:hAnsiTheme="majorBidi" w:cstheme="majorBidi"/>
          <w:bCs/>
          <w:rtl/>
        </w:rPr>
      </w:pPr>
      <w:r w:rsidRPr="006F525F">
        <w:rPr>
          <w:rFonts w:asciiTheme="majorBidi" w:hAnsiTheme="majorBidi" w:cstheme="majorBidi"/>
          <w:bCs/>
          <w:i/>
          <w:iCs/>
          <w:lang w:val="en"/>
        </w:rPr>
        <w:t>tu</w:t>
      </w:r>
      <w:r w:rsidRPr="006F525F">
        <w:rPr>
          <w:rFonts w:asciiTheme="majorBidi" w:hAnsiTheme="majorBidi" w:cstheme="majorBidi"/>
          <w:bCs/>
          <w:lang w:val="en"/>
        </w:rPr>
        <w:t>: Index of thermal units.</w:t>
      </w:r>
    </w:p>
    <w:p w:rsidR="006F525F" w:rsidRPr="006F525F" w:rsidRDefault="006F525F" w:rsidP="006F525F">
      <w:pPr>
        <w:pStyle w:val="BodyText"/>
        <w:numPr>
          <w:ilvl w:val="0"/>
          <w:numId w:val="9"/>
        </w:numPr>
        <w:jc w:val="lowKashida"/>
        <w:rPr>
          <w:rFonts w:asciiTheme="majorBidi" w:hAnsiTheme="majorBidi" w:cstheme="majorBidi"/>
          <w:bCs/>
          <w:rtl/>
        </w:rPr>
      </w:pPr>
      <m:oMath>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C</m:t>
            </m:r>
          </m:sup>
        </m:sSup>
        <m:r>
          <w:rPr>
            <w:rFonts w:ascii="Cambria Math" w:hAnsi="Cambria Math" w:cstheme="majorBidi"/>
          </w:rPr>
          <m:t>(cu,sc,t)</m:t>
        </m:r>
      </m:oMath>
      <w:r w:rsidRPr="006F525F">
        <w:rPr>
          <w:rFonts w:asciiTheme="majorBidi" w:hAnsiTheme="majorBidi" w:cstheme="majorBidi"/>
          <w:bCs/>
        </w:rPr>
        <w:t xml:space="preserve">: </w:t>
      </w:r>
      <w:r w:rsidRPr="006F525F">
        <w:rPr>
          <w:rFonts w:asciiTheme="majorBidi" w:hAnsiTheme="majorBidi" w:cstheme="majorBidi"/>
          <w:bCs/>
          <w:lang w:val="en"/>
        </w:rPr>
        <w:t xml:space="preserve">CAES power consumption in charging mode. </w:t>
      </w:r>
    </w:p>
    <w:p w:rsidR="006F525F" w:rsidRPr="006F525F" w:rsidRDefault="006F525F" w:rsidP="006F525F">
      <w:pPr>
        <w:pStyle w:val="BodyText"/>
        <w:numPr>
          <w:ilvl w:val="0"/>
          <w:numId w:val="9"/>
        </w:numPr>
        <w:jc w:val="lowKashida"/>
        <w:rPr>
          <w:rFonts w:asciiTheme="majorBidi" w:hAnsiTheme="majorBidi" w:cstheme="majorBidi"/>
          <w:bCs/>
          <w:rtl/>
        </w:rPr>
      </w:pPr>
      <m:oMath>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D</m:t>
            </m:r>
          </m:sup>
        </m:sSup>
        <m:d>
          <m:dPr>
            <m:ctrlPr>
              <w:rPr>
                <w:rFonts w:ascii="Cambria Math" w:hAnsi="Cambria Math" w:cstheme="majorBidi"/>
                <w:bCs/>
                <w:i/>
              </w:rPr>
            </m:ctrlPr>
          </m:dPr>
          <m:e>
            <m:r>
              <w:rPr>
                <w:rFonts w:ascii="Cambria Math" w:hAnsi="Cambria Math" w:cstheme="majorBidi"/>
              </w:rPr>
              <m:t>cu,sc,t</m:t>
            </m:r>
          </m:e>
        </m:d>
        <m:r>
          <w:rPr>
            <w:rFonts w:ascii="Cambria Math" w:hAnsi="Cambria Math" w:cstheme="majorBidi"/>
          </w:rPr>
          <m:t xml:space="preserve">: </m:t>
        </m:r>
      </m:oMath>
      <w:r w:rsidRPr="006F525F">
        <w:rPr>
          <w:rFonts w:asciiTheme="majorBidi" w:hAnsiTheme="majorBidi" w:cstheme="majorBidi"/>
          <w:bCs/>
          <w:lang w:val="en"/>
        </w:rPr>
        <w:t xml:space="preserve">CAES output power in discharge mode.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VO</m:t>
        </m:r>
        <m:sSup>
          <m:sSupPr>
            <m:ctrlPr>
              <w:rPr>
                <w:rFonts w:ascii="Cambria Math" w:hAnsi="Cambria Math" w:cstheme="majorBidi"/>
                <w:bCs/>
              </w:rPr>
            </m:ctrlPr>
          </m:sSupPr>
          <m:e>
            <m:r>
              <w:rPr>
                <w:rFonts w:ascii="Cambria Math" w:hAnsi="Cambria Math" w:cstheme="majorBidi"/>
              </w:rPr>
              <m:t>M</m:t>
            </m:r>
          </m:e>
          <m:sup>
            <m:r>
              <w:rPr>
                <w:rFonts w:ascii="Cambria Math" w:hAnsi="Cambria Math" w:cstheme="majorBidi"/>
              </w:rPr>
              <m:t>c</m:t>
            </m:r>
          </m:sup>
        </m:sSup>
        <m:r>
          <w:rPr>
            <w:rFonts w:ascii="Cambria Math" w:hAnsi="Cambria Math" w:cstheme="majorBidi"/>
          </w:rPr>
          <m:t>(cu)</m:t>
        </m:r>
      </m:oMath>
      <w:r w:rsidRPr="006F525F">
        <w:rPr>
          <w:rFonts w:asciiTheme="majorBidi" w:hAnsiTheme="majorBidi" w:cstheme="majorBidi"/>
          <w:bCs/>
        </w:rPr>
        <w:t xml:space="preserve">: </w:t>
      </w:r>
      <w:r w:rsidRPr="006F525F">
        <w:rPr>
          <w:rFonts w:asciiTheme="majorBidi" w:hAnsiTheme="majorBidi" w:cstheme="majorBidi"/>
          <w:bCs/>
          <w:lang w:val="en"/>
        </w:rPr>
        <w:t xml:space="preserve">The variable cost of repair, maintenance and operation of the compressor.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VO</m:t>
        </m:r>
        <m:sSup>
          <m:sSupPr>
            <m:ctrlPr>
              <w:rPr>
                <w:rFonts w:ascii="Cambria Math" w:hAnsi="Cambria Math" w:cstheme="majorBidi"/>
                <w:bCs/>
              </w:rPr>
            </m:ctrlPr>
          </m:sSupPr>
          <m:e>
            <m:r>
              <w:rPr>
                <w:rFonts w:ascii="Cambria Math" w:hAnsi="Cambria Math" w:cstheme="majorBidi"/>
              </w:rPr>
              <m:t>M</m:t>
            </m:r>
          </m:e>
          <m:sup>
            <m:r>
              <m:rPr>
                <m:sty m:val="p"/>
              </m:rPr>
              <w:rPr>
                <w:rFonts w:ascii="Cambria Math" w:hAnsi="Cambria Math" w:cstheme="majorBidi"/>
              </w:rPr>
              <m:t>exp</m:t>
            </m:r>
          </m:sup>
        </m:sSup>
        <m:r>
          <w:rPr>
            <w:rFonts w:ascii="Cambria Math" w:hAnsi="Cambria Math" w:cstheme="majorBidi"/>
          </w:rPr>
          <m:t>(cu)</m:t>
        </m:r>
      </m:oMath>
      <w:r w:rsidRPr="006F525F">
        <w:rPr>
          <w:rFonts w:asciiTheme="majorBidi" w:hAnsiTheme="majorBidi" w:cstheme="majorBidi"/>
          <w:bCs/>
        </w:rPr>
        <w:t xml:space="preserve">: </w:t>
      </w:r>
      <w:r w:rsidRPr="006F525F">
        <w:rPr>
          <w:rFonts w:asciiTheme="majorBidi" w:hAnsiTheme="majorBidi" w:cstheme="majorBidi"/>
          <w:bCs/>
          <w:lang w:val="en"/>
        </w:rPr>
        <w:t xml:space="preserve">The variable cost of maintaining and operating the expander.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H</m:t>
        </m:r>
        <m:sSub>
          <m:sSubPr>
            <m:ctrlPr>
              <w:rPr>
                <w:rFonts w:ascii="Cambria Math" w:hAnsi="Cambria Math" w:cstheme="majorBidi"/>
                <w:bCs/>
              </w:rPr>
            </m:ctrlPr>
          </m:sSubPr>
          <m:e>
            <m:r>
              <w:rPr>
                <w:rFonts w:ascii="Cambria Math" w:hAnsi="Cambria Math" w:cstheme="majorBidi"/>
              </w:rPr>
              <m:t>R</m:t>
            </m:r>
          </m:e>
          <m:sub>
            <m:r>
              <w:rPr>
                <w:rFonts w:ascii="Cambria Math" w:hAnsi="Cambria Math" w:cstheme="majorBidi"/>
              </w:rPr>
              <m:t>d</m:t>
            </m:r>
          </m:sub>
        </m:sSub>
        <m:r>
          <w:rPr>
            <w:rFonts w:ascii="Cambria Math" w:hAnsi="Cambria Math" w:cstheme="majorBidi"/>
          </w:rPr>
          <m:t>(cu)</m:t>
        </m:r>
      </m:oMath>
      <w:r w:rsidRPr="006F525F">
        <w:rPr>
          <w:rFonts w:asciiTheme="majorBidi" w:hAnsiTheme="majorBidi" w:cstheme="majorBidi"/>
          <w:bCs/>
        </w:rPr>
        <w:t xml:space="preserve">: </w:t>
      </w:r>
      <w:r w:rsidRPr="006F525F">
        <w:rPr>
          <w:rFonts w:asciiTheme="majorBidi" w:hAnsiTheme="majorBidi" w:cstheme="majorBidi"/>
          <w:bCs/>
          <w:lang w:val="en"/>
        </w:rPr>
        <w:t xml:space="preserve">CAES heat rate in discharge mode.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p</m:t>
        </m:r>
        <m:sSup>
          <m:sSupPr>
            <m:ctrlPr>
              <w:rPr>
                <w:rFonts w:ascii="Cambria Math" w:hAnsi="Cambria Math" w:cstheme="majorBidi"/>
                <w:bCs/>
              </w:rPr>
            </m:ctrlPr>
          </m:sSupPr>
          <m:e>
            <m:r>
              <w:rPr>
                <w:rFonts w:ascii="Cambria Math" w:hAnsi="Cambria Math" w:cstheme="majorBidi"/>
              </w:rPr>
              <m:t>r</m:t>
            </m:r>
          </m:e>
          <m:sup>
            <m:r>
              <w:rPr>
                <w:rFonts w:ascii="Cambria Math" w:hAnsi="Cambria Math" w:cstheme="majorBidi"/>
              </w:rPr>
              <m:t>En</m:t>
            </m:r>
          </m:sup>
        </m:sSup>
        <m:r>
          <w:rPr>
            <w:rFonts w:ascii="Cambria Math" w:hAnsi="Cambria Math" w:cstheme="majorBidi"/>
          </w:rPr>
          <m:t>(sc,t)</m:t>
        </m:r>
      </m:oMath>
      <w:r w:rsidRPr="006F525F">
        <w:rPr>
          <w:rFonts w:asciiTheme="majorBidi" w:hAnsiTheme="majorBidi" w:cstheme="majorBidi"/>
          <w:bCs/>
        </w:rPr>
        <w:t xml:space="preserve">: </w:t>
      </w:r>
      <w:r w:rsidRPr="006F525F">
        <w:rPr>
          <w:rFonts w:asciiTheme="majorBidi" w:hAnsiTheme="majorBidi" w:cstheme="majorBidi"/>
          <w:bCs/>
          <w:lang w:val="en"/>
        </w:rPr>
        <w:t xml:space="preserve">The price of natural gas. </w:t>
      </w:r>
    </w:p>
    <w:p w:rsidR="006F525F" w:rsidRPr="006F525F" w:rsidRDefault="006F525F" w:rsidP="006F525F">
      <w:pPr>
        <w:pStyle w:val="BodyText"/>
        <w:numPr>
          <w:ilvl w:val="0"/>
          <w:numId w:val="9"/>
        </w:numPr>
        <w:jc w:val="lowKashida"/>
        <w:rPr>
          <w:rFonts w:asciiTheme="majorBidi" w:hAnsiTheme="majorBidi" w:cstheme="majorBidi"/>
          <w:bCs/>
          <w:lang w:val="en"/>
        </w:rPr>
      </w:pPr>
      <m:oMath>
        <m:r>
          <w:rPr>
            <w:rFonts w:ascii="Cambria Math" w:hAnsi="Cambria Math" w:cstheme="majorBidi"/>
          </w:rPr>
          <m:t>p(tu,sc,t)</m:t>
        </m:r>
      </m:oMath>
      <w:r w:rsidRPr="006F525F">
        <w:rPr>
          <w:rFonts w:asciiTheme="majorBidi" w:hAnsiTheme="majorBidi" w:cstheme="majorBidi"/>
          <w:bCs/>
        </w:rPr>
        <w:t xml:space="preserve">: </w:t>
      </w:r>
      <w:r w:rsidRPr="006F525F">
        <w:rPr>
          <w:rFonts w:asciiTheme="majorBidi" w:hAnsiTheme="majorBidi" w:cstheme="majorBidi"/>
          <w:bCs/>
          <w:lang w:val="en"/>
        </w:rPr>
        <w:t xml:space="preserve">Output power of the thermal unit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sr(tu,sc,t)</m:t>
        </m:r>
      </m:oMath>
      <w:r w:rsidRPr="006F525F">
        <w:rPr>
          <w:rFonts w:asciiTheme="majorBidi" w:hAnsiTheme="majorBidi" w:cstheme="majorBidi"/>
          <w:bCs/>
        </w:rPr>
        <w:t xml:space="preserve">: </w:t>
      </w:r>
      <w:r w:rsidRPr="006F525F">
        <w:rPr>
          <w:rFonts w:asciiTheme="majorBidi" w:hAnsiTheme="majorBidi" w:cstheme="majorBidi"/>
          <w:bCs/>
          <w:lang w:val="en"/>
        </w:rPr>
        <w:t xml:space="preserve">Actual generated energy for high rolling storage services.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I(tu,sc,t)</m:t>
        </m:r>
      </m:oMath>
      <w:r w:rsidRPr="006F525F">
        <w:rPr>
          <w:rFonts w:asciiTheme="majorBidi" w:hAnsiTheme="majorBidi" w:cstheme="majorBidi"/>
          <w:bCs/>
        </w:rPr>
        <w:t xml:space="preserve">: </w:t>
      </w:r>
      <w:r w:rsidRPr="006F525F">
        <w:rPr>
          <w:rFonts w:asciiTheme="majorBidi" w:hAnsiTheme="majorBidi" w:cstheme="majorBidi"/>
          <w:bCs/>
          <w:lang w:val="en"/>
        </w:rPr>
        <w:t xml:space="preserve">Binary variable that indicates the participation status of the thermal unit is (1 if the unit is on)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su</m:t>
        </m:r>
        <m:d>
          <m:dPr>
            <m:ctrlPr>
              <w:rPr>
                <w:rFonts w:ascii="Cambria Math" w:hAnsi="Cambria Math" w:cstheme="majorBidi"/>
                <w:bCs/>
                <w:i/>
              </w:rPr>
            </m:ctrlPr>
          </m:dPr>
          <m:e>
            <m:r>
              <w:rPr>
                <w:rFonts w:ascii="Cambria Math" w:hAnsi="Cambria Math" w:cstheme="majorBidi"/>
              </w:rPr>
              <m:t>tu,sc,t</m:t>
            </m:r>
          </m:e>
        </m:d>
        <m:r>
          <w:rPr>
            <w:rFonts w:ascii="Cambria Math" w:hAnsi="Cambria Math" w:cstheme="majorBidi"/>
          </w:rPr>
          <m:t xml:space="preserve">: </m:t>
        </m:r>
      </m:oMath>
      <w:r w:rsidRPr="006F525F">
        <w:rPr>
          <w:rFonts w:asciiTheme="majorBidi" w:hAnsiTheme="majorBidi" w:cstheme="majorBidi"/>
          <w:bCs/>
          <w:lang w:val="en"/>
        </w:rPr>
        <w:t xml:space="preserve">Binary variable that indicates the start-up status of the thermal unit at the beginning of the time period (1 if the unit is started)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sd(tu,sc,t)</m:t>
        </m:r>
      </m:oMath>
      <w:r w:rsidRPr="006F525F">
        <w:rPr>
          <w:rFonts w:asciiTheme="majorBidi" w:hAnsiTheme="majorBidi" w:cstheme="majorBidi"/>
          <w:bCs/>
        </w:rPr>
        <w:t xml:space="preserve">: </w:t>
      </w:r>
      <w:r w:rsidRPr="006F525F">
        <w:rPr>
          <w:rFonts w:asciiTheme="majorBidi" w:hAnsiTheme="majorBidi" w:cstheme="majorBidi"/>
          <w:bCs/>
          <w:lang w:val="en"/>
        </w:rPr>
        <w:t xml:space="preserve">Binary variable that indicates the shutdown status of the thermal unit at the beginning of the time period (1 if the unit is turned off).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a</m:t>
        </m:r>
        <m:d>
          <m:dPr>
            <m:ctrlPr>
              <w:rPr>
                <w:rFonts w:ascii="Cambria Math" w:hAnsi="Cambria Math" w:cstheme="majorBidi"/>
                <w:bCs/>
                <w:i/>
              </w:rPr>
            </m:ctrlPr>
          </m:dPr>
          <m:e>
            <m:r>
              <w:rPr>
                <w:rFonts w:ascii="Cambria Math" w:hAnsi="Cambria Math" w:cstheme="majorBidi"/>
              </w:rPr>
              <m:t>tu</m:t>
            </m:r>
          </m:e>
        </m:d>
        <m:r>
          <w:rPr>
            <w:rFonts w:ascii="Cambria Math" w:hAnsi="Cambria Math" w:cstheme="majorBidi"/>
          </w:rPr>
          <m:t>, b</m:t>
        </m:r>
        <m:d>
          <m:dPr>
            <m:ctrlPr>
              <w:rPr>
                <w:rFonts w:ascii="Cambria Math" w:hAnsi="Cambria Math" w:cstheme="majorBidi"/>
                <w:bCs/>
                <w:i/>
              </w:rPr>
            </m:ctrlPr>
          </m:dPr>
          <m:e>
            <m:r>
              <w:rPr>
                <w:rFonts w:ascii="Cambria Math" w:hAnsi="Cambria Math" w:cstheme="majorBidi"/>
              </w:rPr>
              <m:t>tu</m:t>
            </m:r>
          </m:e>
        </m:d>
        <m:r>
          <w:rPr>
            <w:rFonts w:ascii="Cambria Math" w:hAnsi="Cambria Math" w:cstheme="majorBidi"/>
          </w:rPr>
          <m:t>, and c(tu)</m:t>
        </m:r>
      </m:oMath>
      <w:r w:rsidRPr="006F525F">
        <w:rPr>
          <w:rFonts w:asciiTheme="majorBidi" w:hAnsiTheme="majorBidi" w:cstheme="majorBidi"/>
          <w:bCs/>
        </w:rPr>
        <w:t xml:space="preserve">: </w:t>
      </w:r>
      <w:r w:rsidRPr="006F525F">
        <w:rPr>
          <w:rFonts w:asciiTheme="majorBidi" w:hAnsiTheme="majorBidi" w:cstheme="majorBidi"/>
          <w:bCs/>
          <w:lang w:val="en"/>
        </w:rPr>
        <w:t xml:space="preserve">Cost coefficients of thermal units. </w:t>
      </w:r>
    </w:p>
    <w:p w:rsidR="006F525F" w:rsidRPr="006F525F" w:rsidRDefault="006F525F" w:rsidP="006F525F">
      <w:pPr>
        <w:pStyle w:val="BodyText"/>
        <w:numPr>
          <w:ilvl w:val="0"/>
          <w:numId w:val="9"/>
        </w:numPr>
        <w:jc w:val="lowKashida"/>
        <w:rPr>
          <w:rFonts w:asciiTheme="majorBidi" w:hAnsiTheme="majorBidi" w:cstheme="majorBidi"/>
          <w:bCs/>
          <w:rtl/>
        </w:rPr>
      </w:pPr>
      <m:oMath>
        <m:r>
          <w:rPr>
            <w:rFonts w:ascii="Cambria Math" w:hAnsi="Cambria Math" w:cstheme="majorBidi"/>
          </w:rPr>
          <m:t>SUC(tu)</m:t>
        </m:r>
      </m:oMath>
      <w:r w:rsidRPr="006F525F">
        <w:rPr>
          <w:rFonts w:asciiTheme="majorBidi" w:hAnsiTheme="majorBidi" w:cstheme="majorBidi"/>
          <w:bCs/>
        </w:rPr>
        <w:t xml:space="preserve">: </w:t>
      </w:r>
      <w:r w:rsidRPr="006F525F">
        <w:rPr>
          <w:rFonts w:asciiTheme="majorBidi" w:hAnsiTheme="majorBidi" w:cstheme="majorBidi"/>
          <w:bCs/>
          <w:lang w:val="en"/>
        </w:rPr>
        <w:t xml:space="preserve">The cost of turning on the thermal units. </w:t>
      </w:r>
    </w:p>
    <w:p w:rsidR="006F525F" w:rsidRPr="006F525F" w:rsidRDefault="006F525F" w:rsidP="006F525F">
      <w:pPr>
        <w:pStyle w:val="BodyText"/>
        <w:numPr>
          <w:ilvl w:val="0"/>
          <w:numId w:val="9"/>
        </w:numPr>
        <w:jc w:val="lowKashida"/>
        <w:rPr>
          <w:rFonts w:asciiTheme="majorBidi" w:hAnsiTheme="majorBidi" w:cstheme="majorBidi"/>
          <w:bCs/>
          <w:lang w:val="en"/>
        </w:rPr>
      </w:pPr>
      <m:oMath>
        <m:r>
          <w:rPr>
            <w:rFonts w:ascii="Cambria Math" w:hAnsi="Cambria Math" w:cstheme="majorBidi"/>
          </w:rPr>
          <m:t>SDC(tu)</m:t>
        </m:r>
      </m:oMath>
      <w:r w:rsidRPr="006F525F">
        <w:rPr>
          <w:rFonts w:asciiTheme="majorBidi" w:hAnsiTheme="majorBidi" w:cstheme="majorBidi"/>
          <w:bCs/>
        </w:rPr>
        <w:t xml:space="preserve">: </w:t>
      </w:r>
      <w:r w:rsidRPr="006F525F">
        <w:rPr>
          <w:rFonts w:asciiTheme="majorBidi" w:hAnsiTheme="majorBidi" w:cstheme="majorBidi"/>
          <w:bCs/>
          <w:lang w:val="en"/>
        </w:rPr>
        <w:t>The cost of turning off the heating units.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One of the most important distinctions in the cost modeling of CAES is highlighted by the explanation that has been provided. To be more specific, the cost of acquiring electrical energy for the compressor is already accounted for in Equation 2 when the CAES runs in the charging mode and produces electrical energy consumption. As a result, Equation 3 is meticulously designed to singularly address the costs pertaining to natural gas consumption, expander operation, and compressor maintenance, specifically during the discharge mode of CAES. This precision is essential to ensure an accurate representation of the comprehensive cost structure associated with CAES operations. It enables a nuanced understanding of the distinct components contributing to the overall operational expenses, thereby enhancing the model's fidelity in capturing the intricacies of CAES cost dynamics.</w:t>
      </w:r>
    </w:p>
    <w:p w:rsidR="006F525F" w:rsidRPr="006F525F" w:rsidRDefault="006F525F" w:rsidP="006F525F">
      <w:pPr>
        <w:pStyle w:val="BodyText"/>
        <w:ind w:left="1080"/>
        <w:jc w:val="lowKashida"/>
        <w:rPr>
          <w:rFonts w:asciiTheme="majorBidi" w:hAnsiTheme="majorBidi" w:cstheme="majorBidi"/>
          <w:bCs/>
          <w:rtl/>
          <w:lang w:bidi="fa-IR"/>
        </w:rPr>
      </w:pPr>
      <w:r w:rsidRPr="006F525F">
        <w:rPr>
          <w:rFonts w:asciiTheme="majorBidi" w:hAnsiTheme="majorBidi" w:cstheme="majorBidi"/>
          <w:bCs/>
        </w:rPr>
        <w:t>Constraints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Equations 5 to 11 represent the optimization constraints for day-ahead energy markets, rotating storage, and balance.</w:t>
      </w:r>
    </w:p>
    <w:tbl>
      <w:tblPr>
        <w:tblStyle w:val="TableGrid"/>
        <w:tblW w:w="100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gridCol w:w="703"/>
      </w:tblGrid>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tl/>
                <w:lang w:bidi="fa-IR"/>
              </w:rPr>
            </w:pPr>
            <m:oMath>
              <m:nary>
                <m:naryPr>
                  <m:chr m:val="∑"/>
                  <m:limLoc m:val="undOvr"/>
                  <m:grow m:val="1"/>
                  <m:supHide m:val="1"/>
                  <m:ctrlPr>
                    <w:rPr>
                      <w:rFonts w:ascii="Cambria Math" w:hAnsi="Cambria Math" w:cstheme="majorBidi"/>
                      <w:bCs/>
                    </w:rPr>
                  </m:ctrlPr>
                </m:naryPr>
                <m:sub>
                  <m:r>
                    <w:rPr>
                      <w:rFonts w:ascii="Cambria Math" w:hAnsi="Cambria Math" w:cstheme="majorBidi"/>
                    </w:rPr>
                    <m:t>u</m:t>
                  </m:r>
                </m:sub>
                <m:sup/>
                <m:e>
                  <m:r>
                    <w:rPr>
                      <w:rFonts w:ascii="Cambria Math" w:hAnsi="Cambria Math" w:cstheme="majorBidi"/>
                    </w:rPr>
                    <m:t> </m:t>
                  </m:r>
                </m:e>
              </m:nary>
              <m:r>
                <w:rPr>
                  <w:rFonts w:ascii="Cambria Math" w:hAnsi="Cambria Math" w:cstheme="majorBidi"/>
                </w:rPr>
                <m:t>[p</m:t>
              </m:r>
              <m:d>
                <m:dPr>
                  <m:ctrlPr>
                    <w:rPr>
                      <w:rFonts w:ascii="Cambria Math" w:hAnsi="Cambria Math" w:cstheme="majorBidi"/>
                      <w:bCs/>
                      <w:i/>
                    </w:rPr>
                  </m:ctrlPr>
                </m:dPr>
                <m:e>
                  <m:r>
                    <w:rPr>
                      <w:rFonts w:ascii="Cambria Math" w:hAnsi="Cambria Math" w:cstheme="majorBidi"/>
                    </w:rPr>
                    <m:t>u,sc,t</m:t>
                  </m:r>
                </m:e>
              </m:d>
              <m:r>
                <w:rPr>
                  <w:rFonts w:ascii="Cambria Math" w:hAnsi="Cambria Math" w:cstheme="majorBidi"/>
                </w:rPr>
                <m:t>+sr</m:t>
              </m:r>
              <m:d>
                <m:dPr>
                  <m:ctrlPr>
                    <w:rPr>
                      <w:rFonts w:ascii="Cambria Math" w:hAnsi="Cambria Math" w:cstheme="majorBidi"/>
                      <w:bCs/>
                      <w:i/>
                    </w:rPr>
                  </m:ctrlPr>
                </m:dPr>
                <m:e>
                  <m:r>
                    <w:rPr>
                      <w:rFonts w:ascii="Cambria Math" w:hAnsi="Cambria Math" w:cstheme="majorBidi"/>
                    </w:rPr>
                    <m:t>u,sc,t</m:t>
                  </m:r>
                </m:e>
              </m:d>
              <m:r>
                <m:rPr>
                  <m:sty m:val="p"/>
                </m:rPr>
                <w:rPr>
                  <w:rFonts w:ascii="Cambria Math" w:hAnsi="Cambria Math" w:cstheme="majorBidi"/>
                </w:rPr>
                <m:t>]</m:t>
              </m:r>
              <m:r>
                <w:rPr>
                  <w:rFonts w:ascii="Cambria Math" w:hAnsi="Cambria Math" w:cstheme="majorBidi"/>
                </w:rPr>
                <m:t>dt= [bp(t)+k(sc)×bsr(t)]dt+pimb(sc,t)-</m:t>
              </m:r>
              <m:r>
                <m:rPr>
                  <m:sty m:val="p"/>
                </m:rPr>
                <w:rPr>
                  <w:rFonts w:ascii="Cambria Math" w:hAnsi="Cambria Math" w:cstheme="majorBidi"/>
                </w:rPr>
                <m:t>nim</m:t>
              </m:r>
              <m:r>
                <w:rPr>
                  <w:rFonts w:ascii="Cambria Math" w:hAnsi="Cambria Math" w:cstheme="majorBidi"/>
                </w:rPr>
                <m:t>b(sc,t)</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(5)</w:t>
            </w:r>
          </w:p>
        </w:tc>
      </w:tr>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Pr>
            </w:pPr>
            <m:oMath>
              <m:r>
                <m:rPr>
                  <m:sty m:val="p"/>
                </m:rPr>
                <w:rPr>
                  <w:rFonts w:ascii="Cambria Math" w:hAnsi="Cambria Math" w:cstheme="majorBidi"/>
                </w:rPr>
                <m:t>pimb</m:t>
              </m:r>
              <m:r>
                <w:rPr>
                  <w:rFonts w:ascii="Cambria Math" w:hAnsi="Cambria Math" w:cstheme="majorBidi"/>
                </w:rPr>
                <m:t>⁡(sc,t),nimb(sc,t),bsr(t),sr(u,sc,t)≥0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(6)</w:t>
            </w:r>
          </w:p>
        </w:tc>
      </w:tr>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Pr>
            </w:pPr>
            <m:oMath>
              <m:nary>
                <m:naryPr>
                  <m:chr m:val="∑"/>
                  <m:limLoc m:val="undOvr"/>
                  <m:grow m:val="1"/>
                  <m:supHide m:val="1"/>
                  <m:ctrlPr>
                    <w:rPr>
                      <w:rFonts w:ascii="Cambria Math" w:hAnsi="Cambria Math" w:cstheme="majorBidi"/>
                      <w:bCs/>
                    </w:rPr>
                  </m:ctrlPr>
                </m:naryPr>
                <m:sub>
                  <m:r>
                    <w:rPr>
                      <w:rFonts w:ascii="Cambria Math" w:hAnsi="Cambria Math" w:cstheme="majorBidi"/>
                    </w:rPr>
                    <m:t>du</m:t>
                  </m:r>
                </m:sub>
                <m:sup/>
                <m:e>
                  <m:r>
                    <w:rPr>
                      <w:rFonts w:ascii="Cambria Math" w:hAnsi="Cambria Math" w:cstheme="majorBidi"/>
                    </w:rPr>
                    <m:t> </m:t>
                  </m:r>
                </m:e>
              </m:nary>
              <m:r>
                <w:rPr>
                  <w:rFonts w:ascii="Cambria Math" w:hAnsi="Cambria Math" w:cstheme="majorBidi"/>
                </w:rPr>
                <m:t>sr(du,sc,t)=k(sc,t)×bsr(t)</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(7)</w:t>
            </w:r>
          </w:p>
        </w:tc>
      </w:tr>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Pr>
            </w:pPr>
            <m:oMath>
              <m:r>
                <m:rPr>
                  <m:sty m:val="p"/>
                </m:rPr>
                <w:rPr>
                  <w:rFonts w:ascii="Cambria Math" w:hAnsi="Cambria Math" w:cstheme="majorBidi"/>
                </w:rPr>
                <w:lastRenderedPageBreak/>
                <m:t>pimb</m:t>
              </m:r>
              <m:r>
                <w:rPr>
                  <w:rFonts w:ascii="Cambria Math" w:hAnsi="Cambria Math" w:cstheme="majorBidi"/>
                </w:rPr>
                <m:t>⁡(sc,t)≤va(sc,t)×M</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(8)</w:t>
            </w:r>
          </w:p>
        </w:tc>
      </w:tr>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Pr>
            </w:pPr>
            <m:oMath>
              <m:nary>
                <m:naryPr>
                  <m:chr m:val="∑"/>
                  <m:limLoc m:val="undOvr"/>
                  <m:grow m:val="1"/>
                  <m:supHide m:val="1"/>
                  <m:ctrlPr>
                    <w:rPr>
                      <w:rFonts w:ascii="Cambria Math" w:hAnsi="Cambria Math" w:cstheme="majorBidi"/>
                      <w:bCs/>
                    </w:rPr>
                  </m:ctrlPr>
                </m:naryPr>
                <m:sub>
                  <m:r>
                    <w:rPr>
                      <w:rFonts w:ascii="Cambria Math" w:hAnsi="Cambria Math" w:cstheme="majorBidi"/>
                    </w:rPr>
                    <m:t>du</m:t>
                  </m:r>
                </m:sub>
                <m:sup/>
                <m:e>
                  <m:r>
                    <w:rPr>
                      <w:rFonts w:ascii="Cambria Math" w:hAnsi="Cambria Math" w:cstheme="majorBidi"/>
                    </w:rPr>
                    <m:t> </m:t>
                  </m:r>
                </m:e>
              </m:nary>
              <m:r>
                <w:rPr>
                  <w:rFonts w:ascii="Cambria Math" w:hAnsi="Cambria Math" w:cstheme="majorBidi"/>
                </w:rPr>
                <m:t>sr(du,sc,t)≤va(sc,t)×M</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(9)</w:t>
            </w:r>
          </w:p>
        </w:tc>
      </w:tr>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nimb(sc,t)≤(1-va(sc,t))×M</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(10)</w:t>
            </w:r>
          </w:p>
        </w:tc>
      </w:tr>
      <w:tr w:rsidR="006F525F" w:rsidRPr="006F525F" w:rsidTr="000A46C7">
        <w:trPr>
          <w:jc w:val="center"/>
        </w:trPr>
        <w:tc>
          <w:tcPr>
            <w:tcW w:w="9298"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va(sc,t)∈{0,1}</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(11)</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where,</w:t>
      </w:r>
    </w:p>
    <w:p w:rsidR="006F525F" w:rsidRPr="006F525F" w:rsidRDefault="006F525F" w:rsidP="006F525F">
      <w:pPr>
        <w:pStyle w:val="BodyText"/>
        <w:numPr>
          <w:ilvl w:val="0"/>
          <w:numId w:val="5"/>
        </w:numPr>
        <w:jc w:val="lowKashida"/>
        <w:rPr>
          <w:rFonts w:asciiTheme="majorBidi" w:hAnsiTheme="majorBidi" w:cstheme="majorBidi"/>
          <w:bCs/>
        </w:rPr>
      </w:pPr>
      <w:r w:rsidRPr="006F525F">
        <w:rPr>
          <w:rFonts w:asciiTheme="majorBidi" w:hAnsiTheme="majorBidi" w:cstheme="majorBidi"/>
          <w:bCs/>
          <w:i/>
          <w:iCs/>
        </w:rPr>
        <w:t>u</w:t>
      </w:r>
      <w:r w:rsidRPr="006F525F">
        <w:rPr>
          <w:rFonts w:asciiTheme="majorBidi" w:hAnsiTheme="majorBidi" w:cstheme="majorBidi"/>
          <w:bCs/>
        </w:rPr>
        <w:t xml:space="preserve"> is the index of the manufacturing company's total units.</w:t>
      </w:r>
    </w:p>
    <w:p w:rsidR="006F525F" w:rsidRPr="006F525F" w:rsidRDefault="006F525F" w:rsidP="006F525F">
      <w:pPr>
        <w:pStyle w:val="BodyText"/>
        <w:numPr>
          <w:ilvl w:val="0"/>
          <w:numId w:val="5"/>
        </w:numPr>
        <w:jc w:val="lowKashida"/>
        <w:rPr>
          <w:rFonts w:asciiTheme="majorBidi" w:hAnsiTheme="majorBidi" w:cstheme="majorBidi"/>
          <w:bCs/>
        </w:rPr>
      </w:pPr>
      <w:r w:rsidRPr="006F525F">
        <w:rPr>
          <w:rFonts w:asciiTheme="majorBidi" w:hAnsiTheme="majorBidi" w:cstheme="majorBidi"/>
          <w:bCs/>
          <w:i/>
          <w:iCs/>
        </w:rPr>
        <w:t>du</w:t>
      </w:r>
      <w:r w:rsidRPr="006F525F">
        <w:rPr>
          <w:rFonts w:asciiTheme="majorBidi" w:hAnsiTheme="majorBidi" w:cstheme="majorBidi"/>
          <w:bCs/>
        </w:rPr>
        <w:t xml:space="preserve"> is the index of controllable units.</w:t>
      </w:r>
    </w:p>
    <w:p w:rsidR="006F525F" w:rsidRPr="006F525F" w:rsidRDefault="006F525F" w:rsidP="006F525F">
      <w:pPr>
        <w:pStyle w:val="BodyText"/>
        <w:numPr>
          <w:ilvl w:val="0"/>
          <w:numId w:val="5"/>
        </w:numPr>
        <w:jc w:val="lowKashida"/>
        <w:rPr>
          <w:rFonts w:asciiTheme="majorBidi" w:hAnsiTheme="majorBidi" w:cstheme="majorBidi"/>
          <w:bCs/>
        </w:rPr>
      </w:pPr>
      <w:r w:rsidRPr="006F525F">
        <w:rPr>
          <w:rFonts w:asciiTheme="majorBidi" w:hAnsiTheme="majorBidi" w:cstheme="majorBidi"/>
          <w:bCs/>
          <w:i/>
          <w:iCs/>
        </w:rPr>
        <w:t>M</w:t>
      </w:r>
      <w:r w:rsidRPr="006F525F">
        <w:rPr>
          <w:rFonts w:asciiTheme="majorBidi" w:hAnsiTheme="majorBidi" w:cstheme="majorBidi"/>
          <w:bCs/>
        </w:rPr>
        <w:t xml:space="preserve"> is a sufficiently large number.</w:t>
      </w:r>
    </w:p>
    <w:p w:rsidR="006F525F" w:rsidRPr="006F525F" w:rsidRDefault="006F525F" w:rsidP="006F525F">
      <w:pPr>
        <w:pStyle w:val="BodyText"/>
        <w:numPr>
          <w:ilvl w:val="0"/>
          <w:numId w:val="5"/>
        </w:numPr>
        <w:jc w:val="lowKashida"/>
        <w:rPr>
          <w:rFonts w:asciiTheme="majorBidi" w:hAnsiTheme="majorBidi" w:cstheme="majorBidi"/>
          <w:bCs/>
        </w:rPr>
      </w:pPr>
      <w:r w:rsidRPr="006F525F">
        <w:rPr>
          <w:rFonts w:asciiTheme="majorBidi" w:hAnsiTheme="majorBidi" w:cstheme="majorBidi"/>
          <w:bCs/>
          <w:i/>
          <w:iCs/>
        </w:rPr>
        <w:t>va(sc,t)</w:t>
      </w:r>
      <w:r w:rsidRPr="006F525F">
        <w:rPr>
          <w:rFonts w:asciiTheme="majorBidi" w:hAnsiTheme="majorBidi" w:cstheme="majorBidi"/>
          <w:bCs/>
        </w:rPr>
        <w:t xml:space="preserve"> is an auxiliary binary variable.</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Equation 5 establishes the energy balance principle, ensuring that the summation of sold and purchased energies aligns with the sum of produced and consumed energies. Any disparities between these quantities are characterized as positive or negative energy imbalances. In Equation 6, it is specified that the rotating storage proposal, energy production for storage, and negative imbalances are all allowed to take non-negative values. Equation 7 mandates that control units must provide the called reserve amount. Additionally, Equations 8 to 11 articulate constraints preventing concurrent generators from simultaneously exhibiting both a positive imbalance and/or an energy supply for rotating storage, as well as a negative imbalance. These equations collectively govern the energy balance and operational behavior, ensuring consistency and adherence to specified constraints in the energy system.</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The set of Equations 12 to 21 plays a crucial role in determining and characterizing the operational state of CAES. The series of equations presented delineate the operational characteristics and constraints governing the CAES system. The working mode Equations 12 and 13 ensure that CAES operates in a singular mode during each time interval, while Equations 14 and 15 determine permissible charge and discharge powers. Equation 16 specifies the power generation or consumption based on charge/discharge power, and Equation 17 defines the initial energy stored. Equations 18 and 19 model changes in stored energy due to charging and discharging, and Equations 20 and 21 establish constraints on stored energy, considering power and capacity limits. Collectively, these equations provide a comprehensive overview of CAES operational dynamics, encompassing working modes, power variations, initial storage, changes in stored energy, and limitations on stored energy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{"citationItems":[{"id":"ITEM-1","itemData":{"DOI":"10.1109/TPWRS.2022.3193905","ISSN":"0885-8950","abstract":"This paper presents a novel methodology based on Principal Components Analysis (PCA) and Affine Policies (AP) for self-scheduling of a price-taker Compressed Air Energy Storage (CAES) facility operating under uncertainties. The proposed PCA-AP model is developed from the facility owner's perspective, which partakes in energy, spinning, and idle reserve markets. A methodology is proposed to select the required price uncertainty intervals from actual data based on a Box Cox technique. For a more realistic representation, the detailed thermodynamic characteristics of the CAES facility are considered, taking into account as well modern CAES facilities that may charge and discharge concurrently. To validate the proposed PCA-AP model and approach, the results obtained are compared with an existing Affine Arithmetic (AA) model, which is also based on an affine approach, and Monte Carlo Simulations (MCS), which can be considered as the benchmark for comparison purposes. The input data, forecast prices and intervals of uncertainty, are taken from the Ontario-Canada electricity market for 2015-2019. From the studies presented, it can be observed that the new PCA-AP approach provides less conservative results as compared to the AA approach, and hence can be considered an adequate methodology for day-ahead operations in systems with significant sources of uncertainty.","author":[{"dropping-particle":"","family":"Souza","given":"Matheus F. Zambroni","non-dropping-particle":"de","parse-names":false,"suffix":""},{"dropping-particle":"","family":"Cañizares","given":"Claudio A.","non-dropping-particle":"","parse-names":false,"suffix":""},{"dropping-particle":"","family":"Bhattacharya","given":"Kankar","non-dropping-particle":"","parse-names":false,"suffix":""},{"dropping-particle":"","family":"Lorca","given":"Alvaro","non-dropping-particle":"","parse-names":false,"suffix":""}],"container-title":"IEEE Transactions on Power Systems","id":"ITEM-1","issue":"3","issued":{"date-parts":[["2023","5"]]},"page":"2261-2274","title":"Affine Policies and Principal Components Analysis for Self-Scheduling in CAES Facilities","type":"article-journal","volume":"38"},"uris":["http://www.mendeley.com/documents/?uuid=36a53dc5-e390-4b88-af65-ca391c60a1ab","http://www.mendeley.com/documents/?uuid=0daab45a-51b9-430f-ba0a-17322ce7f5f5"]}],"mendeley":{"formattedCitation":"(25)","plainTextFormattedCitation":"(25)","previouslyFormattedCitation":"(25)"},"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(25)</w:t>
      </w:r>
      <w:r w:rsidRPr="006F525F">
        <w:rPr>
          <w:rFonts w:asciiTheme="majorBidi" w:hAnsiTheme="majorBidi" w:cstheme="majorBidi"/>
          <w:bCs/>
        </w:rPr>
        <w:fldChar w:fldCharType="end"/>
      </w:r>
      <w:r w:rsidRPr="006F525F">
        <w:rPr>
          <w:rFonts w:asciiTheme="majorBidi" w:hAnsiTheme="majorBidi" w:cstheme="majorBidi"/>
          <w:bCs/>
        </w:rPr>
        <w:t>.</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These equations collectively provide a comprehensive representation of the CAES system, encompassing its working modes, power generation and consumption, alterations in stored energy, and constraints on its capacity and power capabilities.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IC(cu,sc,t)+ID(cu,sc,t)≤1</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(12)</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IC(cu,sc,t),ID(cu,sc,t)∈{0,1}</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(13)</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IC(cu,sc,t)×PC</m:t>
              </m:r>
              <m:sSub>
                <m:sSubPr>
                  <m:ctrlPr>
                    <w:rPr>
                      <w:rFonts w:ascii="Cambria Math" w:hAnsi="Cambria Math" w:cstheme="majorBidi"/>
                      <w:bCs/>
                    </w:rPr>
                  </m:ctrlPr>
                </m:sSubPr>
                <m:e>
                  <m:r>
                    <w:rPr>
                      <w:rFonts w:ascii="Cambria Math" w:hAnsi="Cambria Math" w:cstheme="majorBidi"/>
                    </w:rPr>
                    <m:t>C</m:t>
                  </m:r>
                </m:e>
                <m:sub>
                  <m:r>
                    <w:rPr>
                      <w:rFonts w:ascii="Cambria Math" w:hAnsi="Cambria Math" w:cstheme="majorBidi"/>
                    </w:rPr>
                    <m:t>min</m:t>
                  </m:r>
                </m:sub>
              </m:sSub>
              <m:r>
                <w:rPr>
                  <w:rFonts w:ascii="Cambria Math" w:hAnsi="Cambria Math" w:cstheme="majorBidi"/>
                </w:rPr>
                <m:t>(cu)≤</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C</m:t>
                  </m:r>
                </m:sup>
              </m:sSup>
              <m:r>
                <w:rPr>
                  <w:rFonts w:ascii="Cambria Math" w:hAnsi="Cambria Math" w:cstheme="majorBidi"/>
                </w:rPr>
                <m:t>(cu,sc,t)≤ IC(cu,sc,t)×PC</m:t>
              </m:r>
              <m:sSub>
                <m:sSubPr>
                  <m:ctrlPr>
                    <w:rPr>
                      <w:rFonts w:ascii="Cambria Math" w:hAnsi="Cambria Math" w:cstheme="majorBidi"/>
                      <w:bCs/>
                    </w:rPr>
                  </m:ctrlPr>
                </m:sSubPr>
                <m:e>
                  <m:r>
                    <w:rPr>
                      <w:rFonts w:ascii="Cambria Math" w:hAnsi="Cambria Math" w:cstheme="majorBidi"/>
                    </w:rPr>
                    <m:t>C</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(14)</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ID(cu,sc,t)×PC</m:t>
              </m:r>
              <m:sSub>
                <m:sSubPr>
                  <m:ctrlPr>
                    <w:rPr>
                      <w:rFonts w:ascii="Cambria Math" w:hAnsi="Cambria Math" w:cstheme="majorBidi"/>
                      <w:bCs/>
                    </w:rPr>
                  </m:ctrlPr>
                </m:sSubPr>
                <m:e>
                  <m:r>
                    <w:rPr>
                      <w:rFonts w:ascii="Cambria Math" w:hAnsi="Cambria Math" w:cstheme="majorBidi"/>
                    </w:rPr>
                    <m:t>D</m:t>
                  </m:r>
                </m:e>
                <m:sub>
                  <m:r>
                    <w:rPr>
                      <w:rFonts w:ascii="Cambria Math" w:hAnsi="Cambria Math" w:cstheme="majorBidi"/>
                    </w:rPr>
                    <m:t>min</m:t>
                  </m:r>
                </m:sub>
              </m:sSub>
              <m:r>
                <w:rPr>
                  <w:rFonts w:ascii="Cambria Math" w:hAnsi="Cambria Math" w:cstheme="majorBidi"/>
                </w:rPr>
                <m:t>(cu)≤</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D</m:t>
                  </m:r>
                </m:sup>
              </m:sSup>
              <m:r>
                <w:rPr>
                  <w:rFonts w:ascii="Cambria Math" w:hAnsi="Cambria Math" w:cstheme="majorBidi"/>
                </w:rPr>
                <m:t>(cu,sc,t)≤ ID(cu,sc,t)×PC</m:t>
              </m:r>
              <m:sSub>
                <m:sSubPr>
                  <m:ctrlPr>
                    <w:rPr>
                      <w:rFonts w:ascii="Cambria Math" w:hAnsi="Cambria Math" w:cstheme="majorBidi"/>
                      <w:bCs/>
                    </w:rPr>
                  </m:ctrlPr>
                </m:sSubPr>
                <m:e>
                  <m:r>
                    <w:rPr>
                      <w:rFonts w:ascii="Cambria Math" w:hAnsi="Cambria Math" w:cstheme="majorBidi"/>
                    </w:rPr>
                    <m:t>D</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(15)</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p(cu,sc,t)+sr(cu,sc,t)=</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D</m:t>
                  </m:r>
                </m:sup>
              </m:sSup>
              <m:r>
                <w:rPr>
                  <w:rFonts w:ascii="Cambria Math" w:hAnsi="Cambria Math" w:cstheme="majorBidi"/>
                </w:rPr>
                <m:t>(cu,sc,t)-</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C</m:t>
                  </m:r>
                </m:sup>
              </m:sSup>
              <m:r>
                <w:rPr>
                  <w:rFonts w:ascii="Cambria Math" w:hAnsi="Cambria Math" w:cstheme="majorBidi"/>
                </w:rPr>
                <m:t>(cu,sc,t)</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(16)</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E(cu,sc,t=1)=</m:t>
              </m:r>
              <m:sSub>
                <m:sSubPr>
                  <m:ctrlPr>
                    <w:rPr>
                      <w:rFonts w:ascii="Cambria Math" w:hAnsi="Cambria Math" w:cstheme="majorBidi"/>
                      <w:bCs/>
                    </w:rPr>
                  </m:ctrlPr>
                </m:sSubPr>
                <m:e>
                  <m:r>
                    <w:rPr>
                      <w:rFonts w:ascii="Cambria Math" w:hAnsi="Cambria Math" w:cstheme="majorBidi"/>
                    </w:rPr>
                    <m:t>E</m:t>
                  </m:r>
                </m:e>
                <m:sub>
                  <m:r>
                    <m:rPr>
                      <m:nor/>
                    </m:rPr>
                    <w:rPr>
                      <w:rFonts w:asciiTheme="majorBidi" w:hAnsiTheme="majorBidi" w:cstheme="majorBidi"/>
                      <w:bCs/>
                    </w:rPr>
                    <m:t xml:space="preserve">init </m:t>
                  </m:r>
                </m:sub>
              </m:sSub>
              <m:r>
                <w:rPr>
                  <w:rFonts w:ascii="Cambria Math" w:hAnsi="Cambria Math" w:cstheme="majorBidi"/>
                </w:rPr>
                <m:t>(cu)</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(17)</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E</m:t>
              </m:r>
              <m:d>
                <m:dPr>
                  <m:ctrlPr>
                    <w:rPr>
                      <w:rFonts w:ascii="Cambria Math" w:hAnsi="Cambria Math" w:cstheme="majorBidi"/>
                      <w:bCs/>
                      <w:i/>
                    </w:rPr>
                  </m:ctrlPr>
                </m:dPr>
                <m:e>
                  <m:r>
                    <w:rPr>
                      <w:rFonts w:ascii="Cambria Math" w:hAnsi="Cambria Math" w:cstheme="majorBidi"/>
                    </w:rPr>
                    <m:t>cu,sc,t+1</m:t>
                  </m:r>
                </m:e>
              </m:d>
              <m:r>
                <w:rPr>
                  <w:rFonts w:ascii="Cambria Math" w:hAnsi="Cambria Math" w:cstheme="majorBidi"/>
                </w:rPr>
                <m:t>=E</m:t>
              </m:r>
              <m:d>
                <m:dPr>
                  <m:ctrlPr>
                    <w:rPr>
                      <w:rFonts w:ascii="Cambria Math" w:hAnsi="Cambria Math" w:cstheme="majorBidi"/>
                      <w:bCs/>
                      <w:i/>
                    </w:rPr>
                  </m:ctrlPr>
                </m:dPr>
                <m:e>
                  <m:r>
                    <w:rPr>
                      <w:rFonts w:ascii="Cambria Math" w:hAnsi="Cambria Math" w:cstheme="majorBidi"/>
                    </w:rPr>
                    <m:t>cu,sc,t</m:t>
                  </m:r>
                </m:e>
              </m:d>
              <m:r>
                <w:rPr>
                  <w:rFonts w:ascii="Cambria Math" w:hAnsi="Cambria Math" w:cstheme="majorBidi"/>
                </w:rPr>
                <m:t>+</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C</m:t>
                  </m:r>
                </m:sup>
              </m:sSup>
              <m:d>
                <m:dPr>
                  <m:ctrlPr>
                    <w:rPr>
                      <w:rFonts w:ascii="Cambria Math" w:hAnsi="Cambria Math" w:cstheme="majorBidi"/>
                      <w:bCs/>
                      <w:i/>
                    </w:rPr>
                  </m:ctrlPr>
                </m:dPr>
                <m:e>
                  <m:r>
                    <w:rPr>
                      <w:rFonts w:ascii="Cambria Math" w:hAnsi="Cambria Math" w:cstheme="majorBidi"/>
                    </w:rPr>
                    <m:t>cu,sc,t</m:t>
                  </m:r>
                </m:e>
              </m:d>
              <m: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α</m:t>
                  </m:r>
                </m:e>
                <m:sub>
                  <m:r>
                    <w:rPr>
                      <w:rFonts w:ascii="Cambria Math" w:hAnsi="Cambria Math" w:cstheme="majorBidi"/>
                    </w:rPr>
                    <m:t>i</m:t>
                  </m:r>
                </m:sub>
              </m:sSub>
              <m:d>
                <m:dPr>
                  <m:ctrlPr>
                    <w:rPr>
                      <w:rFonts w:ascii="Cambria Math" w:hAnsi="Cambria Math" w:cstheme="majorBidi"/>
                      <w:bCs/>
                      <w:i/>
                    </w:rPr>
                  </m:ctrlPr>
                </m:dPr>
                <m:e>
                  <m:r>
                    <w:rPr>
                      <w:rFonts w:ascii="Cambria Math" w:hAnsi="Cambria Math" w:cstheme="majorBidi"/>
                    </w:rPr>
                    <m:t>cu</m:t>
                  </m:r>
                </m:e>
              </m:d>
              <m:r>
                <w:rPr>
                  <w:rFonts w:ascii="Cambria Math" w:hAnsi="Cambria Math" w:cstheme="majorBidi"/>
                </w:rPr>
                <m:t>-</m:t>
              </m:r>
              <m:f>
                <m:fPr>
                  <m:ctrlPr>
                    <w:rPr>
                      <w:rFonts w:ascii="Cambria Math" w:hAnsi="Cambria Math" w:cstheme="majorBidi"/>
                      <w:bCs/>
                      <w:i/>
                    </w:rPr>
                  </m:ctrlPr>
                </m:fPr>
                <m:num>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D</m:t>
                      </m:r>
                    </m:sup>
                  </m:sSup>
                  <m:d>
                    <m:dPr>
                      <m:ctrlPr>
                        <w:rPr>
                          <w:rFonts w:ascii="Cambria Math" w:hAnsi="Cambria Math" w:cstheme="majorBidi"/>
                          <w:bCs/>
                          <w:i/>
                        </w:rPr>
                      </m:ctrlPr>
                    </m:dPr>
                    <m:e>
                      <m:r>
                        <w:rPr>
                          <w:rFonts w:ascii="Cambria Math" w:hAnsi="Cambria Math" w:cstheme="majorBidi"/>
                        </w:rPr>
                        <m:t>cu,sc,t</m:t>
                      </m:r>
                    </m:e>
                  </m:d>
                </m:num>
                <m:den>
                  <m:sSub>
                    <m:sSubPr>
                      <m:ctrlPr>
                        <w:rPr>
                          <w:rFonts w:ascii="Cambria Math" w:hAnsi="Cambria Math" w:cstheme="majorBidi"/>
                          <w:bCs/>
                        </w:rPr>
                      </m:ctrlPr>
                    </m:sSubPr>
                    <m:e>
                      <m:r>
                        <w:rPr>
                          <w:rFonts w:ascii="Cambria Math" w:hAnsi="Cambria Math" w:cstheme="majorBidi"/>
                        </w:rPr>
                        <m:t>α</m:t>
                      </m:r>
                    </m:e>
                    <m:sub>
                      <m:r>
                        <w:rPr>
                          <w:rFonts w:ascii="Cambria Math" w:hAnsi="Cambria Math" w:cstheme="majorBidi"/>
                        </w:rPr>
                        <m:t>p</m:t>
                      </m:r>
                    </m:sub>
                  </m:sSub>
                  <m:d>
                    <m:dPr>
                      <m:ctrlPr>
                        <w:rPr>
                          <w:rFonts w:ascii="Cambria Math" w:hAnsi="Cambria Math" w:cstheme="majorBidi"/>
                          <w:bCs/>
                          <w:i/>
                        </w:rPr>
                      </m:ctrlPr>
                    </m:dPr>
                    <m:e>
                      <m:r>
                        <w:rPr>
                          <w:rFonts w:ascii="Cambria Math" w:hAnsi="Cambria Math" w:cstheme="majorBidi"/>
                        </w:rPr>
                        <m:t>cu</m:t>
                      </m:r>
                    </m:e>
                  </m:d>
                </m:den>
              </m:f>
              <m:r>
                <m:rPr>
                  <m:sty m:val="p"/>
                </m:rPr>
                <w:rPr>
                  <w:rFonts w:ascii="Cambria Math" w:hAnsi="Cambria Math" w:cstheme="majorBidi"/>
                </w:rPr>
                <m:t>∀</m:t>
              </m:r>
              <m:r>
                <w:rPr>
                  <w:rFonts w:ascii="Cambria Math" w:hAnsi="Cambria Math" w:cstheme="majorBidi"/>
                </w:rPr>
                <m:t>t&lt;24</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(18)</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m:rPr>
                      <m:nor/>
                    </m:rPr>
                    <w:rPr>
                      <w:rFonts w:asciiTheme="majorBidi" w:hAnsiTheme="majorBidi" w:cstheme="majorBidi"/>
                      <w:bCs/>
                    </w:rPr>
                    <m:t xml:space="preserve">final </m:t>
                  </m:r>
                </m:sub>
              </m:sSub>
              <m:r>
                <w:rPr>
                  <w:rFonts w:ascii="Cambria Math" w:hAnsi="Cambria Math" w:cstheme="majorBidi"/>
                </w:rPr>
                <m:t>(cu,sc)=E(cu,sc,t=24)+</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c</m:t>
                  </m:r>
                </m:sup>
              </m:sSup>
              <m:r>
                <w:rPr>
                  <w:rFonts w:ascii="Cambria Math" w:hAnsi="Cambria Math" w:cstheme="majorBidi"/>
                </w:rPr>
                <m:t>(cu,sc,t=24)×</m:t>
              </m:r>
              <m:sSub>
                <m:sSubPr>
                  <m:ctrlPr>
                    <w:rPr>
                      <w:rFonts w:ascii="Cambria Math" w:hAnsi="Cambria Math" w:cstheme="majorBidi"/>
                      <w:bCs/>
                    </w:rPr>
                  </m:ctrlPr>
                </m:sSubPr>
                <m:e>
                  <m:r>
                    <w:rPr>
                      <w:rFonts w:ascii="Cambria Math" w:hAnsi="Cambria Math" w:cstheme="majorBidi"/>
                    </w:rPr>
                    <m:t>α</m:t>
                  </m:r>
                </m:e>
                <m:sub>
                  <m:r>
                    <w:rPr>
                      <w:rFonts w:ascii="Cambria Math" w:hAnsi="Cambria Math" w:cstheme="majorBidi"/>
                    </w:rPr>
                    <m:t>i</m:t>
                  </m:r>
                </m:sub>
              </m:sSub>
              <m:r>
                <w:rPr>
                  <w:rFonts w:ascii="Cambria Math" w:hAnsi="Cambria Math" w:cstheme="majorBidi"/>
                </w:rPr>
                <m:t>(cu)-</m:t>
              </m:r>
              <m:sSup>
                <m:sSupPr>
                  <m:ctrlPr>
                    <w:rPr>
                      <w:rFonts w:ascii="Cambria Math" w:hAnsi="Cambria Math" w:cstheme="majorBidi"/>
                      <w:bCs/>
                    </w:rPr>
                  </m:ctrlPr>
                </m:sSupPr>
                <m:e>
                  <m:r>
                    <w:rPr>
                      <w:rFonts w:ascii="Cambria Math" w:hAnsi="Cambria Math" w:cstheme="majorBidi"/>
                    </w:rPr>
                    <m:t>P</m:t>
                  </m:r>
                </m:e>
                <m:sup>
                  <m:r>
                    <w:rPr>
                      <w:rFonts w:ascii="Cambria Math" w:hAnsi="Cambria Math" w:cstheme="majorBidi"/>
                    </w:rPr>
                    <m:t>D</m:t>
                  </m:r>
                </m:sup>
              </m:sSup>
              <m:r>
                <w:rPr>
                  <w:rFonts w:ascii="Cambria Math" w:hAnsi="Cambria Math" w:cstheme="majorBidi"/>
                </w:rPr>
                <m:t>(cu,sc,t=24)/</m:t>
              </m:r>
              <m:sSub>
                <m:sSubPr>
                  <m:ctrlPr>
                    <w:rPr>
                      <w:rFonts w:ascii="Cambria Math" w:hAnsi="Cambria Math" w:cstheme="majorBidi"/>
                      <w:bCs/>
                    </w:rPr>
                  </m:ctrlPr>
                </m:sSubPr>
                <m:e>
                  <m:r>
                    <w:rPr>
                      <w:rFonts w:ascii="Cambria Math" w:hAnsi="Cambria Math" w:cstheme="majorBidi"/>
                    </w:rPr>
                    <m:t>α</m:t>
                  </m:r>
                </m:e>
                <m:sub>
                  <m:r>
                    <w:rPr>
                      <w:rFonts w:ascii="Cambria Math" w:hAnsi="Cambria Math" w:cstheme="majorBidi"/>
                    </w:rPr>
                    <m:t>p</m:t>
                  </m:r>
                </m:sub>
              </m:sSub>
              <m:r>
                <w:rPr>
                  <w:rFonts w:ascii="Cambria Math" w:hAnsi="Cambria Math" w:cstheme="majorBidi"/>
                </w:rPr>
                <m:t>(cu)</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(19)</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w:rPr>
                      <w:rFonts w:ascii="Cambria Math" w:hAnsi="Cambria Math" w:cstheme="majorBidi"/>
                    </w:rPr>
                    <m:t>min</m:t>
                  </m:r>
                </m:sub>
              </m:sSub>
              <m:r>
                <w:rPr>
                  <w:rFonts w:ascii="Cambria Math" w:hAnsi="Cambria Math" w:cstheme="majorBidi"/>
                </w:rPr>
                <m:t>(cu)≤E(cu,sc,t)≤</m:t>
              </m:r>
              <m:sSub>
                <m:sSubPr>
                  <m:ctrlPr>
                    <w:rPr>
                      <w:rFonts w:ascii="Cambria Math" w:hAnsi="Cambria Math" w:cstheme="majorBidi"/>
                      <w:bCs/>
                    </w:rPr>
                  </m:ctrlPr>
                </m:sSubPr>
                <m:e>
                  <m:r>
                    <w:rPr>
                      <w:rFonts w:ascii="Cambria Math" w:hAnsi="Cambria Math" w:cstheme="majorBidi"/>
                    </w:rPr>
                    <m:t>E</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(20)</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w:rPr>
                      <w:rFonts w:ascii="Cambria Math" w:hAnsi="Cambria Math" w:cstheme="majorBidi"/>
                    </w:rPr>
                    <m:t>min</m:t>
                  </m:r>
                </m:sub>
              </m:sSub>
              <m:r>
                <w:rPr>
                  <w:rFonts w:ascii="Cambria Math" w:hAnsi="Cambria Math" w:cstheme="majorBidi"/>
                </w:rPr>
                <m:t>(cu)≤</m:t>
              </m:r>
              <m:sSub>
                <m:sSubPr>
                  <m:ctrlPr>
                    <w:rPr>
                      <w:rFonts w:ascii="Cambria Math" w:hAnsi="Cambria Math" w:cstheme="majorBidi"/>
                      <w:bCs/>
                    </w:rPr>
                  </m:ctrlPr>
                </m:sSubPr>
                <m:e>
                  <m:r>
                    <w:rPr>
                      <w:rFonts w:ascii="Cambria Math" w:hAnsi="Cambria Math" w:cstheme="majorBidi"/>
                    </w:rPr>
                    <m:t>E</m:t>
                  </m:r>
                </m:e>
                <m:sub>
                  <m:r>
                    <m:rPr>
                      <m:nor/>
                    </m:rPr>
                    <w:rPr>
                      <w:rFonts w:asciiTheme="majorBidi" w:hAnsiTheme="majorBidi" w:cstheme="majorBidi"/>
                      <w:bCs/>
                    </w:rPr>
                    <m:t xml:space="preserve">final </m:t>
                  </m:r>
                </m:sub>
              </m:sSub>
              <m:r>
                <w:rPr>
                  <w:rFonts w:ascii="Cambria Math" w:hAnsi="Cambria Math" w:cstheme="majorBidi"/>
                </w:rPr>
                <m:t>(cu,sc)≤</m:t>
              </m:r>
              <m:sSub>
                <m:sSubPr>
                  <m:ctrlPr>
                    <w:rPr>
                      <w:rFonts w:ascii="Cambria Math" w:hAnsi="Cambria Math" w:cstheme="majorBidi"/>
                      <w:bCs/>
                    </w:rPr>
                  </m:ctrlPr>
                </m:sSubPr>
                <m:e>
                  <m:r>
                    <w:rPr>
                      <w:rFonts w:ascii="Cambria Math" w:hAnsi="Cambria Math" w:cstheme="majorBidi"/>
                    </w:rPr>
                    <m:t>E</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(21)</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where,</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IC(cu,sc,t)</m:t>
        </m:r>
      </m:oMath>
      <w:r w:rsidRPr="006F525F">
        <w:rPr>
          <w:rFonts w:asciiTheme="majorBidi" w:hAnsiTheme="majorBidi" w:cstheme="majorBidi"/>
          <w:bCs/>
        </w:rPr>
        <w:t>: Binary variable indicating the charging status of CAES (1 if the unit is charging)</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ID(cu,sc,t)</m:t>
        </m:r>
      </m:oMath>
      <w:r w:rsidRPr="006F525F">
        <w:rPr>
          <w:rFonts w:asciiTheme="majorBidi" w:hAnsiTheme="majorBidi" w:cstheme="majorBidi"/>
          <w:bCs/>
        </w:rPr>
        <w:t>: Binary variable indicating the discharge status of CAES (1 if the unit is being discharged.)</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E</m:t>
        </m:r>
        <m:d>
          <m:dPr>
            <m:ctrlPr>
              <w:rPr>
                <w:rFonts w:ascii="Cambria Math" w:hAnsi="Cambria Math" w:cstheme="majorBidi"/>
                <w:bCs/>
                <w:i/>
              </w:rPr>
            </m:ctrlPr>
          </m:dPr>
          <m:e>
            <m:r>
              <w:rPr>
                <w:rFonts w:ascii="Cambria Math" w:hAnsi="Cambria Math" w:cstheme="majorBidi"/>
              </w:rPr>
              <m:t>cu,sc,t</m:t>
            </m:r>
          </m:e>
        </m:d>
      </m:oMath>
      <w:r w:rsidRPr="006F525F">
        <w:rPr>
          <w:rFonts w:asciiTheme="majorBidi" w:hAnsiTheme="majorBidi" w:cstheme="majorBidi"/>
          <w:bCs/>
        </w:rPr>
        <w:t xml:space="preserve">: The energy stored in the CAES tank at the beginning of time </w:t>
      </w:r>
      <w:r w:rsidRPr="006F525F">
        <w:rPr>
          <w:rFonts w:asciiTheme="majorBidi" w:hAnsiTheme="majorBidi" w:cstheme="majorBidi"/>
          <w:bCs/>
          <w:i/>
          <w:iCs/>
        </w:rPr>
        <w:t>t</w:t>
      </w:r>
    </w:p>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m:rPr>
                <m:nor/>
              </m:rPr>
              <w:rPr>
                <w:rFonts w:asciiTheme="majorBidi" w:hAnsiTheme="majorBidi" w:cstheme="majorBidi"/>
                <w:bCs/>
              </w:rPr>
              <m:t xml:space="preserve">final </m:t>
            </m:r>
          </m:sub>
        </m:sSub>
        <m:r>
          <w:rPr>
            <w:rFonts w:ascii="Cambria Math" w:hAnsi="Cambria Math" w:cstheme="majorBidi"/>
          </w:rPr>
          <m:t>(cu,s)</m:t>
        </m:r>
      </m:oMath>
      <w:r w:rsidRPr="006F525F">
        <w:rPr>
          <w:rFonts w:asciiTheme="majorBidi" w:hAnsiTheme="majorBidi" w:cstheme="majorBidi"/>
          <w:bCs/>
        </w:rPr>
        <w:t>: The final energy stored in CAES</w:t>
      </w:r>
    </w:p>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α</m:t>
            </m:r>
          </m:e>
          <m:sub>
            <m:r>
              <w:rPr>
                <w:rFonts w:ascii="Cambria Math" w:hAnsi="Cambria Math" w:cstheme="majorBidi"/>
              </w:rPr>
              <m:t>i</m:t>
            </m:r>
          </m:sub>
        </m:sSub>
        <m:r>
          <w:rPr>
            <w:rFonts w:ascii="Cambria Math" w:hAnsi="Cambria Math" w:cstheme="majorBidi"/>
          </w:rPr>
          <m:t>(cu)</m:t>
        </m:r>
      </m:oMath>
      <w:r w:rsidRPr="006F525F">
        <w:rPr>
          <w:rFonts w:asciiTheme="majorBidi" w:hAnsiTheme="majorBidi" w:cstheme="majorBidi"/>
          <w:bCs/>
        </w:rPr>
        <w:t>: Efficiency of energy injection to CAES,</w:t>
      </w:r>
    </w:p>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α</m:t>
            </m:r>
          </m:e>
          <m:sub>
            <m:r>
              <w:rPr>
                <w:rFonts w:ascii="Cambria Math" w:hAnsi="Cambria Math" w:cstheme="majorBidi"/>
              </w:rPr>
              <m:t>p</m:t>
            </m:r>
          </m:sub>
        </m:sSub>
        <m:d>
          <m:dPr>
            <m:ctrlPr>
              <w:rPr>
                <w:rFonts w:ascii="Cambria Math" w:hAnsi="Cambria Math" w:cstheme="majorBidi"/>
                <w:bCs/>
                <w:i/>
              </w:rPr>
            </m:ctrlPr>
          </m:dPr>
          <m:e>
            <m:r>
              <w:rPr>
                <w:rFonts w:ascii="Cambria Math" w:hAnsi="Cambria Math" w:cstheme="majorBidi"/>
              </w:rPr>
              <m:t>cu</m:t>
            </m:r>
          </m:e>
        </m:d>
      </m:oMath>
      <w:r w:rsidRPr="006F525F">
        <w:rPr>
          <w:rFonts w:asciiTheme="majorBidi" w:hAnsiTheme="majorBidi" w:cstheme="majorBidi"/>
          <w:bCs/>
        </w:rPr>
        <w:t>: Energy production efficiency by CAES</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PC</m:t>
        </m:r>
        <m:sSub>
          <m:sSubPr>
            <m:ctrlPr>
              <w:rPr>
                <w:rFonts w:ascii="Cambria Math" w:hAnsi="Cambria Math" w:cstheme="majorBidi"/>
                <w:bCs/>
              </w:rPr>
            </m:ctrlPr>
          </m:sSubPr>
          <m:e>
            <m:r>
              <w:rPr>
                <w:rFonts w:ascii="Cambria Math" w:hAnsi="Cambria Math" w:cstheme="majorBidi"/>
              </w:rPr>
              <m:t>C</m:t>
            </m:r>
          </m:e>
          <m:sub>
            <m:r>
              <w:rPr>
                <w:rFonts w:ascii="Cambria Math" w:hAnsi="Cambria Math" w:cstheme="majorBidi"/>
              </w:rPr>
              <m:t>min</m:t>
            </m:r>
          </m:sub>
        </m:sSub>
        <m:r>
          <w:rPr>
            <w:rFonts w:ascii="Cambria Math" w:hAnsi="Cambria Math" w:cstheme="majorBidi"/>
          </w:rPr>
          <m:t>(cu)</m:t>
        </m:r>
      </m:oMath>
      <w:r w:rsidRPr="006F525F">
        <w:rPr>
          <w:rFonts w:asciiTheme="majorBidi" w:hAnsiTheme="majorBidi" w:cstheme="majorBidi"/>
          <w:bCs/>
        </w:rPr>
        <w:t>: Minimum compression power of the compressor.</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PC</m:t>
        </m:r>
        <m:sSub>
          <m:sSubPr>
            <m:ctrlPr>
              <w:rPr>
                <w:rFonts w:ascii="Cambria Math" w:hAnsi="Cambria Math" w:cstheme="majorBidi"/>
                <w:bCs/>
              </w:rPr>
            </m:ctrlPr>
          </m:sSubPr>
          <m:e>
            <m:r>
              <w:rPr>
                <w:rFonts w:ascii="Cambria Math" w:hAnsi="Cambria Math" w:cstheme="majorBidi"/>
              </w:rPr>
              <m:t>C</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 Maximum compression power of the compressor.</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PC</m:t>
        </m:r>
        <m:sSub>
          <m:sSubPr>
            <m:ctrlPr>
              <w:rPr>
                <w:rFonts w:ascii="Cambria Math" w:hAnsi="Cambria Math" w:cstheme="majorBidi"/>
                <w:bCs/>
              </w:rPr>
            </m:ctrlPr>
          </m:sSubPr>
          <m:e>
            <m:r>
              <w:rPr>
                <w:rFonts w:ascii="Cambria Math" w:hAnsi="Cambria Math" w:cstheme="majorBidi"/>
              </w:rPr>
              <m:t>D</m:t>
            </m:r>
          </m:e>
          <m:sub>
            <m:r>
              <w:rPr>
                <w:rFonts w:ascii="Cambria Math" w:hAnsi="Cambria Math" w:cstheme="majorBidi"/>
              </w:rPr>
              <m:t>min</m:t>
            </m:r>
          </m:sub>
        </m:sSub>
        <m:r>
          <w:rPr>
            <w:rFonts w:ascii="Cambria Math" w:hAnsi="Cambria Math" w:cstheme="majorBidi"/>
          </w:rPr>
          <m:t>(cu)</m:t>
        </m:r>
      </m:oMath>
      <w:r w:rsidRPr="006F525F">
        <w:rPr>
          <w:rFonts w:asciiTheme="majorBidi" w:hAnsiTheme="majorBidi" w:cstheme="majorBidi"/>
          <w:bCs/>
        </w:rPr>
        <w:t>: Minimum capacity of the expander.</w:t>
      </w:r>
    </w:p>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PC</m:t>
        </m:r>
        <m:sSub>
          <m:sSubPr>
            <m:ctrlPr>
              <w:rPr>
                <w:rFonts w:ascii="Cambria Math" w:hAnsi="Cambria Math" w:cstheme="majorBidi"/>
                <w:bCs/>
              </w:rPr>
            </m:ctrlPr>
          </m:sSubPr>
          <m:e>
            <m:r>
              <w:rPr>
                <w:rFonts w:ascii="Cambria Math" w:hAnsi="Cambria Math" w:cstheme="majorBidi"/>
              </w:rPr>
              <m:t>D</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 Maximum production capacity of the expander.</w:t>
      </w:r>
    </w:p>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m:rPr>
                <m:nor/>
              </m:rPr>
              <w:rPr>
                <w:rFonts w:asciiTheme="majorBidi" w:hAnsiTheme="majorBidi" w:cstheme="majorBidi"/>
                <w:bCs/>
              </w:rPr>
              <m:t xml:space="preserve">init </m:t>
            </m:r>
          </m:sub>
        </m:sSub>
        <m:r>
          <w:rPr>
            <w:rFonts w:ascii="Cambria Math" w:hAnsi="Cambria Math" w:cstheme="majorBidi"/>
          </w:rPr>
          <m:t>(cu)</m:t>
        </m:r>
      </m:oMath>
      <w:r w:rsidRPr="006F525F">
        <w:rPr>
          <w:rFonts w:asciiTheme="majorBidi" w:hAnsiTheme="majorBidi" w:cstheme="majorBidi"/>
          <w:bCs/>
        </w:rPr>
        <w:t xml:space="preserve">: Initial level of storage in the CAES </w:t>
      </w:r>
    </w:p>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w:rPr>
                <w:rFonts w:ascii="Cambria Math" w:hAnsi="Cambria Math" w:cstheme="majorBidi"/>
              </w:rPr>
              <m:t>min</m:t>
            </m:r>
          </m:sub>
        </m:sSub>
        <m:r>
          <w:rPr>
            <w:rFonts w:ascii="Cambria Math" w:hAnsi="Cambria Math" w:cstheme="majorBidi"/>
          </w:rPr>
          <m:t>(cu)</m:t>
        </m:r>
      </m:oMath>
      <w:r w:rsidRPr="006F525F">
        <w:rPr>
          <w:rFonts w:asciiTheme="majorBidi" w:hAnsiTheme="majorBidi" w:cstheme="majorBidi"/>
          <w:bCs/>
        </w:rPr>
        <w:t xml:space="preserve">: Minimum equivalent energy stored in the CAES </w:t>
      </w:r>
    </w:p>
    <w:p w:rsidR="006F525F" w:rsidRPr="006F525F" w:rsidRDefault="006F525F" w:rsidP="006F525F">
      <w:pPr>
        <w:pStyle w:val="BodyText"/>
        <w:jc w:val="lowKashida"/>
        <w:rPr>
          <w:rFonts w:asciiTheme="majorBidi" w:hAnsiTheme="majorBidi" w:cstheme="majorBidi"/>
          <w:bCs/>
        </w:rPr>
      </w:pPr>
      <m:oMath>
        <m:sSub>
          <m:sSubPr>
            <m:ctrlPr>
              <w:rPr>
                <w:rFonts w:ascii="Cambria Math" w:hAnsi="Cambria Math" w:cstheme="majorBidi"/>
                <w:bCs/>
              </w:rPr>
            </m:ctrlPr>
          </m:sSubPr>
          <m:e>
            <m:r>
              <w:rPr>
                <w:rFonts w:ascii="Cambria Math" w:hAnsi="Cambria Math" w:cstheme="majorBidi"/>
              </w:rPr>
              <m:t>E</m:t>
            </m:r>
          </m:e>
          <m:sub>
            <m:r>
              <w:rPr>
                <w:rFonts w:ascii="Cambria Math" w:hAnsi="Cambria Math" w:cstheme="majorBidi"/>
              </w:rPr>
              <m:t>max</m:t>
            </m:r>
          </m:sub>
        </m:sSub>
        <m:r>
          <w:rPr>
            <w:rFonts w:ascii="Cambria Math" w:hAnsi="Cambria Math" w:cstheme="majorBidi"/>
          </w:rPr>
          <m:t>(cu)</m:t>
        </m:r>
      </m:oMath>
      <w:r w:rsidRPr="006F525F">
        <w:rPr>
          <w:rFonts w:asciiTheme="majorBidi" w:hAnsiTheme="majorBidi" w:cstheme="majorBidi"/>
          <w:bCs/>
        </w:rPr>
        <w:t xml:space="preserve">: Maximum equivalent energy stored in the CAES </w:t>
      </w:r>
    </w:p>
    <w:p w:rsidR="006F525F" w:rsidRPr="006F525F" w:rsidRDefault="006F525F" w:rsidP="006F525F">
      <w:pPr>
        <w:pStyle w:val="BodyText"/>
        <w:jc w:val="lowKashida"/>
        <w:rPr>
          <w:rFonts w:asciiTheme="majorBidi" w:hAnsiTheme="majorBidi" w:cstheme="majorBidi"/>
          <w:bCs/>
          <w:i/>
          <w:iCs/>
        </w:rPr>
      </w:pPr>
      <w:r w:rsidRPr="006F525F">
        <w:rPr>
          <w:rFonts w:asciiTheme="majorBidi" w:hAnsiTheme="majorBidi" w:cstheme="majorBidi"/>
          <w:bCs/>
        </w:rPr>
        <w:t xml:space="preserve">The provided information outlines the modeling and constraints related to the working mode and operational characteristics of a CAES system, as well as constraints associated with thermal units (Equations 22 to 29). These equations collectively define the operational behavior and constraints for both CAES and thermal units within the planning problem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{"citationItems":[{"id":"ITEM-1","itemData":{"DOI":"10.1109/REEPE57272.2023.10086787","ISBN":"979-8-3503-9952-3","abstract":"The article is devoted to the study of modes maintaining issues of the energy system in the presence of large generation facilities based on renewable energy sources. The object of the study was a source of generation of electric energy on organic fuel located in the unified power system of the South of Russia, which is operating in combination with a compressed air energy storage (CAES) for operation in peak generation mode. The calculation of the operating characteristics of the combined heat and power plant (CHP) was carried out using the information and analytical platform \"EMAS.OPT\". The platform is based on the creation of digital models of industrial enterprises for subsequent optimization of equipment operating modes according to the criterion of profit maximization. The results of the calculation of various operation modes of the power plant are presented and the use of this combination is evaluated based on technical and economic indicators.","author":[{"dropping-particle":"V.","family":"Semin","given":"Daniil","non-dropping-particle":"","parse-names":false,"suffix":""},{"dropping-particle":"V.","family":"Fedyukhin","given":"Aleksandr","non-dropping-particle":"","parse-names":false,"suffix":""},{"dropping-particle":"","family":"Dronov","given":"Stanislav A.","non-dropping-particle":"","parse-names":false,"suffix":""},{"dropping-particle":"","family":"Medov","given":"Dmitry P.","non-dropping-particle":"","parse-names":false,"suffix":""}],"container-title":"2023 5th International Youth Conference on Radio Electronics, Electrical and Power Engineering (REEPE)","id":"ITEM-1","issued":{"date-parts":[["2023","3"]]},"page":"1-6","publisher":"IEEE","title":"Economic assessment of the prospects for the use of CAES to maintain the modes of the power system","type":"paper-conference"},"uris":["http://www.mendeley.com/documents/?uuid=fa381f9d-a0a8-4c8f-8198-5bd202dc8b95","http://www.mendeley.com/documents/?uuid=1937b367-0ad7-4d3c-80ce-8d4930d355b2"]}],"mendeley":{"formattedCitation":"(26)","plainTextFormattedCitation":"(26)","previouslyFormattedCitation":"(26)"},"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(26)</w:t>
      </w:r>
      <w:r w:rsidRPr="006F525F">
        <w:rPr>
          <w:rFonts w:asciiTheme="majorBidi" w:hAnsiTheme="majorBidi" w:cstheme="majorBidi"/>
          <w:bCs/>
        </w:rPr>
        <w:fldChar w:fldCharType="end"/>
      </w:r>
      <w:r w:rsidRPr="006F525F">
        <w:rPr>
          <w:rFonts w:asciiTheme="majorBidi" w:hAnsiTheme="majorBidi" w:cstheme="majorBidi"/>
          <w:bCs/>
        </w:rPr>
        <w:t>.</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Para>
              <m:oMath>
                <m:r>
                  <w:rPr>
                    <w:rFonts w:ascii="Cambria Math" w:hAnsi="Cambria Math" w:cstheme="majorBidi"/>
                  </w:rPr>
                  <m:t>su(tu,sc,t)-sd(tu,sc,t)≤I(tu,sc,t)-I(tu,sc,t-1)</m:t>
                </m:r>
                <m:r>
                  <m:rPr>
                    <m:sty m:val="p"/>
                  </m:rPr>
                  <w:rPr>
                    <w:rFonts w:ascii="Cambria Math" w:hAnsi="Cambria Math" w:cstheme="majorBidi"/>
                  </w:rPr>
                  <m:t>∀</m:t>
                </m:r>
                <m:r>
                  <w:rPr>
                    <w:rFonts w:ascii="Cambria Math" w:hAnsi="Cambria Math" w:cstheme="majorBidi"/>
                  </w:rPr>
                  <m:t>t&gt;1</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(22)</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r>
                  <w:rPr>
                    <w:rFonts w:ascii="Cambria Math" w:hAnsi="Cambria Math" w:cstheme="majorBidi"/>
                  </w:rPr>
                  <m:t>su(tu,sc,t),sd(tu,sc,t),I(tu,sc,t)∈{0,1}</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(23)</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Para>
              <m:oMath>
                <m:r>
                  <w:rPr>
                    <w:rFonts w:ascii="Cambria Math" w:hAnsi="Cambria Math" w:cstheme="majorBidi"/>
                  </w:rPr>
                  <m:t>su(tu,sc,t)+sd(tu,sc,t)≤1</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(24)</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r>
                  <w:rPr>
                    <w:rFonts w:ascii="Cambria Math" w:hAnsi="Cambria Math" w:cstheme="majorBidi"/>
                  </w:rPr>
                  <m:t>I(tu,sc,t)×</m:t>
                </m:r>
                <m:sSub>
                  <m:sSubPr>
                    <m:ctrlPr>
                      <w:rPr>
                        <w:rFonts w:ascii="Cambria Math" w:hAnsi="Cambria Math" w:cstheme="majorBidi"/>
                        <w:bCs/>
                      </w:rPr>
                    </m:ctrlPr>
                  </m:sSubPr>
                  <m:e>
                    <m:r>
                      <w:rPr>
                        <w:rFonts w:ascii="Cambria Math" w:hAnsi="Cambria Math" w:cstheme="majorBidi"/>
                      </w:rPr>
                      <m:t>P</m:t>
                    </m:r>
                  </m:e>
                  <m:sub>
                    <m:r>
                      <w:rPr>
                        <w:rFonts w:ascii="Cambria Math" w:hAnsi="Cambria Math" w:cstheme="majorBidi"/>
                      </w:rPr>
                      <m:t>min</m:t>
                    </m:r>
                  </m:sub>
                </m:sSub>
                <m:r>
                  <w:rPr>
                    <w:rFonts w:ascii="Cambria Math" w:hAnsi="Cambria Math" w:cstheme="majorBidi"/>
                  </w:rPr>
                  <m:t>(tu)≤p(tu,sc,t)+sr(tu,sc,t) ≤I(tu,sc,t)×</m:t>
                </m:r>
                <m:sSub>
                  <m:sSubPr>
                    <m:ctrlPr>
                      <w:rPr>
                        <w:rFonts w:ascii="Cambria Math" w:hAnsi="Cambria Math" w:cstheme="majorBidi"/>
                        <w:bCs/>
                      </w:rPr>
                    </m:ctrlPr>
                  </m:sSubPr>
                  <m:e>
                    <m:r>
                      <w:rPr>
                        <w:rFonts w:ascii="Cambria Math" w:hAnsi="Cambria Math" w:cstheme="majorBidi"/>
                      </w:rPr>
                      <m:t>P</m:t>
                    </m:r>
                  </m:e>
                  <m:sub>
                    <m:r>
                      <w:rPr>
                        <w:rFonts w:ascii="Cambria Math" w:hAnsi="Cambria Math" w:cstheme="majorBidi"/>
                      </w:rPr>
                      <m:t>max</m:t>
                    </m:r>
                  </m:sub>
                </m:sSub>
                <m:r>
                  <w:rPr>
                    <w:rFonts w:ascii="Cambria Math" w:hAnsi="Cambria Math" w:cstheme="majorBidi"/>
                  </w:rPr>
                  <m:t>(tu)</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(25)</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r>
                  <w:rPr>
                    <w:rFonts w:ascii="Cambria Math" w:hAnsi="Cambria Math" w:cstheme="majorBidi"/>
                  </w:rPr>
                  <m:t>p(tu,sc,t)+sr(tu,sc,t)-[p(tu,sc,t-1)+sr(tu,sc,t-1)]≤RU(tu)×I(tu,sc,t-1)</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(26)</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r>
                  <w:rPr>
                    <w:rFonts w:ascii="Cambria Math" w:hAnsi="Cambria Math" w:cstheme="majorBidi"/>
                  </w:rPr>
                  <m:t>p(tu,sc,t-1)+sr(tu,sc,t-1)-[p(tu,sc,t)+sr(tu,sc,t)]≤ RD(tu)×I(tu,sc,t)</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(27)</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nary>
                  <m:naryPr>
                    <m:chr m:val="∑"/>
                    <m:limLoc m:val="undOvr"/>
                    <m:grow m:val="1"/>
                    <m:ctrlPr>
                      <w:rPr>
                        <w:rFonts w:ascii="Cambria Math" w:hAnsi="Cambria Math" w:cstheme="majorBidi"/>
                        <w:bCs/>
                      </w:rPr>
                    </m:ctrlPr>
                  </m:naryPr>
                  <m:sub>
                    <m:r>
                      <w:rPr>
                        <w:rFonts w:ascii="Cambria Math" w:hAnsi="Cambria Math" w:cstheme="majorBidi"/>
                      </w:rPr>
                      <m:t>tt=t</m:t>
                    </m:r>
                  </m:sub>
                  <m:sup>
                    <m:r>
                      <w:rPr>
                        <w:rFonts w:ascii="Cambria Math" w:hAnsi="Cambria Math" w:cstheme="majorBidi"/>
                      </w:rPr>
                      <m:t>t+MUT-1</m:t>
                    </m:r>
                  </m:sup>
                  <m:e>
                    <m:r>
                      <w:rPr>
                        <w:rFonts w:ascii="Cambria Math" w:hAnsi="Cambria Math" w:cstheme="majorBidi"/>
                      </w:rPr>
                      <m:t> </m:t>
                    </m:r>
                  </m:e>
                </m:nary>
                <m:r>
                  <w:rPr>
                    <w:rFonts w:ascii="Cambria Math" w:hAnsi="Cambria Math" w:cstheme="majorBidi"/>
                  </w:rPr>
                  <m:t>sd(tu,sc,tt)≤1-su(tu,sc,t)</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(28)</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nary>
                  <m:naryPr>
                    <m:chr m:val="∑"/>
                    <m:limLoc m:val="undOvr"/>
                    <m:grow m:val="1"/>
                    <m:ctrlPr>
                      <w:rPr>
                        <w:rFonts w:ascii="Cambria Math" w:hAnsi="Cambria Math" w:cstheme="majorBidi"/>
                        <w:bCs/>
                      </w:rPr>
                    </m:ctrlPr>
                  </m:naryPr>
                  <m:sub>
                    <m:r>
                      <w:rPr>
                        <w:rFonts w:ascii="Cambria Math" w:hAnsi="Cambria Math" w:cstheme="majorBidi"/>
                      </w:rPr>
                      <m:t>tt=t</m:t>
                    </m:r>
                  </m:sub>
                  <m:sup>
                    <m:r>
                      <w:rPr>
                        <w:rFonts w:ascii="Cambria Math" w:hAnsi="Cambria Math" w:cstheme="majorBidi"/>
                      </w:rPr>
                      <m:t>t+MDT-1</m:t>
                    </m:r>
                  </m:sup>
                  <m:e>
                    <m:r>
                      <w:rPr>
                        <w:rFonts w:ascii="Cambria Math" w:hAnsi="Cambria Math" w:cstheme="majorBidi"/>
                      </w:rPr>
                      <m:t> </m:t>
                    </m:r>
                  </m:e>
                </m:nary>
                <m:r>
                  <w:rPr>
                    <w:rFonts w:ascii="Cambria Math" w:hAnsi="Cambria Math" w:cstheme="majorBidi"/>
                  </w:rPr>
                  <m:t>su(tu,sc,tt)≤1-sd(tu,sc,t)</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(29)</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where, </w:t>
      </w:r>
      <m:oMath>
        <m:sSub>
          <m:sSubPr>
            <m:ctrlPr>
              <w:rPr>
                <w:rFonts w:ascii="Cambria Math" w:hAnsi="Cambria Math" w:cstheme="majorBidi"/>
                <w:bCs/>
              </w:rPr>
            </m:ctrlPr>
          </m:sSubPr>
          <m:e>
            <m:r>
              <w:rPr>
                <w:rFonts w:ascii="Cambria Math" w:hAnsi="Cambria Math" w:cstheme="majorBidi"/>
              </w:rPr>
              <m:t>P</m:t>
            </m:r>
          </m:e>
          <m:sub>
            <m:r>
              <w:rPr>
                <w:rFonts w:ascii="Cambria Math" w:hAnsi="Cambria Math" w:cstheme="majorBidi"/>
              </w:rPr>
              <m:t>min</m:t>
            </m:r>
          </m:sub>
        </m:sSub>
        <m:r>
          <w:rPr>
            <w:rFonts w:ascii="Cambria Math" w:hAnsi="Cambria Math" w:cstheme="majorBidi"/>
          </w:rPr>
          <m:t>(tu)</m:t>
        </m:r>
      </m:oMath>
      <w:r w:rsidRPr="006F525F">
        <w:rPr>
          <w:rFonts w:asciiTheme="majorBidi" w:hAnsiTheme="majorBidi" w:cstheme="majorBidi"/>
          <w:bCs/>
        </w:rPr>
        <w:t xml:space="preserve"> is minimum production power of thermal units, </w:t>
      </w:r>
      <m:oMath>
        <m:sSub>
          <m:sSubPr>
            <m:ctrlPr>
              <w:rPr>
                <w:rFonts w:ascii="Cambria Math" w:hAnsi="Cambria Math" w:cstheme="majorBidi"/>
                <w:bCs/>
              </w:rPr>
            </m:ctrlPr>
          </m:sSubPr>
          <m:e>
            <m:r>
              <w:rPr>
                <w:rFonts w:ascii="Cambria Math" w:hAnsi="Cambria Math" w:cstheme="majorBidi"/>
              </w:rPr>
              <m:t>P</m:t>
            </m:r>
          </m:e>
          <m:sub>
            <m:r>
              <w:rPr>
                <w:rFonts w:ascii="Cambria Math" w:hAnsi="Cambria Math" w:cstheme="majorBidi"/>
              </w:rPr>
              <m:t>max</m:t>
            </m:r>
          </m:sub>
        </m:sSub>
        <m:r>
          <w:rPr>
            <w:rFonts w:ascii="Cambria Math" w:hAnsi="Cambria Math" w:cstheme="majorBidi"/>
          </w:rPr>
          <m:t>(tu)</m:t>
        </m:r>
      </m:oMath>
      <w:r w:rsidRPr="006F525F">
        <w:rPr>
          <w:rFonts w:asciiTheme="majorBidi" w:hAnsiTheme="majorBidi" w:cstheme="majorBidi"/>
          <w:bCs/>
        </w:rPr>
        <w:t xml:space="preserve"> maximum production power of thermal units, </w:t>
      </w:r>
      <m:oMath>
        <m:r>
          <w:rPr>
            <w:rFonts w:ascii="Cambria Math" w:hAnsi="Cambria Math" w:cstheme="majorBidi"/>
          </w:rPr>
          <m:t>RD</m:t>
        </m:r>
        <m:d>
          <m:dPr>
            <m:ctrlPr>
              <w:rPr>
                <w:rFonts w:ascii="Cambria Math" w:hAnsi="Cambria Math" w:cstheme="majorBidi"/>
                <w:bCs/>
                <w:i/>
              </w:rPr>
            </m:ctrlPr>
          </m:dPr>
          <m:e>
            <m:r>
              <w:rPr>
                <w:rFonts w:ascii="Cambria Math" w:hAnsi="Cambria Math" w:cstheme="majorBidi"/>
              </w:rPr>
              <m:t>tu</m:t>
            </m:r>
          </m:e>
        </m:d>
      </m:oMath>
      <w:r w:rsidRPr="006F525F">
        <w:rPr>
          <w:rFonts w:asciiTheme="majorBidi" w:hAnsiTheme="majorBidi" w:cstheme="majorBidi"/>
          <w:bCs/>
        </w:rPr>
        <w:t xml:space="preserve"> is low slope rate of thermal units, </w:t>
      </w:r>
      <m:oMath>
        <m:r>
          <w:rPr>
            <w:rFonts w:ascii="Cambria Math" w:hAnsi="Cambria Math" w:cstheme="majorBidi"/>
          </w:rPr>
          <m:t>RU</m:t>
        </m:r>
        <m:d>
          <m:dPr>
            <m:ctrlPr>
              <w:rPr>
                <w:rFonts w:ascii="Cambria Math" w:hAnsi="Cambria Math" w:cstheme="majorBidi"/>
                <w:bCs/>
                <w:i/>
              </w:rPr>
            </m:ctrlPr>
          </m:dPr>
          <m:e>
            <m:r>
              <w:rPr>
                <w:rFonts w:ascii="Cambria Math" w:hAnsi="Cambria Math" w:cstheme="majorBidi"/>
              </w:rPr>
              <m:t>tu</m:t>
            </m:r>
          </m:e>
        </m:d>
      </m:oMath>
      <w:r w:rsidRPr="006F525F">
        <w:rPr>
          <w:rFonts w:asciiTheme="majorBidi" w:hAnsiTheme="majorBidi" w:cstheme="majorBidi"/>
          <w:bCs/>
        </w:rPr>
        <w:t xml:space="preserve"> high slope rate of thermal units. The logic that governs the shutdown, startup, and operational status of thermal units is formulated by the equations 22 to 24. The maximum amount of power that can be produced by the thermal unit is described by Equation 25. The power output of the thermal power plant can be increased or decreased, but only within the parameters of Equations 26 and 13. In the model, the minimum on and off time limitations for thermal power plants are addressed by Equations 28 and 29, respectively.  In conclusion, Equation 30 provides a thorough formulation of the planning problem that describes the problem in its entirety.</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Para>
              <m:oMath>
                <m:eqArr>
                  <m:eqArrPr>
                    <m:ctrlPr>
                      <w:rPr>
                        <w:rFonts w:ascii="Cambria Math" w:hAnsi="Cambria Math" w:cstheme="majorBidi"/>
                        <w:bCs/>
                      </w:rPr>
                    </m:ctrlPr>
                  </m:eqArrPr>
                  <m:e>
                    <m:r>
                      <w:rPr>
                        <w:rFonts w:ascii="Cambria Math" w:hAnsi="Cambria Math" w:cstheme="majorBidi"/>
                      </w:rPr>
                      <m:t>&amp;</m:t>
                    </m:r>
                    <m:r>
                      <m:rPr>
                        <m:nor/>
                      </m:rPr>
                      <w:rPr>
                        <w:rFonts w:asciiTheme="majorBidi" w:hAnsiTheme="majorBidi" w:cstheme="majorBidi"/>
                        <w:bCs/>
                      </w:rPr>
                      <m:t xml:space="preserve"> Maximize </m:t>
                    </m:r>
                    <m:r>
                      <w:rPr>
                        <w:rFonts w:ascii="Cambria Math" w:hAnsi="Cambria Math" w:cstheme="majorBidi"/>
                      </w:rPr>
                      <m:t>z=</m:t>
                    </m:r>
                    <m:r>
                      <m:rPr>
                        <m:nor/>
                      </m:rPr>
                      <w:rPr>
                        <w:rFonts w:asciiTheme="majorBidi" w:hAnsiTheme="majorBidi" w:cstheme="majorBidi"/>
                        <w:bCs/>
                      </w:rPr>
                      <m:t xml:space="preserve"> ExpProf </m:t>
                    </m:r>
                  </m:e>
                  <m:e>
                    <m:r>
                      <w:rPr>
                        <w:rFonts w:ascii="Cambria Math" w:hAnsi="Cambria Math" w:cstheme="majorBidi"/>
                      </w:rPr>
                      <m:t>&amp;</m:t>
                    </m:r>
                    <m:r>
                      <m:rPr>
                        <m:nor/>
                      </m:rPr>
                      <w:rPr>
                        <w:rFonts w:asciiTheme="majorBidi" w:hAnsiTheme="majorBidi" w:cstheme="majorBidi"/>
                        <w:bCs/>
                      </w:rPr>
                      <m:t xml:space="preserve"> where,</m:t>
                    </m:r>
                  </m:e>
                  <m:e>
                    <m:r>
                      <w:rPr>
                        <w:rFonts w:ascii="Cambria Math" w:hAnsi="Cambria Math" w:cstheme="majorBidi"/>
                      </w:rPr>
                      <m:t>&amp;</m:t>
                    </m:r>
                    <m:d>
                      <m:dPr>
                        <m:begChr m:val="{"/>
                        <m:endChr m:val=""/>
                        <m:ctrlPr>
                          <w:rPr>
                            <w:rFonts w:ascii="Cambria Math" w:hAnsi="Cambria Math" w:cstheme="majorBidi"/>
                            <w:bCs/>
                          </w:rPr>
                        </m:ctrlPr>
                      </m:dPr>
                      <m:e>
                        <m:eqArr>
                          <m:eqArrPr>
                            <m:ctrlPr>
                              <w:rPr>
                                <w:rFonts w:ascii="Cambria Math" w:hAnsi="Cambria Math" w:cstheme="majorBidi"/>
                                <w:bCs/>
                              </w:rPr>
                            </m:ctrlPr>
                          </m:eqArrPr>
                          <m:e>
                            <m:r>
                              <m:rPr>
                                <m:nor/>
                              </m:rPr>
                              <w:rPr>
                                <w:rFonts w:asciiTheme="majorBidi" w:hAnsiTheme="majorBidi" w:cstheme="majorBidi"/>
                                <w:bCs/>
                              </w:rPr>
                              <m:t xml:space="preserve">General Constraints: Eq. (5)-(11) </m:t>
                            </m:r>
                          </m:e>
                          <m:e>
                            <m:r>
                              <m:rPr>
                                <m:nor/>
                              </m:rPr>
                              <w:rPr>
                                <w:rFonts w:asciiTheme="majorBidi" w:hAnsiTheme="majorBidi" w:cstheme="majorBidi"/>
                                <w:bCs/>
                              </w:rPr>
                              <m:t>CAES Units Constraints : Eq. (5)-(11)</m:t>
                            </m:r>
                          </m:e>
                          <m:e>
                            <m:r>
                              <m:rPr>
                                <m:nor/>
                              </m:rPr>
                              <w:rPr>
                                <w:rFonts w:asciiTheme="majorBidi" w:hAnsiTheme="majorBidi" w:cstheme="majorBidi"/>
                                <w:bCs/>
                              </w:rPr>
                              <m:t xml:space="preserve"> Thermal Units Constraints : Eq. (22)-(29) </m:t>
                            </m:r>
                          </m:e>
                        </m:eqArr>
                      </m:e>
                    </m:d>
                  </m:e>
                </m:eqAr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(30)</w:t>
            </w:r>
          </w:p>
        </w:tc>
      </w:tr>
    </w:tbl>
    <w:p w:rsidR="006F525F" w:rsidRPr="006F525F" w:rsidRDefault="006F525F" w:rsidP="006F525F">
      <w:pPr>
        <w:pStyle w:val="BodyText"/>
        <w:jc w:val="lowKashida"/>
        <w:rPr>
          <w:rFonts w:asciiTheme="majorBidi" w:hAnsiTheme="majorBidi" w:cstheme="majorBidi"/>
          <w:bCs/>
          <w:i/>
          <w:iCs/>
        </w:rPr>
      </w:pPr>
      <w:r w:rsidRPr="006F525F">
        <w:rPr>
          <w:rFonts w:asciiTheme="majorBidi" w:hAnsiTheme="majorBidi" w:cstheme="majorBidi"/>
          <w:bCs/>
          <w:i/>
          <w:iCs/>
        </w:rPr>
        <w:t>Reactive Power Market Settlement</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To illustrate the proposed approach to settlement, a number of quality measurement indicators for reactive power compensation have been implemented. In order to optimize the objective function of this project, the independent quality indicators for reactive power compensation are as follows: unit participation rate, market profit rate, profit distribution rate, production share rate, and production and payment rate for an opportunity area. They are used items. The aforementioned indicators are presented via the Equations 31 to 38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{"citationItems":[{"id":"ITEM-1","itemData":{"DOI":"10.31319/2519-2884.40.2022.12","ISSN":"2519-2884","abstract":"This paper solves the practical problem of reactive power (RP) compensation of the load unit of the chemical plant. The peculiarity of this node is the presence of powerful asynchronous motors in the absence of synchronous machines.\r The load node is powered by a node substation located on the territory of the enterprise, on a 150 kV transmission line. Two step-down transformers TDNS–1600–150 / 6 kV, power supply load 0,4 kV from two transformers TM-2500–6 / 0.4 kV are installed at the settlement substation.\r The total active load of the unit is 12,540 kV, reactive — 7,210 kVAr. Currently, the main source of RP for the node is the power supply system (SPS) and partially generators of its own thermal power plant (TPP) with a capacity of 2–112 MW.\r As you know, factory TPP are sources of thermal energy for the technological needs of enterprises with low electricity production, so the possible task of choosing the best source of reactive power.\r The situation in the supply of electricity to industrial enterprises of Ukraine is complicated, it is determined by the ever-increasing tariffs for electricity, and is also regulated by the instructions on compensation of RP.\r Here it is necessary to note the latest instructions of the Ministry of Energy of Ukraine dated 06.02.2018 № 87 and the NERC supplement dated 28.01.2018, which regulate the procedure for settlements for the generation (consumption) of reactive power by industrial enterprises. A feature of the new methodology is the determination of the economic equivalent of reactive power (EERP), taking into account the cost of active energy.  \r Based on the standard power factor (according to the new method tg–0.25), the reactive power from the SPS for the load unit can be obtained in the amount of 3140 kVAr. Uncompensated RP in the amount of 4070 kVAr, and taking into account the increase in load by 5% — 4480 kVAr, it is advisable to compensate at the expense of the own needs RP.\r Given the above, the best option to compensate for the RP of the load node are the capacitor banks (BSC) to the lack of synchronous motors to drive the technological mechanisms of the enterprise.\r             The classical method of technical and economic calculations for reactive power compensation, set out in the works of F.F. Karpova and L.V. Litvak, provides for the definition of such a parameter as the cost of active power losses, which includes the following components: a — specific costs due to the expansion of SPS to cove…","author":[{"dropping-particle":"","family":"Khmelnytskyi","given":"E.","non-dropping-particle":"","parse-names":false,"suffix":""},{"dropping-particle":"","family":"Klyuyev","given":"O.","non-dropping-particle":"","parse-names":false,"suffix":""},{"dropping-particle":"","family":"Shramko","given":"Yu.","non-dropping-particle":"","parse-names":false,"suffix":""},{"dropping-particle":"","family":"Dekhtiar","given":"K.","non-dropping-particle":"","parse-names":false,"suffix":""}],"container-title":"Collection of scholarly papers of Dniprovsk State Technical University (Technical Sciences)","id":"ITEM-1","issue":"40","issued":{"date-parts":[["2022","6","16"]]},"page":"100-105","title":"on the Issue of Compensation of the Reactive Power Loading Unit of the Industrial Enterprise","type":"article-journal","volume":"1"},"uris":["http://www.mendeley.com/documents/?uuid=377d45c4-20f4-4085-bfa6-075b2a152223"]}],"mendeley":{"formattedCitation":"(27)","plainTextFormattedCitation":"(27)","previouslyFormattedCitation":"(27)"},"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(27)</w:t>
      </w:r>
      <w:r w:rsidRPr="006F525F">
        <w:rPr>
          <w:rFonts w:asciiTheme="majorBidi" w:hAnsiTheme="majorBidi" w:cstheme="majorBidi"/>
          <w:bCs/>
        </w:rPr>
        <w:fldChar w:fldCharType="end"/>
      </w:r>
      <w:r w:rsidRPr="006F525F">
        <w:rPr>
          <w:rFonts w:asciiTheme="majorBidi" w:hAnsiTheme="majorBidi" w:cstheme="majorBidi"/>
          <w:bCs/>
        </w:rPr>
        <w:t>.</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participation of units (UPR) is the ratio of the total number of participating units in the reactive power compensation of the network to the total number of network units (Equation 31).</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PR=</m:t>
              </m:r>
              <m:f>
                <m:fPr>
                  <m:ctrlPr>
                    <w:rPr>
                      <w:rFonts w:ascii="Cambria Math" w:hAnsi="Cambria Math" w:cstheme="majorBidi"/>
                      <w:bCs/>
                    </w:rPr>
                  </m:ctrlPr>
                </m:fPr>
                <m:num>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sSubSup>
                    <m:sSubSupPr>
                      <m:ctrlPr>
                        <w:rPr>
                          <w:rFonts w:ascii="Cambria Math" w:hAnsi="Cambria Math" w:cstheme="majorBidi"/>
                          <w:bCs/>
                        </w:rPr>
                      </m:ctrlPr>
                    </m:sSubSupPr>
                    <m:e>
                      <m:r>
                        <w:rPr>
                          <w:rFonts w:ascii="Cambria Math" w:hAnsi="Cambria Math" w:cstheme="majorBidi"/>
                        </w:rPr>
                        <m:t>B</m:t>
                      </m:r>
                    </m:e>
                    <m:sub>
                      <m:r>
                        <m:rPr>
                          <m:sty m:val="p"/>
                        </m:rPr>
                        <w:rPr>
                          <w:rFonts w:ascii="Cambria Math" w:hAnsi="Cambria Math" w:cstheme="majorBidi"/>
                        </w:rPr>
                        <m:t>p</m:t>
                      </m:r>
                    </m:sub>
                    <m:sup>
                      <m:r>
                        <w:rPr>
                          <w:rFonts w:ascii="Cambria Math" w:hAnsi="Cambria Math" w:cstheme="majorBidi"/>
                        </w:rPr>
                        <m:t>i,u</m:t>
                      </m:r>
                    </m:sup>
                  </m:sSubSup>
                </m:num>
                <m:den>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den>
              </m:f>
              <m: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(31)</w:t>
            </w:r>
          </w:p>
        </w:tc>
      </w:tr>
    </w:tbl>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The Market Profitability Rate (MPR) and the Profitable Player Number Rate (PPNR) are calculated according to Equations 32 and 33.</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MPR=</m:t>
              </m:r>
              <m:f>
                <m:fPr>
                  <m:ctrlPr>
                    <w:rPr>
                      <w:rFonts w:ascii="Cambria Math" w:hAnsi="Cambria Math" w:cstheme="majorBidi"/>
                      <w:bCs/>
                    </w:rPr>
                  </m:ctrlPr>
                </m:fPr>
                <m:num>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r>
                    <w:rPr>
                      <w:rFonts w:ascii="Cambria Math" w:hAnsi="Cambria Math" w:cstheme="majorBidi"/>
                    </w:rPr>
                    <m:t>N</m:t>
                  </m:r>
                  <m:sSup>
                    <m:sSupPr>
                      <m:ctrlPr>
                        <w:rPr>
                          <w:rFonts w:ascii="Cambria Math" w:hAnsi="Cambria Math" w:cstheme="majorBidi"/>
                          <w:bCs/>
                        </w:rPr>
                      </m:ctrlPr>
                    </m:sSupPr>
                    <m:e>
                      <m:r>
                        <w:rPr>
                          <w:rFonts w:ascii="Cambria Math" w:hAnsi="Cambria Math" w:cstheme="majorBidi"/>
                        </w:rPr>
                        <m:t>S</m:t>
                      </m:r>
                    </m:e>
                    <m:sup>
                      <m:r>
                        <w:rPr>
                          <w:rFonts w:ascii="Cambria Math" w:hAnsi="Cambria Math" w:cstheme="majorBidi"/>
                        </w:rPr>
                        <m:t>i,u</m:t>
                      </m:r>
                    </m:sup>
                  </m:sSup>
                </m:num>
                <m:den>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r>
                    <w:rPr>
                      <w:rFonts w:ascii="Cambria Math" w:hAnsi="Cambria Math" w:cstheme="majorBidi"/>
                    </w:rPr>
                    <m:t>RPC</m:t>
                  </m:r>
                  <m:sSup>
                    <m:sSupPr>
                      <m:ctrlPr>
                        <w:rPr>
                          <w:rFonts w:ascii="Cambria Math" w:hAnsi="Cambria Math" w:cstheme="majorBidi"/>
                          <w:bCs/>
                        </w:rPr>
                      </m:ctrlPr>
                    </m:sSupPr>
                    <m:e>
                      <m:r>
                        <w:rPr>
                          <w:rFonts w:ascii="Cambria Math" w:hAnsi="Cambria Math" w:cstheme="majorBidi"/>
                        </w:rPr>
                        <m:t>C</m:t>
                      </m:r>
                    </m:e>
                    <m:sup>
                      <m:r>
                        <w:rPr>
                          <w:rFonts w:ascii="Cambria Math" w:hAnsi="Cambria Math" w:cstheme="majorBidi"/>
                        </w:rPr>
                        <m:t>i,u</m:t>
                      </m:r>
                    </m:sup>
                  </m:sSup>
                </m:den>
              </m:f>
              <m: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(32)</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PPNR=</m:t>
              </m:r>
              <m:f>
                <m:fPr>
                  <m:ctrlPr>
                    <w:rPr>
                      <w:rFonts w:ascii="Cambria Math" w:hAnsi="Cambria Math" w:cstheme="majorBidi"/>
                      <w:bCs/>
                    </w:rPr>
                  </m:ctrlPr>
                </m:fPr>
                <m:num>
                  <m:r>
                    <w:rPr>
                      <w:rFonts w:ascii="Cambria Math" w:hAnsi="Cambria Math" w:cstheme="majorBidi"/>
                    </w:rPr>
                    <m:t>Number of Unints Earn Profit</m:t>
                  </m:r>
                </m:num>
                <m:den>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sSubSup>
                    <m:sSubSupPr>
                      <m:ctrlPr>
                        <w:rPr>
                          <w:rFonts w:ascii="Cambria Math" w:hAnsi="Cambria Math" w:cstheme="majorBidi"/>
                          <w:bCs/>
                        </w:rPr>
                      </m:ctrlPr>
                    </m:sSubSupPr>
                    <m:e>
                      <m:r>
                        <w:rPr>
                          <w:rFonts w:ascii="Cambria Math" w:hAnsi="Cambria Math" w:cstheme="majorBidi"/>
                        </w:rPr>
                        <m:t>B</m:t>
                      </m:r>
                    </m:e>
                    <m:sub>
                      <m:r>
                        <m:rPr>
                          <m:sty m:val="p"/>
                        </m:rPr>
                        <w:rPr>
                          <w:rFonts w:ascii="Cambria Math" w:hAnsi="Cambria Math" w:cstheme="majorBidi"/>
                        </w:rPr>
                        <m:t>p</m:t>
                      </m:r>
                    </m:sub>
                    <m:sup>
                      <m:r>
                        <w:rPr>
                          <w:rFonts w:ascii="Cambria Math" w:hAnsi="Cambria Math" w:cstheme="majorBidi"/>
                        </w:rPr>
                        <m:t>i,u</m:t>
                      </m:r>
                    </m:sup>
                  </m:sSubSup>
                </m:den>
              </m:f>
              <m: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(33)</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MPR is defined as the ratio of the total net surplus generated by participating units involved in compensating reactive power within the network to the overall final market costs. This ratio is referred to as the MPR. An indicator of the efficiency and effectiveness of units that contribute to reactive power compensation in relation to the total market costs, MPR serves as an indicator of the power compensation units. In contrast, the PPNR is computed by dividing the total number of units that are participating in reactive power compensation within the network by the number of units that are profitable in the context of reactive power compensation. This ratio is then used to determine the PPNR. A better understanding of the proportion of units that positively contribute to the network's reactive power compensation in terms of profitability can be gained through the consideration of PPNR. MPR and PPNR are both useful indices that can be used to evaluate the performance and profitability of units that are involved in reactive power compensation within the network. These indices provide a comprehensive understanding of the economic aspects and efficiency that are associated with such participation.</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Net Surplus Distribution Rate (NSDR) according to Equation 34 is the standard deviation (SD) of the ratio of the profit of each unit to the total profit of reactive power compensators. The value of this index is the difference of the profit share of each unit from the average profit It also shows the profit of the units.</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NSDR</m:t>
              </m:r>
              <m:r>
                <m:rPr>
                  <m:sty m:val="p"/>
                </m:rPr>
                <w:rPr>
                  <w:rFonts w:ascii="Cambria Math" w:hAnsi="Cambria Math" w:cstheme="majorBidi"/>
                </w:rPr>
                <m:t>=</m:t>
              </m:r>
              <m:r>
                <w:rPr>
                  <w:rFonts w:ascii="Cambria Math" w:hAnsi="Cambria Math" w:cstheme="majorBidi"/>
                </w:rPr>
                <m:t>SD</m:t>
              </m:r>
              <m:d>
                <m:dPr>
                  <m:ctrlPr>
                    <w:rPr>
                      <w:rFonts w:ascii="Cambria Math" w:hAnsi="Cambria Math" w:cstheme="majorBidi"/>
                      <w:bCs/>
                    </w:rPr>
                  </m:ctrlPr>
                </m:dPr>
                <m:e>
                  <m:f>
                    <m:fPr>
                      <m:ctrlPr>
                        <w:rPr>
                          <w:rFonts w:ascii="Cambria Math" w:hAnsi="Cambria Math" w:cstheme="majorBidi"/>
                          <w:bCs/>
                        </w:rPr>
                      </m:ctrlPr>
                    </m:fPr>
                    <m:num>
                      <m:r>
                        <w:rPr>
                          <w:rFonts w:ascii="Cambria Math" w:hAnsi="Cambria Math" w:cstheme="majorBidi"/>
                        </w:rPr>
                        <m:t>N</m:t>
                      </m:r>
                      <m:sSup>
                        <m:sSupPr>
                          <m:ctrlPr>
                            <w:rPr>
                              <w:rFonts w:ascii="Cambria Math" w:hAnsi="Cambria Math" w:cstheme="majorBidi"/>
                              <w:bCs/>
                            </w:rPr>
                          </m:ctrlPr>
                        </m:sSupPr>
                        <m:e>
                          <m:r>
                            <w:rPr>
                              <w:rFonts w:ascii="Cambria Math" w:hAnsi="Cambria Math" w:cstheme="majorBidi"/>
                            </w:rPr>
                            <m:t>S</m:t>
                          </m:r>
                        </m:e>
                        <m:sup>
                          <m:r>
                            <w:rPr>
                              <w:rFonts w:ascii="Cambria Math" w:hAnsi="Cambria Math" w:cstheme="majorBidi"/>
                            </w:rPr>
                            <m:t>i</m:t>
                          </m:r>
                          <m:r>
                            <m:rPr>
                              <m:sty m:val="p"/>
                            </m:rPr>
                            <w:rPr>
                              <w:rFonts w:ascii="Cambria Math" w:hAnsi="Cambria Math" w:cstheme="majorBidi"/>
                            </w:rPr>
                            <m:t>,</m:t>
                          </m:r>
                          <m:r>
                            <w:rPr>
                              <w:rFonts w:ascii="Cambria Math" w:hAnsi="Cambria Math" w:cstheme="majorBidi"/>
                            </w:rPr>
                            <m:t>u</m:t>
                          </m:r>
                        </m:sup>
                      </m:sSup>
                    </m:num>
                    <m:den>
                      <m:nary>
                        <m:naryPr>
                          <m:chr m:val="∑"/>
                          <m:limLoc m:val="undOvr"/>
                          <m:grow m:val="1"/>
                          <m:ctrlPr>
                            <w:rPr>
                              <w:rFonts w:ascii="Cambria Math" w:hAnsi="Cambria Math" w:cstheme="majorBidi"/>
                              <w:bCs/>
                            </w:rPr>
                          </m:ctrlPr>
                        </m:naryPr>
                        <m:sub>
                          <m:r>
                            <w:rPr>
                              <w:rFonts w:ascii="Cambria Math" w:hAnsi="Cambria Math" w:cstheme="majorBidi"/>
                            </w:rPr>
                            <m:t>i</m:t>
                          </m:r>
                          <m:r>
                            <m:rPr>
                              <m:sty m:val="p"/>
                            </m:rPr>
                            <w:rPr>
                              <w:rFonts w:ascii="Cambria Math" w:hAnsi="Cambria Math" w:cstheme="majorBidi"/>
                            </w:rPr>
                            <m:t>=1</m:t>
                          </m:r>
                        </m:sub>
                        <m:sup>
                          <m:r>
                            <w:rPr>
                              <w:rFonts w:ascii="Cambria Math" w:hAnsi="Cambria Math" w:cstheme="majorBidi"/>
                            </w:rPr>
                            <m:t>NB</m:t>
                          </m:r>
                        </m:sup>
                        <m:e>
                          <m:r>
                            <m:rPr>
                              <m:sty m:val="p"/>
                            </m:rPr>
                            <w:rPr>
                              <w:rFonts w:ascii="Cambria Math" w:hAnsi="Cambria Math" w:cstheme="majorBidi"/>
                            </w:rPr>
                            <m:t> </m:t>
                          </m:r>
                        </m:e>
                      </m:nary>
                      <m:r>
                        <m:rPr>
                          <m:sty m:val="p"/>
                        </m:rPr>
                        <w:rPr>
                          <w:rFonts w:ascii="Cambria Math" w:hAnsi="Cambria Math" w:cstheme="majorBidi"/>
                        </w:rPr>
                        <m:t> </m:t>
                      </m:r>
                      <m:nary>
                        <m:naryPr>
                          <m:chr m:val="∑"/>
                          <m:limLoc m:val="undOvr"/>
                          <m:grow m:val="1"/>
                          <m:ctrlPr>
                            <w:rPr>
                              <w:rFonts w:ascii="Cambria Math" w:hAnsi="Cambria Math" w:cstheme="majorBidi"/>
                              <w:bCs/>
                            </w:rPr>
                          </m:ctrlPr>
                        </m:naryPr>
                        <m:sub>
                          <m:r>
                            <w:rPr>
                              <w:rFonts w:ascii="Cambria Math" w:hAnsi="Cambria Math" w:cstheme="majorBidi"/>
                            </w:rPr>
                            <m:t>u</m:t>
                          </m:r>
                          <m:r>
                            <m:rPr>
                              <m:sty m:val="p"/>
                            </m:rPr>
                            <w:rPr>
                              <w:rFonts w:ascii="Cambria Math" w:hAnsi="Cambria Math" w:cstheme="majorBidi"/>
                            </w:rPr>
                            <m:t>=1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m:rPr>
                              <m:sty m:val="p"/>
                            </m:rPr>
                            <w:rPr>
                              <w:rFonts w:ascii="Cambria Math" w:hAnsi="Cambria Math" w:cstheme="majorBidi"/>
                            </w:rPr>
                            <m:t> </m:t>
                          </m:r>
                        </m:e>
                      </m:nary>
                      <m:r>
                        <m:rPr>
                          <m:sty m:val="p"/>
                        </m:rPr>
                        <w:rPr>
                          <w:rFonts w:ascii="Cambria Math" w:hAnsi="Cambria Math" w:cstheme="majorBidi"/>
                        </w:rPr>
                        <m:t> </m:t>
                      </m:r>
                      <m:r>
                        <w:rPr>
                          <w:rFonts w:ascii="Cambria Math" w:hAnsi="Cambria Math" w:cstheme="majorBidi"/>
                        </w:rPr>
                        <m:t>N</m:t>
                      </m:r>
                      <m:sSup>
                        <m:sSupPr>
                          <m:ctrlPr>
                            <w:rPr>
                              <w:rFonts w:ascii="Cambria Math" w:hAnsi="Cambria Math" w:cstheme="majorBidi"/>
                              <w:bCs/>
                            </w:rPr>
                          </m:ctrlPr>
                        </m:sSupPr>
                        <m:e>
                          <m:r>
                            <w:rPr>
                              <w:rFonts w:ascii="Cambria Math" w:hAnsi="Cambria Math" w:cstheme="majorBidi"/>
                            </w:rPr>
                            <m:t>S</m:t>
                          </m:r>
                        </m:e>
                        <m:sup>
                          <m:r>
                            <w:rPr>
                              <w:rFonts w:ascii="Cambria Math" w:hAnsi="Cambria Math" w:cstheme="majorBidi"/>
                            </w:rPr>
                            <m:t>i</m:t>
                          </m:r>
                          <m:r>
                            <m:rPr>
                              <m:sty m:val="p"/>
                            </m:rPr>
                            <w:rPr>
                              <w:rFonts w:ascii="Cambria Math" w:hAnsi="Cambria Math" w:cstheme="majorBidi"/>
                            </w:rPr>
                            <m:t>,</m:t>
                          </m:r>
                          <m:r>
                            <w:rPr>
                              <w:rFonts w:ascii="Cambria Math" w:hAnsi="Cambria Math" w:cstheme="majorBidi"/>
                            </w:rPr>
                            <m:t>u</m:t>
                          </m:r>
                        </m:sup>
                      </m:sSup>
                    </m:den>
                  </m:f>
                </m:e>
              </m:d>
              <m:r>
                <m:rPr>
                  <m:sty m:val="p"/>
                </m:rP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(34)</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Generation Sharing Rate (GSR) 14 is based on the ratio of 35 standard deviations of the reactive power compensation ratio of each unit to the total reactive power compensated by the units. The control of the GSR index causes the distribution of the reactive power compensation share It will be done.</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GSR</m:t>
              </m:r>
              <m:r>
                <m:rPr>
                  <m:sty m:val="p"/>
                </m:rPr>
                <w:rPr>
                  <w:rFonts w:ascii="Cambria Math" w:hAnsi="Cambria Math" w:cstheme="majorBidi"/>
                </w:rPr>
                <m:t>=</m:t>
              </m:r>
              <m:r>
                <w:rPr>
                  <w:rFonts w:ascii="Cambria Math" w:hAnsi="Cambria Math" w:cstheme="majorBidi"/>
                </w:rPr>
                <m:t>SD</m:t>
              </m:r>
              <m:d>
                <m:dPr>
                  <m:ctrlPr>
                    <w:rPr>
                      <w:rFonts w:ascii="Cambria Math" w:hAnsi="Cambria Math" w:cstheme="majorBidi"/>
                      <w:bCs/>
                    </w:rPr>
                  </m:ctrlPr>
                </m:dPr>
                <m:e>
                  <m:f>
                    <m:fPr>
                      <m:ctrlPr>
                        <w:rPr>
                          <w:rFonts w:ascii="Cambria Math" w:hAnsi="Cambria Math" w:cstheme="majorBidi"/>
                          <w:bCs/>
                        </w:rPr>
                      </m:ctrlPr>
                    </m:fPr>
                    <m:num>
                      <m:d>
                        <m:dPr>
                          <m:begChr m:val="|"/>
                          <m:endChr m:val="|"/>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Q</m:t>
                              </m:r>
                            </m:e>
                            <m:sub>
                              <m:r>
                                <w:rPr>
                                  <w:rFonts w:ascii="Cambria Math" w:hAnsi="Cambria Math" w:cstheme="majorBidi"/>
                                </w:rPr>
                                <m:t>G</m:t>
                              </m:r>
                            </m:sub>
                          </m:sSub>
                          <m:sSup>
                            <m:sSupPr>
                              <m:ctrlPr>
                                <w:rPr>
                                  <w:rFonts w:ascii="Cambria Math" w:hAnsi="Cambria Math" w:cstheme="majorBidi"/>
                                  <w:bCs/>
                                </w:rPr>
                              </m:ctrlPr>
                            </m:sSupPr>
                            <m:e>
                              <m:r>
                                <w:rPr>
                                  <w:rFonts w:ascii="Cambria Math" w:hAnsi="Cambria Math" w:cstheme="majorBidi"/>
                                </w:rPr>
                                <m:t xml:space="preserve"> </m:t>
                              </m:r>
                            </m:e>
                            <m:sup>
                              <m:r>
                                <w:rPr>
                                  <w:rFonts w:ascii="Cambria Math" w:hAnsi="Cambria Math" w:cstheme="majorBidi"/>
                                </w:rPr>
                                <m:t>i</m:t>
                              </m:r>
                              <m:r>
                                <m:rPr>
                                  <m:sty m:val="p"/>
                                </m:rPr>
                                <w:rPr>
                                  <w:rFonts w:ascii="Cambria Math" w:hAnsi="Cambria Math" w:cstheme="majorBidi"/>
                                </w:rPr>
                                <m:t>,</m:t>
                              </m:r>
                              <m:r>
                                <w:rPr>
                                  <w:rFonts w:ascii="Cambria Math" w:hAnsi="Cambria Math" w:cstheme="majorBidi"/>
                                </w:rPr>
                                <m:t>u</m:t>
                              </m:r>
                            </m:sup>
                          </m:sSup>
                        </m:e>
                      </m:d>
                    </m:num>
                    <m:den>
                      <m:nary>
                        <m:naryPr>
                          <m:chr m:val="∑"/>
                          <m:limLoc m:val="undOvr"/>
                          <m:grow m:val="1"/>
                          <m:ctrlPr>
                            <w:rPr>
                              <w:rFonts w:ascii="Cambria Math" w:hAnsi="Cambria Math" w:cstheme="majorBidi"/>
                              <w:bCs/>
                            </w:rPr>
                          </m:ctrlPr>
                        </m:naryPr>
                        <m:sub>
                          <m:r>
                            <w:rPr>
                              <w:rFonts w:ascii="Cambria Math" w:hAnsi="Cambria Math" w:cstheme="majorBidi"/>
                            </w:rPr>
                            <m:t>i</m:t>
                          </m:r>
                          <m:r>
                            <m:rPr>
                              <m:sty m:val="p"/>
                            </m:rPr>
                            <w:rPr>
                              <w:rFonts w:ascii="Cambria Math" w:hAnsi="Cambria Math" w:cstheme="majorBidi"/>
                            </w:rPr>
                            <m:t>=1</m:t>
                          </m:r>
                        </m:sub>
                        <m:sup>
                          <m:r>
                            <w:rPr>
                              <w:rFonts w:ascii="Cambria Math" w:hAnsi="Cambria Math" w:cstheme="majorBidi"/>
                            </w:rPr>
                            <m:t>NB</m:t>
                          </m:r>
                        </m:sup>
                        <m:e>
                          <m:r>
                            <m:rPr>
                              <m:sty m:val="p"/>
                            </m:rPr>
                            <w:rPr>
                              <w:rFonts w:ascii="Cambria Math" w:hAnsi="Cambria Math" w:cstheme="majorBidi"/>
                            </w:rPr>
                            <m:t> </m:t>
                          </m:r>
                        </m:e>
                      </m:nary>
                      <m:r>
                        <m:rPr>
                          <m:sty m:val="p"/>
                        </m:rPr>
                        <w:rPr>
                          <w:rFonts w:ascii="Cambria Math" w:hAnsi="Cambria Math" w:cstheme="majorBidi"/>
                        </w:rPr>
                        <m:t> </m:t>
                      </m:r>
                      <m:nary>
                        <m:naryPr>
                          <m:chr m:val="∑"/>
                          <m:limLoc m:val="undOvr"/>
                          <m:grow m:val="1"/>
                          <m:ctrlPr>
                            <w:rPr>
                              <w:rFonts w:ascii="Cambria Math" w:hAnsi="Cambria Math" w:cstheme="majorBidi"/>
                              <w:bCs/>
                            </w:rPr>
                          </m:ctrlPr>
                        </m:naryPr>
                        <m:sub>
                          <m:r>
                            <w:rPr>
                              <w:rFonts w:ascii="Cambria Math" w:hAnsi="Cambria Math" w:cstheme="majorBidi"/>
                            </w:rPr>
                            <m:t>u</m:t>
                          </m:r>
                          <m:r>
                            <m:rPr>
                              <m:sty m:val="p"/>
                            </m:rPr>
                            <w:rPr>
                              <w:rFonts w:ascii="Cambria Math" w:hAnsi="Cambria Math" w:cstheme="majorBidi"/>
                            </w:rPr>
                            <m:t>=1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m:rPr>
                              <m:sty m:val="p"/>
                            </m:rPr>
                            <w:rPr>
                              <w:rFonts w:ascii="Cambria Math" w:hAnsi="Cambria Math" w:cstheme="majorBidi"/>
                            </w:rPr>
                            <m:t> </m:t>
                          </m:r>
                        </m:e>
                      </m:nary>
                      <m:r>
                        <m:rPr>
                          <m:sty m:val="p"/>
                        </m:rPr>
                        <w:rPr>
                          <w:rFonts w:ascii="Cambria Math" w:hAnsi="Cambria Math" w:cstheme="majorBidi"/>
                        </w:rPr>
                        <m:t> </m:t>
                      </m:r>
                      <m:d>
                        <m:dPr>
                          <m:begChr m:val="|"/>
                          <m:endChr m:val="|"/>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Q</m:t>
                              </m:r>
                            </m:e>
                            <m:sub>
                              <m:r>
                                <w:rPr>
                                  <w:rFonts w:ascii="Cambria Math" w:hAnsi="Cambria Math" w:cstheme="majorBidi"/>
                                </w:rPr>
                                <m:t>G</m:t>
                              </m:r>
                            </m:sub>
                          </m:sSub>
                          <m:sSup>
                            <m:sSupPr>
                              <m:ctrlPr>
                                <w:rPr>
                                  <w:rFonts w:ascii="Cambria Math" w:hAnsi="Cambria Math" w:cstheme="majorBidi"/>
                                  <w:bCs/>
                                </w:rPr>
                              </m:ctrlPr>
                            </m:sSupPr>
                            <m:e>
                              <m:r>
                                <w:rPr>
                                  <w:rFonts w:ascii="Cambria Math" w:hAnsi="Cambria Math" w:cstheme="majorBidi"/>
                                </w:rPr>
                                <m:t xml:space="preserve"> </m:t>
                              </m:r>
                            </m:e>
                            <m:sup>
                              <m:r>
                                <w:rPr>
                                  <w:rFonts w:ascii="Cambria Math" w:hAnsi="Cambria Math" w:cstheme="majorBidi"/>
                                </w:rPr>
                                <m:t>i</m:t>
                              </m:r>
                              <m:r>
                                <m:rPr>
                                  <m:sty m:val="p"/>
                                </m:rPr>
                                <w:rPr>
                                  <w:rFonts w:ascii="Cambria Math" w:hAnsi="Cambria Math" w:cstheme="majorBidi"/>
                                </w:rPr>
                                <m:t>,</m:t>
                              </m:r>
                              <m:r>
                                <w:rPr>
                                  <w:rFonts w:ascii="Cambria Math" w:hAnsi="Cambria Math" w:cstheme="majorBidi"/>
                                </w:rPr>
                                <m:t>u</m:t>
                              </m:r>
                            </m:sup>
                          </m:sSup>
                        </m:e>
                      </m:d>
                    </m:den>
                  </m:f>
                </m:e>
              </m:d>
              <m:r>
                <m:rPr>
                  <m:sty m:val="p"/>
                </m:rP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(35)</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Risk of Work in Capacity Limits (RWCL) capacity is calculated according to Equation 36. The control of the index causes the management of additional costs caused by the technical and financial losses of reactive power generation at the maximum capacity limits.</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Para>
              <m:oMath>
                <m:r>
                  <w:rPr>
                    <w:rFonts w:ascii="Cambria Math" w:hAnsi="Cambria Math" w:cstheme="majorBidi"/>
                  </w:rPr>
                  <m:t>RWCL=</m:t>
                </m:r>
                <m:f>
                  <m:fPr>
                    <m:ctrlPr>
                      <w:rPr>
                        <w:rFonts w:ascii="Cambria Math" w:hAnsi="Cambria Math" w:cstheme="majorBidi"/>
                        <w:bCs/>
                      </w:rPr>
                    </m:ctrlPr>
                  </m:fPr>
                  <m:num>
                    <m:r>
                      <w:rPr>
                        <w:rFonts w:ascii="Cambria Math" w:hAnsi="Cambria Math" w:cstheme="majorBidi"/>
                      </w:rPr>
                      <m:t>Number of Units Work with 90% of Capacity</m:t>
                    </m:r>
                  </m:num>
                  <m:den>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sSubSup>
                      <m:sSubSupPr>
                        <m:ctrlPr>
                          <w:rPr>
                            <w:rFonts w:ascii="Cambria Math" w:hAnsi="Cambria Math" w:cstheme="majorBidi"/>
                            <w:bCs/>
                          </w:rPr>
                        </m:ctrlPr>
                      </m:sSubSupPr>
                      <m:e>
                        <m:r>
                          <w:rPr>
                            <w:rFonts w:ascii="Cambria Math" w:hAnsi="Cambria Math" w:cstheme="majorBidi"/>
                          </w:rPr>
                          <m:t>B</m:t>
                        </m:r>
                      </m:e>
                      <m:sub>
                        <m:r>
                          <m:rPr>
                            <m:sty m:val="p"/>
                          </m:rPr>
                          <w:rPr>
                            <w:rFonts w:ascii="Cambria Math" w:hAnsi="Cambria Math" w:cstheme="majorBidi"/>
                          </w:rPr>
                          <m:t>p</m:t>
                        </m:r>
                      </m:sub>
                      <m:sup>
                        <m:r>
                          <w:rPr>
                            <w:rFonts w:ascii="Cambria Math" w:hAnsi="Cambria Math" w:cstheme="majorBidi"/>
                          </w:rPr>
                          <m:t>i,u</m:t>
                        </m:r>
                      </m:sup>
                    </m:sSubSup>
                  </m:den>
                </m:f>
                <m:r>
                  <w:rPr>
                    <w:rFonts w:ascii="Cambria Math" w:hAnsi="Cambria Math" w:cstheme="majorBidi"/>
                  </w:rPr>
                  <m:t>×100</m:t>
                </m:r>
              </m:oMath>
            </m:oMathPara>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(36)</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Equation 37 is the Cost Rate for Lost Opportunity (CRLO) and Equation 38 is the rate of the Number of Generating Units in Opportunity Zone  Equalized Weighting (NPO).</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w:lastRenderedPageBreak/>
                <m:t>CRLO=</m:t>
              </m:r>
              <m:f>
                <m:fPr>
                  <m:ctrlPr>
                    <w:rPr>
                      <w:rFonts w:ascii="Cambria Math" w:hAnsi="Cambria Math" w:cstheme="majorBidi"/>
                      <w:bCs/>
                    </w:rPr>
                  </m:ctrlPr>
                </m:fPr>
                <m:num>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sSubSup>
                    <m:sSubSupPr>
                      <m:ctrlPr>
                        <w:rPr>
                          <w:rFonts w:ascii="Cambria Math" w:hAnsi="Cambria Math" w:cstheme="majorBidi"/>
                          <w:bCs/>
                        </w:rPr>
                      </m:ctrlPr>
                    </m:sSubSupPr>
                    <m:e>
                      <m:r>
                        <w:rPr>
                          <w:rFonts w:ascii="Cambria Math" w:hAnsi="Cambria Math" w:cstheme="majorBidi"/>
                        </w:rPr>
                        <m:t>B</m:t>
                      </m:r>
                    </m:e>
                    <m:sub>
                      <m:r>
                        <w:rPr>
                          <w:rFonts w:ascii="Cambria Math" w:hAnsi="Cambria Math" w:cstheme="majorBidi"/>
                        </w:rPr>
                        <m:t>3</m:t>
                      </m:r>
                    </m:sub>
                    <m:sup>
                      <m:r>
                        <w:rPr>
                          <w:rFonts w:ascii="Cambria Math" w:hAnsi="Cambria Math" w:cstheme="majorBidi"/>
                        </w:rPr>
                        <m:t>i,u</m:t>
                      </m:r>
                    </m:sup>
                  </m:sSubSup>
                  <m:r>
                    <w:rPr>
                      <w:rFonts w:ascii="Cambria Math" w:hAnsi="Cambria Math" w:cstheme="majorBidi"/>
                    </w:rPr>
                    <m:t>×RPC</m:t>
                  </m:r>
                  <m:sSup>
                    <m:sSupPr>
                      <m:ctrlPr>
                        <w:rPr>
                          <w:rFonts w:ascii="Cambria Math" w:hAnsi="Cambria Math" w:cstheme="majorBidi"/>
                          <w:bCs/>
                        </w:rPr>
                      </m:ctrlPr>
                    </m:sSupPr>
                    <m:e>
                      <m:r>
                        <w:rPr>
                          <w:rFonts w:ascii="Cambria Math" w:hAnsi="Cambria Math" w:cstheme="majorBidi"/>
                        </w:rPr>
                        <m:t>C</m:t>
                      </m:r>
                    </m:e>
                    <m:sup>
                      <m:r>
                        <w:rPr>
                          <w:rFonts w:ascii="Cambria Math" w:hAnsi="Cambria Math" w:cstheme="majorBidi"/>
                        </w:rPr>
                        <m:t>i,u</m:t>
                      </m:r>
                    </m:sup>
                  </m:sSup>
                </m:num>
                <m:den>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r>
                    <w:rPr>
                      <w:rFonts w:ascii="Cambria Math" w:hAnsi="Cambria Math" w:cstheme="majorBidi"/>
                    </w:rPr>
                    <m:t>RPPC</m:t>
                  </m:r>
                  <m:sSup>
                    <m:sSupPr>
                      <m:ctrlPr>
                        <w:rPr>
                          <w:rFonts w:ascii="Cambria Math" w:hAnsi="Cambria Math" w:cstheme="majorBidi"/>
                          <w:bCs/>
                        </w:rPr>
                      </m:ctrlPr>
                    </m:sSupPr>
                    <m:e>
                      <m:r>
                        <w:rPr>
                          <w:rFonts w:ascii="Cambria Math" w:hAnsi="Cambria Math" w:cstheme="majorBidi"/>
                        </w:rPr>
                        <m:t>C</m:t>
                      </m:r>
                    </m:e>
                    <m:sup>
                      <m:r>
                        <w:rPr>
                          <w:rFonts w:ascii="Cambria Math" w:hAnsi="Cambria Math" w:cstheme="majorBidi"/>
                        </w:rPr>
                        <m:t>i,u</m:t>
                      </m:r>
                    </m:sup>
                  </m:sSup>
                </m:den>
              </m:f>
              <m: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(37)</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NGO=</m:t>
              </m:r>
              <m:f>
                <m:fPr>
                  <m:ctrlPr>
                    <w:rPr>
                      <w:rFonts w:ascii="Cambria Math" w:hAnsi="Cambria Math" w:cstheme="majorBidi"/>
                      <w:bCs/>
                    </w:rPr>
                  </m:ctrlPr>
                </m:fPr>
                <m:num>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sSubSup>
                    <m:sSubSupPr>
                      <m:ctrlPr>
                        <w:rPr>
                          <w:rFonts w:ascii="Cambria Math" w:hAnsi="Cambria Math" w:cstheme="majorBidi"/>
                          <w:bCs/>
                        </w:rPr>
                      </m:ctrlPr>
                    </m:sSubSupPr>
                    <m:e>
                      <m:r>
                        <w:rPr>
                          <w:rFonts w:ascii="Cambria Math" w:hAnsi="Cambria Math" w:cstheme="majorBidi"/>
                        </w:rPr>
                        <m:t>B</m:t>
                      </m:r>
                    </m:e>
                    <m:sub>
                      <m:r>
                        <w:rPr>
                          <w:rFonts w:ascii="Cambria Math" w:hAnsi="Cambria Math" w:cstheme="majorBidi"/>
                        </w:rPr>
                        <m:t>3</m:t>
                      </m:r>
                    </m:sub>
                    <m:sup>
                      <m:r>
                        <w:rPr>
                          <w:rFonts w:ascii="Cambria Math" w:hAnsi="Cambria Math" w:cstheme="majorBidi"/>
                        </w:rPr>
                        <m:t>i,u</m:t>
                      </m:r>
                    </m:sup>
                  </m:sSubSup>
                </m:num>
                <m:den>
                  <m:nary>
                    <m:naryPr>
                      <m:chr m:val="∑"/>
                      <m:limLoc m:val="undOvr"/>
                      <m:grow m:val="1"/>
                      <m:ctrlPr>
                        <w:rPr>
                          <w:rFonts w:ascii="Cambria Math" w:hAnsi="Cambria Math" w:cstheme="majorBidi"/>
                          <w:bCs/>
                        </w:rPr>
                      </m:ctrlPr>
                    </m:naryPr>
                    <m:sub>
                      <m:r>
                        <w:rPr>
                          <w:rFonts w:ascii="Cambria Math" w:hAnsi="Cambria Math" w:cstheme="majorBidi"/>
                        </w:rPr>
                        <m:t>i=1</m:t>
                      </m:r>
                    </m:sub>
                    <m:sup>
                      <m:r>
                        <w:rPr>
                          <w:rFonts w:ascii="Cambria Math" w:hAnsi="Cambria Math" w:cstheme="majorBidi"/>
                        </w:rPr>
                        <m:t>NB</m:t>
                      </m:r>
                    </m:sup>
                    <m:e>
                      <m:r>
                        <w:rPr>
                          <w:rFonts w:ascii="Cambria Math" w:hAnsi="Cambria Math" w:cstheme="majorBidi"/>
                        </w:rPr>
                        <m:t> </m:t>
                      </m:r>
                    </m:e>
                  </m:nary>
                  <m:nary>
                    <m:naryPr>
                      <m:chr m:val="∑"/>
                      <m:limLoc m:val="undOvr"/>
                      <m:grow m:val="1"/>
                      <m:ctrlPr>
                        <w:rPr>
                          <w:rFonts w:ascii="Cambria Math" w:hAnsi="Cambria Math" w:cstheme="majorBidi"/>
                          <w:bCs/>
                        </w:rPr>
                      </m:ctrlPr>
                    </m:naryPr>
                    <m:sub>
                      <m:r>
                        <w:rPr>
                          <w:rFonts w:ascii="Cambria Math" w:hAnsi="Cambria Math" w:cstheme="majorBidi"/>
                        </w:rPr>
                        <m:t>u=1</m:t>
                      </m:r>
                    </m:sub>
                    <m:sup>
                      <m:r>
                        <w:rPr>
                          <w:rFonts w:ascii="Cambria Math" w:hAnsi="Cambria Math" w:cstheme="majorBidi"/>
                        </w:rPr>
                        <m:t>N</m:t>
                      </m:r>
                      <m:sSub>
                        <m:sSubPr>
                          <m:ctrlPr>
                            <w:rPr>
                              <w:rFonts w:ascii="Cambria Math" w:hAnsi="Cambria Math" w:cstheme="majorBidi"/>
                              <w:bCs/>
                            </w:rPr>
                          </m:ctrlPr>
                        </m:sSubPr>
                        <m:e>
                          <m:r>
                            <w:rPr>
                              <w:rFonts w:ascii="Cambria Math" w:hAnsi="Cambria Math" w:cstheme="majorBidi"/>
                            </w:rPr>
                            <m:t>U</m:t>
                          </m:r>
                        </m:e>
                        <m:sub>
                          <m:r>
                            <w:rPr>
                              <w:rFonts w:ascii="Cambria Math" w:hAnsi="Cambria Math" w:cstheme="majorBidi"/>
                            </w:rPr>
                            <m:t>i</m:t>
                          </m:r>
                        </m:sub>
                      </m:sSub>
                    </m:sup>
                    <m:e>
                      <m:r>
                        <w:rPr>
                          <w:rFonts w:ascii="Cambria Math" w:hAnsi="Cambria Math" w:cstheme="majorBidi"/>
                        </w:rPr>
                        <m:t> </m:t>
                      </m:r>
                    </m:e>
                  </m:nary>
                  <m:sSubSup>
                    <m:sSubSupPr>
                      <m:ctrlPr>
                        <w:rPr>
                          <w:rFonts w:ascii="Cambria Math" w:hAnsi="Cambria Math" w:cstheme="majorBidi"/>
                          <w:bCs/>
                        </w:rPr>
                      </m:ctrlPr>
                    </m:sSubSupPr>
                    <m:e>
                      <m:r>
                        <w:rPr>
                          <w:rFonts w:ascii="Cambria Math" w:hAnsi="Cambria Math" w:cstheme="majorBidi"/>
                        </w:rPr>
                        <m:t>B</m:t>
                      </m:r>
                    </m:e>
                    <m:sub>
                      <m:r>
                        <m:rPr>
                          <m:sty m:val="p"/>
                        </m:rPr>
                        <w:rPr>
                          <w:rFonts w:ascii="Cambria Math" w:hAnsi="Cambria Math" w:cstheme="majorBidi"/>
                        </w:rPr>
                        <m:t>p</m:t>
                      </m:r>
                    </m:sub>
                    <m:sup>
                      <m:r>
                        <w:rPr>
                          <w:rFonts w:ascii="Cambria Math" w:hAnsi="Cambria Math" w:cstheme="majorBidi"/>
                        </w:rPr>
                        <m:t>i,u</m:t>
                      </m:r>
                    </m:sup>
                  </m:sSubSup>
                </m:den>
              </m:f>
              <m:r>
                <w:rPr>
                  <w:rFonts w:ascii="Cambria Math" w:hAnsi="Cambria Math" w:cstheme="majorBidi"/>
                </w:rPr>
                <m:t>×100</m:t>
              </m:r>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(38)</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regulation of CRLO and NPO indices results in the regulation of costs associated with unit damages in the opportunity area; consequently, the reactive power market's cost management attains autonomy.</w:t>
      </w:r>
    </w:p>
    <w:p w:rsidR="006F525F" w:rsidRPr="006F525F" w:rsidRDefault="006F525F" w:rsidP="006F525F">
      <w:pPr>
        <w:pStyle w:val="BodyText"/>
        <w:ind w:left="720"/>
        <w:jc w:val="lowKashida"/>
        <w:rPr>
          <w:rFonts w:asciiTheme="majorBidi" w:hAnsiTheme="majorBidi" w:cstheme="majorBidi"/>
          <w:bCs/>
          <w:i/>
          <w:iCs/>
        </w:rPr>
      </w:pPr>
      <w:r w:rsidRPr="006F525F">
        <w:rPr>
          <w:rFonts w:asciiTheme="majorBidi" w:hAnsiTheme="majorBidi" w:cstheme="majorBidi"/>
          <w:bCs/>
          <w:i/>
          <w:iCs/>
        </w:rPr>
        <w:t>Artificial Fish Swarm Algorithm</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The Artificial Fish Swarm Algorithm (AFSA) is a population-based metaheuristic optimization algorithm inspired by the collective behavior of fish shoals. It simulates the foraging behavior of fish in search of food and applies this concept to solve complex optimization problems. The AFSA offers several advantages in solving optimization problems. It is capable of handling complex search spaces, is robust against local optima, and has good global exploration and exploitation capabilities. By mimicking the collective behavior of fish, the algorithm effectively balances exploration and exploitation to find optimal solutions </w:t>
      </w:r>
      <w:r w:rsidRPr="006F525F">
        <w:rPr>
          <w:rFonts w:asciiTheme="majorBidi" w:hAnsiTheme="majorBidi" w:cstheme="majorBidi"/>
          <w:bCs/>
        </w:rPr>
        <w:fldChar w:fldCharType="begin" w:fldLock="1"/>
      </w:r>
      <w:r w:rsidRPr="006F525F">
        <w:rPr>
          <w:rFonts w:asciiTheme="majorBidi" w:hAnsiTheme="majorBidi" w:cstheme="majorBidi"/>
          <w:bCs/>
        </w:rPr>
        <w:instrText>ADDIN CSL_CITATION {"citationItems":[{"id":"ITEM-1","itemData":{"DOI":"10.1007/978-3-031-35836-4_25","ISSN":"23674520","abstract":"Target positioning and tracking in wireless sensor networks (WSNs) are necessary for real ap-plications. This paper uses an artificial fish swarm algorithm (AFSA) with receive signal strength indicator (RSSI) for indoor target positioning and tracking. The performance of random and fixed artificial fish deployment topologies in AFSA for target positioning and tracking is investigated when the number of artificial fish is 12, 24, 52, 72, and 100, respectively. The simulation results show that the difference in average error between the random and fixed deployments is 5%, and the average positioning time is 2% for target position. The target tracking performance of fixed deployment is better than that of random one when the number of artificial fish is small.","author":[{"dropping-particle":"","family":"Lee","given":"Shu-Hung","non-dropping-particle":"","parse-names":false,"suffix":""},{"dropping-particle":"","family":"Cheng","given":"Chia-Hsin","non-dropping-particle":"","parse-names":false,"suffix":""},{"dropping-particle":"","family":"Lin","given":"Chien-Chih","non-dropping-particle":"","parse-names":false,"suffix":""},{"dropping-particle":"","family":"Huang","given":"Yung-Fa","non-dropping-particle":"","parse-names":false,"suffix":""}],"container-title":"Lecture Notes on Data Engineering and Communications Technologies","id":"ITEM-1","issued":{"date-parts":[["2023"]]},"page":"229-239","title":"Applications of Artificial Fish Swarm Algorithms for Indoor Positioning and Target Tracking","type":"chapter"},"uris":["http://www.mendeley.com/documents/?uuid=88fe85d7-ca2c-4a50-90dd-6841ee95e732","http://www.mendeley.com/documents/?uuid=2fb426e3-0fb4-4e4b-8eb7-522bc6eee390"]},{"id":"ITEM-2","itemData":{"DOI":"10.1007/s10462-012-9342-2","ISSN":"0269-2821","abstract":"AFSA (artificial fish-swarm algorithm) is one of the best methods of optimization among the swarm intelligence algorithms. This algorithm is inspired by the collective movement of the fish and their various social behaviors. Based on a series of instinctive behaviors, the fish always try to maintain their colonies and accordingly demonstrate intelligent behaviors. Searching for food, immigration and dealing with dangers all happen in a social form and interactions between all fish in a group will result in an intelligent social behavior.This algorithm has many advantages including high convergence speed, flexibility, fault tolerance and high accuracy. This paper is a review of AFSA algorithm and describes the evolution of this algorithm along with all improvements, its combination with various methods as well as its applications. There are many optimization methods which have a affinity with this method and the result of this combination will improve the performance of this method. Its disadvantages include high time complexity, lack of balance between global and local search, in addition to lack of benefiting from the experiences of group members for the next movements.","author":[{"dropping-particle":"","family":"Neshat","given":"Mehdi","non-dropping-particle":"","parse-names":false,"suffix":""},{"dropping-particle":"","family":"Sepidnam","given":"Ghodrat","non-dropping-particle":"","parse-names":false,"suffix":""},{"dropping-particle":"","family":"Sargolzaei","given":"Mehdi","non-dropping-particle":"","parse-names":false,"suffix":""},{"dropping-particle":"","family":"Toosi","given":"Adel Najaran","non-dropping-particle":"","parse-names":false,"suffix":""}],"container-title":"Artificial Intelligence Review","id":"ITEM-2","issue":"4","issued":{"date-parts":[["2014","12"]]},"page":"965-997","title":"Artificial fish swarm algorithm: a survey of the state-of-the-art, hybridization, combinatorial and indicative applications","type":"article-journal","volume":"42"},"uris":["http://www.mendeley.com/documents/?uuid=f40f16cc-29ba-4855-b1ca-a06507f31003","http://www.mendeley.com/documents/?uuid=db5efe23-18e9-483f-81b5-a8d4a12b030c"]}],"mendeley":{"formattedCitation":"(28,29)","plainTextFormattedCitation":"(28,29)","previouslyFormattedCitation":"(28,29)"},"properties":{"noteIndex":0},"schema":"https://github.com/citation-style-language/schema/raw/master/csl-citation.json"}</w:instrText>
      </w:r>
      <w:r w:rsidRPr="006F525F">
        <w:rPr>
          <w:rFonts w:asciiTheme="majorBidi" w:hAnsiTheme="majorBidi" w:cstheme="majorBidi"/>
          <w:bCs/>
        </w:rPr>
        <w:fldChar w:fldCharType="separate"/>
      </w:r>
      <w:r w:rsidRPr="006F525F">
        <w:rPr>
          <w:rFonts w:asciiTheme="majorBidi" w:hAnsiTheme="majorBidi" w:cstheme="majorBidi"/>
          <w:bCs/>
          <w:noProof/>
        </w:rPr>
        <w:t>(28,29)</w:t>
      </w:r>
      <w:r w:rsidRPr="006F525F">
        <w:rPr>
          <w:rFonts w:asciiTheme="majorBidi" w:hAnsiTheme="majorBidi" w:cstheme="majorBidi"/>
          <w:bCs/>
        </w:rPr>
        <w:fldChar w:fldCharType="end"/>
      </w:r>
      <w:r w:rsidRPr="006F525F">
        <w:rPr>
          <w:rFonts w:asciiTheme="majorBidi" w:hAnsiTheme="majorBidi" w:cstheme="majorBidi"/>
          <w:bCs/>
        </w:rPr>
        <w:t>.</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In the context of the energy and reactive power market settlement model, the AFSA can be used to optimize various parameters such as energy generation, reactive power compensation, and cost allocation. By iteratively adjusting the positions and velocities of artificial fish, the algorithm seeks to minimize costs, maximize efficiency, and improve the overall performance of the market.</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AFSA algorithm consists of the following steps:</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Initialization</w:t>
      </w:r>
      <w:r w:rsidRPr="006F525F">
        <w:rPr>
          <w:rFonts w:asciiTheme="majorBidi" w:hAnsiTheme="majorBidi" w:cstheme="majorBidi"/>
          <w:bCs/>
        </w:rPr>
        <w:t>: A population of artificial fish is randomly generated within the search space. Each fish is assigned a position and a velocity.</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Evaluation</w:t>
      </w:r>
      <w:r w:rsidRPr="006F525F">
        <w:rPr>
          <w:rFonts w:asciiTheme="majorBidi" w:hAnsiTheme="majorBidi" w:cstheme="majorBidi"/>
          <w:bCs/>
        </w:rPr>
        <w:t>: The fitness of each fish is evaluated based on the objective function of the optimization problem. In the case of the energy and reactive power market settlement model, the objective is to minimize costs and optimize the performance of the market.</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Movement</w:t>
      </w:r>
      <w:r w:rsidRPr="006F525F">
        <w:rPr>
          <w:rFonts w:asciiTheme="majorBidi" w:hAnsiTheme="majorBidi" w:cstheme="majorBidi"/>
          <w:bCs/>
        </w:rPr>
        <w:t>: Each fish updates its position and velocity based on its current state and the information obtained from neighboring fish. This step simulates the movement and interaction of fish in a shoal.</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Feeding</w:t>
      </w:r>
      <w:r w:rsidRPr="006F525F">
        <w:rPr>
          <w:rFonts w:asciiTheme="majorBidi" w:hAnsiTheme="majorBidi" w:cstheme="majorBidi"/>
          <w:bCs/>
        </w:rPr>
        <w:t>: The food attractiveness of each fish is determined based on its fitness value. Fish with higher fitness values are considered to have higher food attractiveness.</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rPr>
        <w:t>Individual Behavior: Each fish adjusts its movement direction based on its own food attractiveness and the positions of neighboring fish. This helps the fish explore the search space more effectively and improves their individual performance.</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Collective Behavior</w:t>
      </w:r>
      <w:r w:rsidRPr="006F525F">
        <w:rPr>
          <w:rFonts w:asciiTheme="majorBidi" w:hAnsiTheme="majorBidi" w:cstheme="majorBidi"/>
          <w:bCs/>
        </w:rPr>
        <w:t>: Each fish also adjusts its movement direction based on the average movement direction of the neighboring fish. This promotes information sharing and cooperation among the fish, leading to better global exploration and exploitation of the search space.</w:t>
      </w:r>
    </w:p>
    <w:p w:rsidR="006F525F"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Updating the Best Solution</w:t>
      </w:r>
      <w:r w:rsidRPr="006F525F">
        <w:rPr>
          <w:rFonts w:asciiTheme="majorBidi" w:hAnsiTheme="majorBidi" w:cstheme="majorBidi"/>
          <w:bCs/>
        </w:rPr>
        <w:t>: The best solution found so far is updated and stored. This allows the algorithm to keep track of the most promising solution throughout the optimization process.</w:t>
      </w:r>
    </w:p>
    <w:p w:rsidR="00B10720" w:rsidRPr="006F525F" w:rsidRDefault="006F525F" w:rsidP="006F525F">
      <w:pPr>
        <w:pStyle w:val="BodyText"/>
        <w:numPr>
          <w:ilvl w:val="0"/>
          <w:numId w:val="2"/>
        </w:numPr>
        <w:jc w:val="lowKashida"/>
        <w:rPr>
          <w:rFonts w:asciiTheme="majorBidi" w:hAnsiTheme="majorBidi" w:cstheme="majorBidi"/>
          <w:bCs/>
        </w:rPr>
      </w:pPr>
      <w:r w:rsidRPr="006F525F">
        <w:rPr>
          <w:rFonts w:asciiTheme="majorBidi" w:hAnsiTheme="majorBidi" w:cstheme="majorBidi"/>
          <w:bCs/>
          <w:i/>
          <w:iCs/>
        </w:rPr>
        <w:t>Termination</w:t>
      </w:r>
      <w:r w:rsidRPr="006F525F">
        <w:rPr>
          <w:rFonts w:asciiTheme="majorBidi" w:hAnsiTheme="majorBidi" w:cstheme="majorBidi"/>
          <w:bCs/>
        </w:rPr>
        <w:t>: The algorithm iteratively repeats steps 2-7 until a termination criterion is met. This criterion can be a maximum number of iterations, reaching a satisfactory solution, or a predefined convergence threshold.</w:t>
      </w:r>
    </w:p>
    <w:p w:rsidR="00B10720" w:rsidRDefault="00B10720">
      <w:pPr>
        <w:pStyle w:val="BodyText"/>
        <w:rPr>
          <w:rFonts w:ascii="Arial"/>
          <w:b/>
        </w:rPr>
      </w:pPr>
    </w:p>
    <w:p w:rsidR="00B10720" w:rsidRDefault="00B10720">
      <w:pPr>
        <w:pStyle w:val="BodyText"/>
        <w:rPr>
          <w:rFonts w:ascii="Arial"/>
          <w:b/>
        </w:rPr>
      </w:pPr>
    </w:p>
    <w:p w:rsidR="00B10720" w:rsidRDefault="00B10720">
      <w:pPr>
        <w:pStyle w:val="BodyText"/>
        <w:rPr>
          <w:rFonts w:ascii="Arial"/>
          <w:b/>
          <w:sz w:val="23"/>
        </w:rPr>
      </w:pPr>
    </w:p>
    <w:p w:rsidR="00B10720" w:rsidRDefault="006F525F">
      <w:pPr>
        <w:pStyle w:val="Heading1"/>
      </w:pPr>
      <w:r>
        <w:t>Results</w:t>
      </w:r>
    </w:p>
    <w:p w:rsidR="00B10720" w:rsidRDefault="00B10720">
      <w:pPr>
        <w:pStyle w:val="BodyText"/>
        <w:rPr>
          <w:rFonts w:ascii="Arial"/>
          <w:b/>
        </w:rPr>
      </w:pP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approach proposed in this study has been tested on IEEE 30 bus network. This network includes 35 production units and a synchronous condenser. The objective function of the proposal has been made by AFSA. The evaluations have been done in total in nine scenarios according to Table 1 for two cases of equal weighting and separation. The values of the weighting coefficients applied to the indices in each scenario are according to Table 1.</w:t>
      </w:r>
    </w:p>
    <w:p w:rsidR="006F525F" w:rsidRPr="006F525F" w:rsidRDefault="006F525F" w:rsidP="006F525F">
      <w:pPr>
        <w:pStyle w:val="BodyText"/>
        <w:jc w:val="center"/>
        <w:rPr>
          <w:rFonts w:asciiTheme="majorBidi" w:hAnsiTheme="majorBidi" w:cstheme="majorBidi"/>
          <w:bCs/>
          <w:lang w:val="en"/>
        </w:rPr>
      </w:pPr>
      <w:r w:rsidRPr="006F525F">
        <w:rPr>
          <w:rFonts w:asciiTheme="majorBidi" w:hAnsiTheme="majorBidi" w:cstheme="majorBidi"/>
          <w:bCs/>
        </w:rPr>
        <w:t xml:space="preserve">Table 1. </w:t>
      </w:r>
      <w:r w:rsidRPr="006F525F">
        <w:rPr>
          <w:rFonts w:asciiTheme="majorBidi" w:hAnsiTheme="majorBidi" w:cstheme="majorBidi"/>
          <w:bCs/>
          <w:lang w:val="en"/>
        </w:rPr>
        <w:t>Details of scenarios</w:t>
      </w:r>
    </w:p>
    <w:tbl>
      <w:tblPr>
        <w:tblStyle w:val="TableGrid"/>
        <w:tblW w:w="0" w:type="auto"/>
        <w:jc w:val="center"/>
        <w:tblLook w:val="04A0" w:firstRow="1" w:lastRow="0" w:firstColumn="1" w:lastColumn="0" w:noHBand="0" w:noVBand="1"/>
      </w:tblPr>
      <w:tblGrid>
        <w:gridCol w:w="1122"/>
        <w:gridCol w:w="874"/>
        <w:gridCol w:w="945"/>
        <w:gridCol w:w="963"/>
        <w:gridCol w:w="830"/>
        <w:gridCol w:w="936"/>
        <w:gridCol w:w="936"/>
        <w:gridCol w:w="774"/>
        <w:gridCol w:w="774"/>
      </w:tblGrid>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Scenario No.</w:t>
            </w:r>
          </w:p>
        </w:tc>
        <w:tc>
          <w:tcPr>
            <w:tcW w:w="874"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NGO</w:t>
            </w:r>
          </w:p>
        </w:tc>
        <w:tc>
          <w:tcPr>
            <w:tcW w:w="945"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CRLO</w:t>
            </w:r>
          </w:p>
        </w:tc>
        <w:tc>
          <w:tcPr>
            <w:tcW w:w="963"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RWCL</w:t>
            </w:r>
          </w:p>
        </w:tc>
        <w:tc>
          <w:tcPr>
            <w:tcW w:w="830"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GSR</w:t>
            </w:r>
          </w:p>
        </w:tc>
        <w:tc>
          <w:tcPr>
            <w:tcW w:w="936"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NSDR</w:t>
            </w:r>
          </w:p>
        </w:tc>
        <w:tc>
          <w:tcPr>
            <w:tcW w:w="936"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PPNR</w:t>
            </w:r>
          </w:p>
        </w:tc>
        <w:tc>
          <w:tcPr>
            <w:tcW w:w="774"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NPR</w:t>
            </w:r>
          </w:p>
        </w:tc>
        <w:tc>
          <w:tcPr>
            <w:tcW w:w="774" w:type="dxa"/>
            <w:vAlign w:val="center"/>
          </w:tcPr>
          <w:p w:rsidR="006F525F" w:rsidRPr="006F525F" w:rsidRDefault="006F525F" w:rsidP="006F525F">
            <w:pPr>
              <w:pStyle w:val="BodyText"/>
              <w:jc w:val="center"/>
              <w:rPr>
                <w:rFonts w:asciiTheme="majorBidi" w:hAnsiTheme="majorBidi" w:cstheme="majorBidi"/>
                <w:bCs/>
                <w:i/>
                <w:iCs/>
              </w:rPr>
            </w:pPr>
            <w:r w:rsidRPr="006F525F">
              <w:rPr>
                <w:rFonts w:asciiTheme="majorBidi" w:hAnsiTheme="majorBidi" w:cstheme="majorBidi"/>
                <w:bCs/>
                <w:i/>
                <w:iCs/>
              </w:rPr>
              <w:t>W</w:t>
            </w:r>
            <w:r w:rsidRPr="006F525F">
              <w:rPr>
                <w:rFonts w:asciiTheme="majorBidi" w:hAnsiTheme="majorBidi" w:cstheme="majorBidi"/>
                <w:bCs/>
                <w:i/>
                <w:iCs/>
                <w:vertAlign w:val="subscript"/>
              </w:rPr>
              <w:t>UPR</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4</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5</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6</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7</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8</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r>
      <w:tr w:rsidR="006F525F" w:rsidRPr="006F525F" w:rsidTr="006F525F">
        <w:trPr>
          <w:jc w:val="center"/>
        </w:trPr>
        <w:tc>
          <w:tcPr>
            <w:tcW w:w="1122"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w:t>
            </w:r>
          </w:p>
        </w:tc>
        <w:tc>
          <w:tcPr>
            <w:tcW w:w="8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45"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63"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830"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936"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774" w:type="dxa"/>
            <w:vAlign w:val="center"/>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90</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Optimizing the UPR index directly through an objective function as defined results in a rise in the quantity of market participants. This issue discusses the distribution of production share, decrease in production within a specific area, and reduction of market power potential through an increase in the number of competitors. Reducing production in the opportunity area due to increased market competitors will lower additional costs resulting from high production prices in that area. Simply put, optimizing the participation index of units has enhanced the quality of reactive power compensation in various ways.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lastRenderedPageBreak/>
        <w:t>The UPR index values for each scenario are detailed in Table 2. The index exhibits its maximum value in scenario No. 9, which utilizes equal weighting, as well as in scenarios No. 2, 3, and 9, which employ separate weighting. The application of greater weight to this index in the scenario No. 9 has increased its significance in the market settlement, resulting in the index attaining its maximum value. Conversely, during the scenarios No. 2 and 3, greater emphasis is placed on production indicators in the opportunity area. As a result, an increase in the number of participants leads to a decrease in production in the opportunity area; thus, the value of this indicator is at its peak in these particular scenarios.</w:t>
      </w:r>
    </w:p>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Table 2. Weighting index in different scenarios</w:t>
      </w:r>
    </w:p>
    <w:tbl>
      <w:tblPr>
        <w:tblW w:w="8860" w:type="dxa"/>
        <w:jc w:val="center"/>
        <w:tblLook w:val="04A0" w:firstRow="1" w:lastRow="0" w:firstColumn="1" w:lastColumn="0" w:noHBand="0" w:noVBand="1"/>
      </w:tblPr>
      <w:tblGrid>
        <w:gridCol w:w="1260"/>
        <w:gridCol w:w="1140"/>
        <w:gridCol w:w="1040"/>
        <w:gridCol w:w="1040"/>
        <w:gridCol w:w="940"/>
        <w:gridCol w:w="1040"/>
        <w:gridCol w:w="940"/>
        <w:gridCol w:w="840"/>
        <w:gridCol w:w="650"/>
      </w:tblGrid>
      <w:tr w:rsidR="006F525F" w:rsidRPr="006F525F" w:rsidTr="006F525F">
        <w:trPr>
          <w:trHeight w:val="255"/>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Scenario No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UPR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MPR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PPNR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NSDR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GSR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RWCL</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CRLO</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NGO</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25.11</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3.21</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3.12</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26.08</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3.32</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3.09</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27.19</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3.07</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3.3</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4</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24.07</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2.72</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3.31</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5</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94.17</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26.09</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2.98</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2.79</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6</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94.29</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21.15</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2.72</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2.99</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7</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25.17</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3.13</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2.18</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8</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84.89</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29.81</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3.71</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3.06</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r w:rsidR="006F525F" w:rsidRPr="006F525F" w:rsidTr="006F525F">
        <w:trPr>
          <w:trHeight w:val="25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9</w:t>
            </w:r>
          </w:p>
        </w:tc>
        <w:tc>
          <w:tcPr>
            <w:tcW w:w="11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25.13</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100</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3.08</w:t>
            </w:r>
          </w:p>
        </w:tc>
        <w:tc>
          <w:tcPr>
            <w:tcW w:w="10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3.02</w:t>
            </w:r>
          </w:p>
        </w:tc>
        <w:tc>
          <w:tcPr>
            <w:tcW w:w="9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84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c>
          <w:tcPr>
            <w:tcW w:w="620" w:type="dxa"/>
            <w:tcBorders>
              <w:top w:val="nil"/>
              <w:left w:val="nil"/>
              <w:bottom w:val="single" w:sz="4" w:space="0" w:color="auto"/>
              <w:right w:val="single" w:sz="4" w:space="0" w:color="auto"/>
            </w:tcBorders>
            <w:shd w:val="clear" w:color="auto" w:fill="auto"/>
            <w:noWrap/>
            <w:vAlign w:val="center"/>
            <w:hideMark/>
          </w:tcPr>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0</w:t>
            </w:r>
          </w:p>
        </w:tc>
      </w:tr>
    </w:tbl>
    <w:p w:rsidR="006F525F" w:rsidRPr="006F525F" w:rsidRDefault="006F525F" w:rsidP="006F525F">
      <w:pPr>
        <w:pStyle w:val="BodyText"/>
        <w:jc w:val="lowKashida"/>
        <w:rPr>
          <w:rFonts w:asciiTheme="majorBidi" w:hAnsiTheme="majorBidi" w:cstheme="majorBidi"/>
          <w:bCs/>
        </w:rPr>
      </w:pP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As predicted based on the practical weight assigned to the MPR index for case two of separate weighting, the MPR index has a greater value in these situations. The correlation between the enhancement of the MPR index values and the W</w:t>
      </w:r>
      <w:r w:rsidRPr="006F525F">
        <w:rPr>
          <w:rFonts w:asciiTheme="majorBidi" w:hAnsiTheme="majorBidi" w:cstheme="majorBidi"/>
          <w:bCs/>
          <w:vertAlign w:val="subscript"/>
        </w:rPr>
        <w:t>MPR</w:t>
      </w:r>
      <w:r w:rsidRPr="006F525F">
        <w:rPr>
          <w:rFonts w:asciiTheme="majorBidi" w:hAnsiTheme="majorBidi" w:cstheme="majorBidi"/>
          <w:bCs/>
        </w:rPr>
        <w:t xml:space="preserve"> values provides strong evidence that the application of weighting coefficients in the direction of market settlement results is effective. The historical profitability of the market is a significant incentive for production units to participate; therefore, providing historical data on the market's profitability indices is an effective way to inspire confidence in the market's profitability. The proposed approach places emphasis on market profitability indicators, enabling direct optimization of these indicators in accordance with the objective. This framework establishes the conditions for enhancing profitability and promoting market participation.</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Table 2 indicates that the mean MPR for scenarios utilizing separate weighting mode for W</w:t>
      </w:r>
      <w:r w:rsidRPr="006F525F">
        <w:rPr>
          <w:rFonts w:asciiTheme="majorBidi" w:hAnsiTheme="majorBidi" w:cstheme="majorBidi"/>
          <w:bCs/>
          <w:vertAlign w:val="subscript"/>
        </w:rPr>
        <w:t>MPR</w:t>
      </w:r>
      <w:r w:rsidRPr="006F525F">
        <w:rPr>
          <w:rFonts w:asciiTheme="majorBidi" w:hAnsiTheme="majorBidi" w:cstheme="majorBidi"/>
          <w:bCs/>
        </w:rPr>
        <w:t xml:space="preserve"> is 27.19%. This value provides confirmation that weighting has an effect on the MPR index, even when the weighting coefficients are small. As shown in Table 2, the average PPNR for all light weights is consistently 100%. This finding validates the subject matter and provides a positive market resume with the assurance of profit.</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Equation 34 establishes the NSDR index as a metric for quantifying the equitable distribution of profits. When weighting coefficients were applied to the NSDR index, scenario 4 yielded the lowest value of this index (the ideal value) using the separate weighting mode with the largest W</w:t>
      </w:r>
      <w:r w:rsidRPr="006F525F">
        <w:rPr>
          <w:rFonts w:asciiTheme="majorBidi" w:hAnsiTheme="majorBidi" w:cstheme="majorBidi"/>
          <w:bCs/>
          <w:vertAlign w:val="subscript"/>
        </w:rPr>
        <w:t>NSDR</w:t>
      </w:r>
      <w:r w:rsidRPr="006F525F">
        <w:rPr>
          <w:rFonts w:asciiTheme="majorBidi" w:hAnsiTheme="majorBidi" w:cstheme="majorBidi"/>
          <w:bCs/>
        </w:rPr>
        <w:t xml:space="preserve"> in comparison to the other weighting coefficients.</w:t>
      </w: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Increasing the value of the coefficient of Variation (CV) results from increasing the value of the NSDR index while ensuring a fair profit distribution. Utilizing statistical data, equations 39 through 40 represent, respectively, profit dispersion, reactive power generation unit dispersion, and reactive power compensation cost dispersion. Aiming directly at the NSDR index as a target minimizes the dispersion of profits. Figure 1 presents the CV</w:t>
      </w:r>
      <w:r w:rsidRPr="006F525F">
        <w:rPr>
          <w:rFonts w:asciiTheme="majorBidi" w:hAnsiTheme="majorBidi" w:cstheme="majorBidi"/>
          <w:bCs/>
          <w:vertAlign w:val="subscript"/>
        </w:rPr>
        <w:t>NS</w:t>
      </w:r>
      <w:r w:rsidRPr="006F525F">
        <w:rPr>
          <w:rFonts w:asciiTheme="majorBidi" w:hAnsiTheme="majorBidi" w:cstheme="majorBidi"/>
          <w:bCs/>
        </w:rPr>
        <w:t xml:space="preserve"> values, with the lowest associated CV</w:t>
      </w:r>
      <w:r w:rsidRPr="006F525F">
        <w:rPr>
          <w:rFonts w:asciiTheme="majorBidi" w:hAnsiTheme="majorBidi" w:cstheme="majorBidi"/>
          <w:bCs/>
          <w:vertAlign w:val="subscript"/>
        </w:rPr>
        <w:t>NS</w:t>
      </w:r>
      <w:r w:rsidRPr="006F525F">
        <w:rPr>
          <w:rFonts w:asciiTheme="majorBidi" w:hAnsiTheme="majorBidi" w:cstheme="majorBidi"/>
          <w:bCs/>
        </w:rPr>
        <w:t xml:space="preserve"> value, the objective function aims to achieve scenario 4 through the use of a separate weighting that exceeds the weight of the NSDR index. The implementation of greater weight coefficients on the NSDR index to reduce profit dispersion results in a decline in the competitiveness potential of the participants and a reduction in overall profitability. </w:t>
      </w:r>
    </w:p>
    <w:tbl>
      <w:tblPr>
        <w:tblStyle w:val="TableGrid"/>
        <w:tblW w:w="10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703"/>
      </w:tblGrid>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C</m:t>
              </m:r>
              <m:sSub>
                <m:sSubPr>
                  <m:ctrlPr>
                    <w:rPr>
                      <w:rFonts w:ascii="Cambria Math" w:hAnsi="Cambria Math" w:cstheme="majorBidi"/>
                      <w:bCs/>
                    </w:rPr>
                  </m:ctrlPr>
                </m:sSubPr>
                <m:e>
                  <m:r>
                    <w:rPr>
                      <w:rFonts w:ascii="Cambria Math" w:hAnsi="Cambria Math" w:cstheme="majorBidi"/>
                    </w:rPr>
                    <m:t>V</m:t>
                  </m:r>
                </m:e>
                <m:sub>
                  <m:r>
                    <w:rPr>
                      <w:rFonts w:ascii="Cambria Math" w:hAnsi="Cambria Math" w:cstheme="majorBidi"/>
                    </w:rPr>
                    <m:t>PP</m:t>
                  </m:r>
                </m:sub>
              </m:sSub>
              <m:r>
                <w:rPr>
                  <w:rFonts w:ascii="Cambria Math" w:hAnsi="Cambria Math" w:cstheme="majorBidi"/>
                </w:rPr>
                <m:t>=</m:t>
              </m:r>
              <m:f>
                <m:fPr>
                  <m:ctrlPr>
                    <w:rPr>
                      <w:rFonts w:ascii="Cambria Math" w:hAnsi="Cambria Math" w:cstheme="majorBidi"/>
                      <w:bCs/>
                    </w:rPr>
                  </m:ctrlPr>
                </m:fPr>
                <m:num>
                  <m:func>
                    <m:funcPr>
                      <m:ctrlPr>
                        <w:rPr>
                          <w:rFonts w:ascii="Cambria Math" w:hAnsi="Cambria Math" w:cstheme="majorBidi"/>
                          <w:bCs/>
                        </w:rPr>
                      </m:ctrlPr>
                    </m:funcPr>
                    <m:fName>
                      <m:r>
                        <m:rPr>
                          <m:sty m:val="p"/>
                        </m:rPr>
                        <w:rPr>
                          <w:rFonts w:ascii="Cambria Math" w:hAnsi="Cambria Math" w:cstheme="majorBidi"/>
                        </w:rPr>
                        <m:t>StD</m:t>
                      </m:r>
                    </m:fName>
                    <m:e>
                      <m:d>
                        <m:dPr>
                          <m:ctrlPr>
                            <w:rPr>
                              <w:rFonts w:ascii="Cambria Math" w:hAnsi="Cambria Math" w:cstheme="majorBidi"/>
                              <w:bCs/>
                            </w:rPr>
                          </m:ctrlPr>
                        </m:dPr>
                        <m:e>
                          <m:r>
                            <w:rPr>
                              <w:rFonts w:ascii="Cambria Math" w:hAnsi="Cambria Math" w:cstheme="majorBidi"/>
                            </w:rPr>
                            <m:t>N</m:t>
                          </m:r>
                          <m:sSup>
                            <m:sSupPr>
                              <m:ctrlPr>
                                <w:rPr>
                                  <w:rFonts w:ascii="Cambria Math" w:hAnsi="Cambria Math" w:cstheme="majorBidi"/>
                                  <w:bCs/>
                                </w:rPr>
                              </m:ctrlPr>
                            </m:sSupPr>
                            <m:e>
                              <m:r>
                                <w:rPr>
                                  <w:rFonts w:ascii="Cambria Math" w:hAnsi="Cambria Math" w:cstheme="majorBidi"/>
                                </w:rPr>
                                <m:t>S</m:t>
                              </m:r>
                            </m:e>
                            <m:sup>
                              <m:r>
                                <w:rPr>
                                  <w:rFonts w:ascii="Cambria Math" w:hAnsi="Cambria Math" w:cstheme="majorBidi"/>
                                </w:rPr>
                                <m:t>i,u</m:t>
                              </m:r>
                            </m:sup>
                          </m:sSup>
                        </m:e>
                      </m:d>
                    </m:e>
                  </m:func>
                </m:num>
                <m:den>
                  <m:r>
                    <w:rPr>
                      <w:rFonts w:ascii="Cambria Math" w:hAnsi="Cambria Math" w:cstheme="majorBidi"/>
                    </w:rPr>
                    <m:t>AM</m:t>
                  </m:r>
                  <m:d>
                    <m:dPr>
                      <m:ctrlPr>
                        <w:rPr>
                          <w:rFonts w:ascii="Cambria Math" w:hAnsi="Cambria Math" w:cstheme="majorBidi"/>
                          <w:bCs/>
                        </w:rPr>
                      </m:ctrlPr>
                    </m:dPr>
                    <m:e>
                      <m:r>
                        <w:rPr>
                          <w:rFonts w:ascii="Cambria Math" w:hAnsi="Cambria Math" w:cstheme="majorBidi"/>
                        </w:rPr>
                        <m:t>N</m:t>
                      </m:r>
                      <m:sSup>
                        <m:sSupPr>
                          <m:ctrlPr>
                            <w:rPr>
                              <w:rFonts w:ascii="Cambria Math" w:hAnsi="Cambria Math" w:cstheme="majorBidi"/>
                              <w:bCs/>
                            </w:rPr>
                          </m:ctrlPr>
                        </m:sSupPr>
                        <m:e>
                          <m:r>
                            <w:rPr>
                              <w:rFonts w:ascii="Cambria Math" w:hAnsi="Cambria Math" w:cstheme="majorBidi"/>
                            </w:rPr>
                            <m:t>S</m:t>
                          </m:r>
                        </m:e>
                        <m:sup>
                          <m:r>
                            <w:rPr>
                              <w:rFonts w:ascii="Cambria Math" w:hAnsi="Cambria Math" w:cstheme="majorBidi"/>
                            </w:rPr>
                            <m:t>i,u</m:t>
                          </m:r>
                        </m:sup>
                      </m:sSup>
                    </m:e>
                  </m:d>
                </m:den>
              </m:f>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(39)</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tl/>
                <w:lang w:bidi="fa-IR"/>
              </w:rPr>
            </w:pPr>
            <m:oMath>
              <m:r>
                <w:rPr>
                  <w:rFonts w:ascii="Cambria Math" w:hAnsi="Cambria Math" w:cstheme="majorBidi"/>
                </w:rPr>
                <m:t>C</m:t>
              </m:r>
              <m:sSub>
                <m:sSubPr>
                  <m:ctrlPr>
                    <w:rPr>
                      <w:rFonts w:ascii="Cambria Math" w:hAnsi="Cambria Math" w:cstheme="majorBidi"/>
                      <w:bCs/>
                    </w:rPr>
                  </m:ctrlPr>
                </m:sSubPr>
                <m:e>
                  <m:r>
                    <w:rPr>
                      <w:rFonts w:ascii="Cambria Math" w:hAnsi="Cambria Math" w:cstheme="majorBidi"/>
                    </w:rPr>
                    <m:t>V</m:t>
                  </m:r>
                </m:e>
                <m:sub>
                  <m:r>
                    <w:rPr>
                      <w:rFonts w:ascii="Cambria Math" w:hAnsi="Cambria Math" w:cstheme="majorBidi"/>
                    </w:rPr>
                    <m:t>Q</m:t>
                  </m:r>
                </m:sub>
              </m:sSub>
              <m:r>
                <w:rPr>
                  <w:rFonts w:ascii="Cambria Math" w:hAnsi="Cambria Math" w:cstheme="majorBidi"/>
                </w:rPr>
                <m:t>=</m:t>
              </m:r>
              <m:f>
                <m:fPr>
                  <m:ctrlPr>
                    <w:rPr>
                      <w:rFonts w:ascii="Cambria Math" w:hAnsi="Cambria Math" w:cstheme="majorBidi"/>
                      <w:bCs/>
                    </w:rPr>
                  </m:ctrlPr>
                </m:fPr>
                <m:num>
                  <m:func>
                    <m:funcPr>
                      <m:ctrlPr>
                        <w:rPr>
                          <w:rFonts w:ascii="Cambria Math" w:hAnsi="Cambria Math" w:cstheme="majorBidi"/>
                          <w:bCs/>
                        </w:rPr>
                      </m:ctrlPr>
                    </m:funcPr>
                    <m:fName>
                      <m:r>
                        <m:rPr>
                          <m:sty m:val="p"/>
                        </m:rPr>
                        <w:rPr>
                          <w:rFonts w:ascii="Cambria Math" w:hAnsi="Cambria Math" w:cstheme="majorBidi"/>
                        </w:rPr>
                        <m:t>StD</m:t>
                      </m:r>
                    </m:fName>
                    <m:e>
                      <m:d>
                        <m:dPr>
                          <m:begChr m:val="|"/>
                          <m:endChr m:val="|"/>
                          <m:ctrlPr>
                            <w:rPr>
                              <w:rFonts w:ascii="Cambria Math" w:hAnsi="Cambria Math" w:cstheme="majorBidi"/>
                              <w:bCs/>
                            </w:rPr>
                          </m:ctrlPr>
                        </m:dPr>
                        <m:e>
                          <m:sSup>
                            <m:sSupPr>
                              <m:ctrlPr>
                                <w:rPr>
                                  <w:rFonts w:ascii="Cambria Math" w:hAnsi="Cambria Math" w:cstheme="majorBidi"/>
                                  <w:bCs/>
                                </w:rPr>
                              </m:ctrlPr>
                            </m:sSupPr>
                            <m:e>
                              <m:r>
                                <w:rPr>
                                  <w:rFonts w:ascii="Cambria Math" w:hAnsi="Cambria Math" w:cstheme="majorBidi"/>
                                </w:rPr>
                                <m:t>Q</m:t>
                              </m:r>
                            </m:e>
                            <m:sup>
                              <m:r>
                                <w:rPr>
                                  <w:rFonts w:ascii="Cambria Math" w:hAnsi="Cambria Math" w:cstheme="majorBidi"/>
                                </w:rPr>
                                <m:t>i,u</m:t>
                              </m:r>
                            </m:sup>
                          </m:sSup>
                        </m:e>
                      </m:d>
                    </m:e>
                  </m:func>
                </m:num>
                <m:den>
                  <m:r>
                    <w:rPr>
                      <w:rFonts w:ascii="Cambria Math" w:hAnsi="Cambria Math" w:cstheme="majorBidi"/>
                    </w:rPr>
                    <m:t>AM</m:t>
                  </m:r>
                  <m:d>
                    <m:dPr>
                      <m:begChr m:val="|"/>
                      <m:endChr m:val="|"/>
                      <m:ctrlPr>
                        <w:rPr>
                          <w:rFonts w:ascii="Cambria Math" w:hAnsi="Cambria Math" w:cstheme="majorBidi"/>
                          <w:bCs/>
                        </w:rPr>
                      </m:ctrlPr>
                    </m:dPr>
                    <m:e>
                      <m:sSup>
                        <m:sSupPr>
                          <m:ctrlPr>
                            <w:rPr>
                              <w:rFonts w:ascii="Cambria Math" w:hAnsi="Cambria Math" w:cstheme="majorBidi"/>
                              <w:bCs/>
                            </w:rPr>
                          </m:ctrlPr>
                        </m:sSupPr>
                        <m:e>
                          <m:r>
                            <w:rPr>
                              <w:rFonts w:ascii="Cambria Math" w:hAnsi="Cambria Math" w:cstheme="majorBidi"/>
                            </w:rPr>
                            <m:t>Q</m:t>
                          </m:r>
                        </m:e>
                        <m:sup>
                          <m:r>
                            <w:rPr>
                              <w:rFonts w:ascii="Cambria Math" w:hAnsi="Cambria Math" w:cstheme="majorBidi"/>
                            </w:rPr>
                            <m:t>i,u</m:t>
                          </m:r>
                        </m:sup>
                      </m:sSup>
                    </m:e>
                  </m:d>
                </m:den>
              </m:f>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(40)</w:t>
            </w:r>
          </w:p>
        </w:tc>
      </w:tr>
      <w:tr w:rsidR="006F525F" w:rsidRPr="006F525F" w:rsidTr="000A46C7">
        <w:trPr>
          <w:jc w:val="center"/>
        </w:trPr>
        <w:tc>
          <w:tcPr>
            <w:tcW w:w="9354" w:type="dxa"/>
            <w:vAlign w:val="center"/>
          </w:tcPr>
          <w:p w:rsidR="006F525F" w:rsidRPr="006F525F" w:rsidRDefault="006F525F" w:rsidP="006F525F">
            <w:pPr>
              <w:pStyle w:val="BodyText"/>
              <w:jc w:val="lowKashida"/>
              <w:rPr>
                <w:rFonts w:asciiTheme="majorBidi" w:hAnsiTheme="majorBidi" w:cstheme="majorBidi"/>
                <w:bCs/>
              </w:rPr>
            </w:pPr>
            <m:oMath>
              <m:r>
                <w:rPr>
                  <w:rFonts w:ascii="Cambria Math" w:hAnsi="Cambria Math" w:cstheme="majorBidi"/>
                </w:rPr>
                <m:t>C</m:t>
              </m:r>
              <m:sSub>
                <m:sSubPr>
                  <m:ctrlPr>
                    <w:rPr>
                      <w:rFonts w:ascii="Cambria Math" w:hAnsi="Cambria Math" w:cstheme="majorBidi"/>
                      <w:bCs/>
                    </w:rPr>
                  </m:ctrlPr>
                </m:sSubPr>
                <m:e>
                  <m:r>
                    <w:rPr>
                      <w:rFonts w:ascii="Cambria Math" w:hAnsi="Cambria Math" w:cstheme="majorBidi"/>
                    </w:rPr>
                    <m:t>V</m:t>
                  </m:r>
                </m:e>
                <m:sub>
                  <m:r>
                    <w:rPr>
                      <w:rFonts w:ascii="Cambria Math" w:hAnsi="Cambria Math" w:cstheme="majorBidi"/>
                    </w:rPr>
                    <m:t>RPCC</m:t>
                  </m:r>
                </m:sub>
              </m:sSub>
              <m:r>
                <w:rPr>
                  <w:rFonts w:ascii="Cambria Math" w:hAnsi="Cambria Math" w:cstheme="majorBidi"/>
                </w:rPr>
                <m:t>=</m:t>
              </m:r>
              <m:f>
                <m:fPr>
                  <m:ctrlPr>
                    <w:rPr>
                      <w:rFonts w:ascii="Cambria Math" w:hAnsi="Cambria Math" w:cstheme="majorBidi"/>
                      <w:bCs/>
                    </w:rPr>
                  </m:ctrlPr>
                </m:fPr>
                <m:num>
                  <m:func>
                    <m:funcPr>
                      <m:ctrlPr>
                        <w:rPr>
                          <w:rFonts w:ascii="Cambria Math" w:hAnsi="Cambria Math" w:cstheme="majorBidi"/>
                          <w:bCs/>
                        </w:rPr>
                      </m:ctrlPr>
                    </m:funcPr>
                    <m:fName>
                      <m:r>
                        <m:rPr>
                          <m:sty m:val="p"/>
                        </m:rPr>
                        <w:rPr>
                          <w:rFonts w:ascii="Cambria Math" w:hAnsi="Cambria Math" w:cstheme="majorBidi"/>
                        </w:rPr>
                        <m:t>StD</m:t>
                      </m:r>
                    </m:fName>
                    <m:e>
                      <m:d>
                        <m:dPr>
                          <m:ctrlPr>
                            <w:rPr>
                              <w:rFonts w:ascii="Cambria Math" w:hAnsi="Cambria Math" w:cstheme="majorBidi"/>
                              <w:bCs/>
                            </w:rPr>
                          </m:ctrlPr>
                        </m:dPr>
                        <m:e>
                          <m:r>
                            <w:rPr>
                              <w:rFonts w:ascii="Cambria Math" w:hAnsi="Cambria Math" w:cstheme="majorBidi"/>
                            </w:rPr>
                            <m:t>RPC</m:t>
                          </m:r>
                          <m:sSup>
                            <m:sSupPr>
                              <m:ctrlPr>
                                <w:rPr>
                                  <w:rFonts w:ascii="Cambria Math" w:hAnsi="Cambria Math" w:cstheme="majorBidi"/>
                                  <w:bCs/>
                                </w:rPr>
                              </m:ctrlPr>
                            </m:sSupPr>
                            <m:e>
                              <m:r>
                                <w:rPr>
                                  <w:rFonts w:ascii="Cambria Math" w:hAnsi="Cambria Math" w:cstheme="majorBidi"/>
                                </w:rPr>
                                <m:t>C</m:t>
                              </m:r>
                            </m:e>
                            <m:sup>
                              <m:r>
                                <w:rPr>
                                  <w:rFonts w:ascii="Cambria Math" w:hAnsi="Cambria Math" w:cstheme="majorBidi"/>
                                </w:rPr>
                                <m:t>i,u</m:t>
                              </m:r>
                            </m:sup>
                          </m:sSup>
                        </m:e>
                      </m:d>
                    </m:e>
                  </m:func>
                </m:num>
                <m:den>
                  <m:r>
                    <w:rPr>
                      <w:rFonts w:ascii="Cambria Math" w:hAnsi="Cambria Math" w:cstheme="majorBidi"/>
                    </w:rPr>
                    <m:t>AM</m:t>
                  </m:r>
                  <m:d>
                    <m:dPr>
                      <m:ctrlPr>
                        <w:rPr>
                          <w:rFonts w:ascii="Cambria Math" w:hAnsi="Cambria Math" w:cstheme="majorBidi"/>
                          <w:bCs/>
                        </w:rPr>
                      </m:ctrlPr>
                    </m:dPr>
                    <m:e>
                      <m:r>
                        <w:rPr>
                          <w:rFonts w:ascii="Cambria Math" w:hAnsi="Cambria Math" w:cstheme="majorBidi"/>
                        </w:rPr>
                        <m:t>RPC</m:t>
                      </m:r>
                      <m:sSup>
                        <m:sSupPr>
                          <m:ctrlPr>
                            <w:rPr>
                              <w:rFonts w:ascii="Cambria Math" w:hAnsi="Cambria Math" w:cstheme="majorBidi"/>
                              <w:bCs/>
                            </w:rPr>
                          </m:ctrlPr>
                        </m:sSupPr>
                        <m:e>
                          <m:r>
                            <w:rPr>
                              <w:rFonts w:ascii="Cambria Math" w:hAnsi="Cambria Math" w:cstheme="majorBidi"/>
                            </w:rPr>
                            <m:t>C</m:t>
                          </m:r>
                        </m:e>
                        <m:sup>
                          <m:r>
                            <w:rPr>
                              <w:rFonts w:ascii="Cambria Math" w:hAnsi="Cambria Math" w:cstheme="majorBidi"/>
                            </w:rPr>
                            <m:t>i,u</m:t>
                          </m:r>
                        </m:sup>
                      </m:sSup>
                    </m:e>
                  </m:d>
                </m:den>
              </m:f>
            </m:oMath>
            <w:r w:rsidRPr="006F525F">
              <w:rPr>
                <w:rFonts w:asciiTheme="majorBidi" w:hAnsiTheme="majorBidi" w:cstheme="majorBidi"/>
                <w:bCs/>
              </w:rPr>
              <w:t>,</w:t>
            </w:r>
          </w:p>
        </w:tc>
        <w:tc>
          <w:tcPr>
            <w:tcW w:w="703" w:type="dxa"/>
            <w:vAlign w:val="center"/>
          </w:tcPr>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(41)</w:t>
            </w:r>
          </w:p>
        </w:tc>
      </w:tr>
    </w:tbl>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The GSR index serves as a metric to assess the degree of market competition and ensure that the participants receive equitable compensation for reactive power. The distribution of the reactive power compensation contribution is facilitated by the proposed settlement approach's capability to support the control of the reactive power compensation contribution through direct access to minimizing the GSR index; thus, scenario number five exhibited the lowest value of CV</w:t>
      </w:r>
      <w:r w:rsidRPr="006F525F">
        <w:rPr>
          <w:rFonts w:asciiTheme="majorBidi" w:hAnsiTheme="majorBidi" w:cstheme="majorBidi"/>
          <w:bCs/>
          <w:vertAlign w:val="subscript"/>
        </w:rPr>
        <w:t>Q</w:t>
      </w:r>
      <w:r w:rsidRPr="006F525F">
        <w:rPr>
          <w:rFonts w:asciiTheme="majorBidi" w:hAnsiTheme="majorBidi" w:cstheme="majorBidi"/>
          <w:bCs/>
        </w:rPr>
        <w:t xml:space="preserve"> due to the separate weighting in which the coefficient of the GSR index is greater than that of the other indices. By controlling the dispersion of the reactive power compensation values of CV</w:t>
      </w:r>
      <w:r w:rsidRPr="006F525F">
        <w:rPr>
          <w:rFonts w:asciiTheme="majorBidi" w:hAnsiTheme="majorBidi" w:cstheme="majorBidi"/>
          <w:bCs/>
          <w:vertAlign w:val="subscript"/>
        </w:rPr>
        <w:t>Q</w:t>
      </w:r>
      <w:r w:rsidRPr="006F525F">
        <w:rPr>
          <w:rFonts w:asciiTheme="majorBidi" w:hAnsiTheme="majorBidi" w:cstheme="majorBidi"/>
          <w:bCs/>
        </w:rPr>
        <w:t xml:space="preserve"> units and optimizing the GSR index directly, a payment is made to the producers; this represents the distribution of the producers' income. Because the compensation provided to the units is precisely equivalent in value to their compensatory reactive power. Figure 1 indicates that, relative to the other scenarios, the CV</w:t>
      </w:r>
      <w:r w:rsidRPr="006F525F">
        <w:rPr>
          <w:rFonts w:asciiTheme="majorBidi" w:hAnsiTheme="majorBidi" w:cstheme="majorBidi"/>
          <w:bCs/>
          <w:vertAlign w:val="subscript"/>
        </w:rPr>
        <w:t>RPCC</w:t>
      </w:r>
      <w:r w:rsidRPr="006F525F">
        <w:rPr>
          <w:rFonts w:asciiTheme="majorBidi" w:hAnsiTheme="majorBidi" w:cstheme="majorBidi"/>
          <w:bCs/>
        </w:rPr>
        <w:t xml:space="preserve"> value in scenario 5 is lower than that of separate life. This demonstrates the impact of direct optimization of the GSR index on the equitable distribution of the units' income.</w:t>
      </w:r>
    </w:p>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lastRenderedPageBreak/>
        <w:drawing>
          <wp:inline distT="0" distB="0" distL="0" distR="0" wp14:anchorId="5358DF5F" wp14:editId="137E1336">
            <wp:extent cx="457263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6F525F" w:rsidRPr="006F525F" w:rsidRDefault="006F525F" w:rsidP="006F525F">
      <w:pPr>
        <w:pStyle w:val="BodyText"/>
        <w:jc w:val="center"/>
        <w:rPr>
          <w:rFonts w:asciiTheme="majorBidi" w:hAnsiTheme="majorBidi" w:cstheme="majorBidi"/>
          <w:bCs/>
          <w:rtl/>
          <w:lang w:bidi="fa-IR"/>
        </w:rPr>
      </w:pPr>
      <w:r w:rsidRPr="006F525F">
        <w:rPr>
          <w:rFonts w:asciiTheme="majorBidi" w:hAnsiTheme="majorBidi" w:cstheme="majorBidi"/>
          <w:bCs/>
        </w:rPr>
        <w:t>Figure 1. Dispersion of net surplus, income and contribution of reactive power compensation</w:t>
      </w:r>
    </w:p>
    <w:p w:rsidR="006F525F" w:rsidRPr="006F525F" w:rsidRDefault="006F525F" w:rsidP="006F525F">
      <w:pPr>
        <w:pStyle w:val="BodyText"/>
        <w:jc w:val="lowKashida"/>
        <w:rPr>
          <w:rFonts w:asciiTheme="majorBidi" w:hAnsiTheme="majorBidi" w:cstheme="majorBidi"/>
          <w:bCs/>
          <w:rtl/>
          <w:lang w:bidi="fa-IR"/>
        </w:rPr>
      </w:pPr>
      <w:r w:rsidRPr="006F525F">
        <w:rPr>
          <w:rFonts w:asciiTheme="majorBidi" w:hAnsiTheme="majorBidi" w:cstheme="majorBidi"/>
          <w:bCs/>
        </w:rPr>
        <w:t>The CRLO, NGO, and RWCL indices, which measure the payment for production and the quantity of production units in the opportunity area, serve as pertinent metrics for evaluating the effectiveness of the settlement approach based on the index of proposals. These indices provide valuable insights into the optimization of payment and production in the region. Notably, there are opportunities for optimizing both payment and production in the identified opportunity area. The correlation between the escalation of final market costs and increased production within the opportunity area, driven by producers' high prices for reactive power, highlights the consequential impact of optimizing production on effectively managing the market's final costs. Figure 2 illustrates the information on final cost values in the reactive power market and LOC, underscoring that the index-based settlement method adeptly optimizes production costs in the opportunity area. Notably, the consistently low values of CRLO, NGO, and RWCL indices (all at 0%) across various scenarios indicate the efficacy of the settlement method in achieving optimal results</w:t>
      </w:r>
      <w:r w:rsidRPr="006F525F">
        <w:rPr>
          <w:rFonts w:asciiTheme="majorBidi" w:hAnsiTheme="majorBidi" w:cstheme="majorBidi"/>
          <w:bCs/>
          <w:lang w:val="en"/>
        </w:rPr>
        <w:t>.</w:t>
      </w:r>
    </w:p>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drawing>
          <wp:inline distT="0" distB="0" distL="0" distR="0" wp14:anchorId="66B3ADF8" wp14:editId="1625FB82">
            <wp:extent cx="457263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6F525F" w:rsidRPr="006F525F" w:rsidRDefault="006F525F" w:rsidP="006F525F">
      <w:pPr>
        <w:pStyle w:val="BodyText"/>
        <w:jc w:val="center"/>
        <w:rPr>
          <w:rFonts w:asciiTheme="majorBidi" w:hAnsiTheme="majorBidi" w:cstheme="majorBidi"/>
          <w:bCs/>
        </w:rPr>
      </w:pPr>
      <w:r w:rsidRPr="006F525F">
        <w:rPr>
          <w:rFonts w:asciiTheme="majorBidi" w:hAnsiTheme="majorBidi" w:cstheme="majorBidi"/>
          <w:bCs/>
        </w:rPr>
        <w:t>Figure 2. Income and profit of market players in different scenarios</w:t>
      </w:r>
    </w:p>
    <w:p w:rsidR="00B10720" w:rsidRDefault="00B10720">
      <w:pPr>
        <w:pStyle w:val="BodyText"/>
        <w:rPr>
          <w:rFonts w:ascii="Arial"/>
          <w:b/>
        </w:rPr>
      </w:pPr>
    </w:p>
    <w:p w:rsidR="00B10720" w:rsidRDefault="00B10720">
      <w:pPr>
        <w:pStyle w:val="BodyText"/>
        <w:rPr>
          <w:rFonts w:ascii="Arial"/>
          <w:b/>
          <w:sz w:val="23"/>
        </w:rPr>
      </w:pPr>
    </w:p>
    <w:p w:rsidR="00B10720" w:rsidRDefault="006F525F">
      <w:pPr>
        <w:ind w:left="840"/>
        <w:rPr>
          <w:rFonts w:ascii="Arial"/>
          <w:b/>
          <w:sz w:val="24"/>
        </w:rPr>
      </w:pPr>
      <w:r>
        <w:rPr>
          <w:rFonts w:ascii="Arial"/>
          <w:b/>
          <w:sz w:val="24"/>
        </w:rPr>
        <w:t>Conclusions</w:t>
      </w:r>
    </w:p>
    <w:p w:rsidR="00B10720" w:rsidRDefault="00B10720">
      <w:pPr>
        <w:pStyle w:val="BodyText"/>
        <w:rPr>
          <w:rFonts w:ascii="Arial"/>
          <w:b/>
        </w:rPr>
      </w:pPr>
    </w:p>
    <w:p w:rsidR="006F525F" w:rsidRPr="006F525F" w:rsidRDefault="006F525F" w:rsidP="006F525F">
      <w:pPr>
        <w:pStyle w:val="BodyText"/>
        <w:jc w:val="lowKashida"/>
        <w:rPr>
          <w:rFonts w:asciiTheme="majorBidi" w:hAnsiTheme="majorBidi" w:cstheme="majorBidi"/>
          <w:bCs/>
        </w:rPr>
      </w:pPr>
      <w:r w:rsidRPr="006F525F">
        <w:rPr>
          <w:rFonts w:asciiTheme="majorBidi" w:hAnsiTheme="majorBidi" w:cstheme="majorBidi"/>
          <w:bCs/>
        </w:rPr>
        <w:t xml:space="preserve">The settlement approach outlined in this study is predicated on market quality indicators of reactive power compensation, such as the distribution of production and profit, the production and payment for the area of opportunity, and the market profitability index. Overall, in accordance with the tenets of the suggested settlement methodology, the quality measurement indices directly or, in certain instances, indirectly offset the reactive power; furthermore, they are susceptible to the influence of market factors and indices; and are subject to control. By incorporating weighting coefficients into the proposal design for the indicators, a dynamic approach to proposal settlement is achieved in accordance with the network's conditions and requirements. The outcomes derived from the simulations validate that the proposed settlement method yields the optimal values for the quality indicators of the independent reactive power market settlement. The control demonstrates the market's competitiveness potential. Given the significance of market participation in the reactive power industry for enhancing market competitiveness, the implementation of the suggested strategy has resulted in a surge in participant motivation, </w:t>
      </w:r>
      <w:r w:rsidRPr="006F525F">
        <w:rPr>
          <w:rFonts w:asciiTheme="majorBidi" w:hAnsiTheme="majorBidi" w:cstheme="majorBidi"/>
          <w:bCs/>
        </w:rPr>
        <w:lastRenderedPageBreak/>
        <w:t>both directly and indirectly, thereby contributing to an overall improvement. The level of competition on the market for reactive power is independent.</w:t>
      </w:r>
    </w:p>
    <w:p w:rsidR="00B10720" w:rsidRDefault="00B10720">
      <w:pPr>
        <w:pStyle w:val="BodyText"/>
        <w:rPr>
          <w:rFonts w:ascii="Arial"/>
          <w:b/>
        </w:rPr>
      </w:pPr>
    </w:p>
    <w:p w:rsidR="00B10720" w:rsidRDefault="00B10720">
      <w:pPr>
        <w:pStyle w:val="BodyText"/>
        <w:rPr>
          <w:rFonts w:ascii="Arial"/>
          <w:b/>
        </w:rPr>
      </w:pPr>
    </w:p>
    <w:p w:rsidR="00B10720" w:rsidRDefault="00B10720">
      <w:pPr>
        <w:pStyle w:val="BodyText"/>
        <w:rPr>
          <w:rFonts w:ascii="Arial"/>
          <w:b/>
          <w:sz w:val="23"/>
        </w:rPr>
      </w:pPr>
    </w:p>
    <w:p w:rsidR="00B10720" w:rsidRDefault="006F525F">
      <w:pPr>
        <w:pStyle w:val="Heading1"/>
      </w:pPr>
      <w:r>
        <w:t>References</w:t>
      </w:r>
    </w:p>
    <w:p w:rsidR="006F525F" w:rsidRPr="006F525F" w:rsidRDefault="006F525F" w:rsidP="006F525F">
      <w:pPr>
        <w:adjustRightInd w:val="0"/>
        <w:ind w:left="640" w:hanging="640"/>
        <w:jc w:val="lowKashida"/>
        <w:rPr>
          <w:noProof/>
          <w:sz w:val="20"/>
          <w:szCs w:val="24"/>
        </w:rPr>
      </w:pPr>
      <w:r>
        <w:fldChar w:fldCharType="begin" w:fldLock="1"/>
      </w:r>
      <w:r>
        <w:instrText xml:space="preserve">ADDIN Mendeley Bibliography CSL_BIBLIOGRAPHY </w:instrText>
      </w:r>
      <w:r>
        <w:fldChar w:fldCharType="separate"/>
      </w:r>
      <w:r w:rsidRPr="006F525F">
        <w:rPr>
          <w:noProof/>
          <w:sz w:val="20"/>
          <w:szCs w:val="24"/>
        </w:rPr>
        <w:t>1.</w:t>
      </w:r>
      <w:r w:rsidRPr="006F525F">
        <w:rPr>
          <w:noProof/>
          <w:sz w:val="20"/>
          <w:szCs w:val="24"/>
        </w:rPr>
        <w:tab/>
        <w:t>Misbah Inayat S, Rafay Zaidi SM, Ahmed H, Ahmed D, Kausar Azam M, Ahmad Arfeen Z. Risk Assessment and Mitigation Strategy of Large-Scale Solar Photovoltaic Systems in Pakistan. International Journal of Industrial Engineering and Management 2023;14:105–21.</w:t>
      </w:r>
    </w:p>
    <w:p w:rsidR="006F525F" w:rsidRPr="006F525F" w:rsidRDefault="006F525F" w:rsidP="006F525F">
      <w:pPr>
        <w:adjustRightInd w:val="0"/>
        <w:ind w:left="640" w:hanging="640"/>
        <w:jc w:val="lowKashida"/>
        <w:rPr>
          <w:noProof/>
          <w:sz w:val="20"/>
          <w:szCs w:val="24"/>
        </w:rPr>
      </w:pPr>
      <w:r w:rsidRPr="006F525F">
        <w:rPr>
          <w:noProof/>
          <w:sz w:val="20"/>
          <w:szCs w:val="24"/>
        </w:rPr>
        <w:t>2.</w:t>
      </w:r>
      <w:r w:rsidRPr="006F525F">
        <w:rPr>
          <w:noProof/>
          <w:sz w:val="20"/>
          <w:szCs w:val="24"/>
        </w:rPr>
        <w:tab/>
        <w:t>Chetthamrongchai P, Stepanenko OG, Ryafikovna Saenko N, Yurevich Bakhvalov S, Aglyamova G, Heri Iswanto A. A Developed Optimization Model for Mass Production Scheduling Considering the Role of Waste Materials. International Journal of Industrial Engineering and Management 2022;13:135–44.</w:t>
      </w:r>
    </w:p>
    <w:p w:rsidR="006F525F" w:rsidRPr="006F525F" w:rsidRDefault="006F525F" w:rsidP="006F525F">
      <w:pPr>
        <w:adjustRightInd w:val="0"/>
        <w:ind w:left="640" w:hanging="640"/>
        <w:jc w:val="lowKashida"/>
        <w:rPr>
          <w:noProof/>
          <w:sz w:val="20"/>
          <w:szCs w:val="24"/>
        </w:rPr>
      </w:pPr>
      <w:r w:rsidRPr="006F525F">
        <w:rPr>
          <w:noProof/>
          <w:sz w:val="20"/>
          <w:szCs w:val="24"/>
        </w:rPr>
        <w:t>3.</w:t>
      </w:r>
      <w:r w:rsidRPr="006F525F">
        <w:rPr>
          <w:noProof/>
          <w:sz w:val="20"/>
          <w:szCs w:val="24"/>
        </w:rPr>
        <w:tab/>
        <w:t>Nejatian N, Abbaspour M, Javidan P, Nia MY, Shacheri F, Azizi H, et al. Evaluation of the vulnerability and pathways of groundwater pollution in the Zanjanrud river basin by an integrated modeling approach. Modeling Earth Systems and Environment 2023.</w:t>
      </w:r>
    </w:p>
    <w:p w:rsidR="006F525F" w:rsidRPr="006F525F" w:rsidRDefault="006F525F" w:rsidP="006F525F">
      <w:pPr>
        <w:adjustRightInd w:val="0"/>
        <w:ind w:left="640" w:hanging="640"/>
        <w:jc w:val="lowKashida"/>
        <w:rPr>
          <w:noProof/>
          <w:sz w:val="20"/>
          <w:szCs w:val="24"/>
        </w:rPr>
      </w:pPr>
      <w:r w:rsidRPr="006F525F">
        <w:rPr>
          <w:noProof/>
          <w:sz w:val="20"/>
          <w:szCs w:val="24"/>
        </w:rPr>
        <w:t>4.</w:t>
      </w:r>
      <w:r w:rsidRPr="006F525F">
        <w:rPr>
          <w:noProof/>
          <w:sz w:val="20"/>
          <w:szCs w:val="24"/>
        </w:rPr>
        <w:tab/>
        <w:t>Altalabani W, Alaiwi Y. Optimized Adaptive PID Controller Design for Trajectory Tracking of a Quadcopter. Mathematical Modelling of Engineering Problems 2022;9:1490–6.</w:t>
      </w:r>
    </w:p>
    <w:p w:rsidR="006F525F" w:rsidRPr="006F525F" w:rsidRDefault="006F525F" w:rsidP="006F525F">
      <w:pPr>
        <w:adjustRightInd w:val="0"/>
        <w:ind w:left="640" w:hanging="640"/>
        <w:jc w:val="lowKashida"/>
        <w:rPr>
          <w:noProof/>
          <w:sz w:val="20"/>
          <w:szCs w:val="24"/>
        </w:rPr>
      </w:pPr>
      <w:r w:rsidRPr="006F525F">
        <w:rPr>
          <w:noProof/>
          <w:sz w:val="20"/>
          <w:szCs w:val="24"/>
        </w:rPr>
        <w:t>5.</w:t>
      </w:r>
      <w:r w:rsidRPr="006F525F">
        <w:rPr>
          <w:noProof/>
          <w:sz w:val="20"/>
          <w:szCs w:val="24"/>
        </w:rPr>
        <w:tab/>
        <w:t>Regina Moro S, Cauchick-Miguel PA, de Sousa-Zomer TT, de Sousa Mendes GH. Design of a sustainable electric vehicle sharing business model in the Brazilian context. International Journal of Industrial Engineering and Management 2023;14:147–61.</w:t>
      </w:r>
    </w:p>
    <w:p w:rsidR="006F525F" w:rsidRPr="006F525F" w:rsidRDefault="006F525F" w:rsidP="006F525F">
      <w:pPr>
        <w:adjustRightInd w:val="0"/>
        <w:ind w:left="640" w:hanging="640"/>
        <w:jc w:val="lowKashida"/>
        <w:rPr>
          <w:noProof/>
          <w:sz w:val="20"/>
          <w:szCs w:val="24"/>
        </w:rPr>
      </w:pPr>
      <w:r w:rsidRPr="006F525F">
        <w:rPr>
          <w:noProof/>
          <w:sz w:val="20"/>
          <w:szCs w:val="24"/>
        </w:rPr>
        <w:t>6.</w:t>
      </w:r>
      <w:r w:rsidRPr="006F525F">
        <w:rPr>
          <w:noProof/>
          <w:sz w:val="20"/>
          <w:szCs w:val="24"/>
        </w:rPr>
        <w:tab/>
        <w:t>Alaiwi Y, Abed AM, Smaisim GF, Aly MAS, Hadrawi SK, Morovati R. Simulation and investigation of bioethanol production considering energetic and economic considerations. International Journal of Low-Carbon Technologies 2023;18:191–203.</w:t>
      </w:r>
    </w:p>
    <w:p w:rsidR="006F525F" w:rsidRPr="006F525F" w:rsidRDefault="006F525F" w:rsidP="006F525F">
      <w:pPr>
        <w:adjustRightInd w:val="0"/>
        <w:ind w:left="640" w:hanging="640"/>
        <w:jc w:val="lowKashida"/>
        <w:rPr>
          <w:noProof/>
          <w:sz w:val="20"/>
          <w:szCs w:val="24"/>
        </w:rPr>
      </w:pPr>
      <w:r w:rsidRPr="006F525F">
        <w:rPr>
          <w:noProof/>
          <w:sz w:val="20"/>
          <w:szCs w:val="24"/>
        </w:rPr>
        <w:t>7.</w:t>
      </w:r>
      <w:r w:rsidRPr="006F525F">
        <w:rPr>
          <w:noProof/>
          <w:sz w:val="20"/>
          <w:szCs w:val="24"/>
        </w:rPr>
        <w:tab/>
        <w:t>Chen S, Wang C, Zhang Z. Multitime Scale Active and Reactive Power Coordinated Optimal Dispatch in Active Distribution Network Considering Multiple Correlation of Renewable Energy Sources. IEEE Transactions on Industry Applications 2021;57:5614–25.</w:t>
      </w:r>
    </w:p>
    <w:p w:rsidR="006F525F" w:rsidRPr="006F525F" w:rsidRDefault="006F525F" w:rsidP="006F525F">
      <w:pPr>
        <w:adjustRightInd w:val="0"/>
        <w:ind w:left="640" w:hanging="640"/>
        <w:jc w:val="lowKashida"/>
        <w:rPr>
          <w:noProof/>
          <w:sz w:val="20"/>
          <w:szCs w:val="24"/>
        </w:rPr>
      </w:pPr>
      <w:r w:rsidRPr="006F525F">
        <w:rPr>
          <w:noProof/>
          <w:sz w:val="20"/>
          <w:szCs w:val="24"/>
        </w:rPr>
        <w:t>8.</w:t>
      </w:r>
      <w:r w:rsidRPr="006F525F">
        <w:rPr>
          <w:noProof/>
          <w:sz w:val="20"/>
          <w:szCs w:val="24"/>
        </w:rPr>
        <w:tab/>
        <w:t>Dubey A, Paudyal S. Distribution System Optimization to Manage Distributed Energy Resources (DERs) for Grid Services. Foundations and Trends® in Electric Energy Systems 2023;6:120–264.</w:t>
      </w:r>
    </w:p>
    <w:p w:rsidR="006F525F" w:rsidRPr="006F525F" w:rsidRDefault="006F525F" w:rsidP="006F525F">
      <w:pPr>
        <w:adjustRightInd w:val="0"/>
        <w:ind w:left="640" w:hanging="640"/>
        <w:jc w:val="lowKashida"/>
        <w:rPr>
          <w:noProof/>
          <w:sz w:val="20"/>
          <w:szCs w:val="24"/>
        </w:rPr>
      </w:pPr>
      <w:r w:rsidRPr="006F525F">
        <w:rPr>
          <w:noProof/>
          <w:sz w:val="20"/>
          <w:szCs w:val="24"/>
        </w:rPr>
        <w:t>9.</w:t>
      </w:r>
      <w:r w:rsidRPr="006F525F">
        <w:rPr>
          <w:noProof/>
          <w:sz w:val="20"/>
          <w:szCs w:val="24"/>
        </w:rPr>
        <w:tab/>
        <w:t>Wolgast T, Ferenz S, Niebe A. Reactive Power Markets: A Review. IEEE Access 2022;10:28397–410.</w:t>
      </w:r>
    </w:p>
    <w:p w:rsidR="006F525F" w:rsidRPr="006F525F" w:rsidRDefault="006F525F" w:rsidP="006F525F">
      <w:pPr>
        <w:adjustRightInd w:val="0"/>
        <w:ind w:left="640" w:hanging="640"/>
        <w:jc w:val="lowKashida"/>
        <w:rPr>
          <w:noProof/>
          <w:sz w:val="20"/>
          <w:szCs w:val="24"/>
        </w:rPr>
      </w:pPr>
      <w:r w:rsidRPr="006F525F">
        <w:rPr>
          <w:noProof/>
          <w:sz w:val="20"/>
          <w:szCs w:val="24"/>
        </w:rPr>
        <w:t>10.</w:t>
      </w:r>
      <w:r w:rsidRPr="006F525F">
        <w:rPr>
          <w:noProof/>
          <w:sz w:val="20"/>
          <w:szCs w:val="24"/>
        </w:rPr>
        <w:tab/>
        <w:t>Chicco G, Ciocia A, Colella P, Di Leo P, Mazza A, Musumeci S, et al. Introduction—Advances and Challenges in Active Distribution Systems. Lecture Notes in Electrical Engineering, 2022, p. 1–42.</w:t>
      </w:r>
    </w:p>
    <w:p w:rsidR="006F525F" w:rsidRPr="006F525F" w:rsidRDefault="006F525F" w:rsidP="006F525F">
      <w:pPr>
        <w:adjustRightInd w:val="0"/>
        <w:ind w:left="640" w:hanging="640"/>
        <w:jc w:val="lowKashida"/>
        <w:rPr>
          <w:noProof/>
          <w:sz w:val="20"/>
          <w:szCs w:val="24"/>
        </w:rPr>
      </w:pPr>
      <w:r w:rsidRPr="006F525F">
        <w:rPr>
          <w:noProof/>
          <w:sz w:val="20"/>
          <w:szCs w:val="24"/>
        </w:rPr>
        <w:t>11.</w:t>
      </w:r>
      <w:r w:rsidRPr="006F525F">
        <w:rPr>
          <w:noProof/>
          <w:sz w:val="20"/>
          <w:szCs w:val="24"/>
        </w:rPr>
        <w:tab/>
        <w:t>Olivella-Rosell P, Lloret-Gallego P, Munné-Collado Í, Villafafila-Robles R, Sumper A, Ottessen S, et al. Local Flexibility Market Design for Aggregators Providing Multiple Flexibility Services at Distribution Network Level. Energies 2018;11:822.</w:t>
      </w:r>
    </w:p>
    <w:p w:rsidR="006F525F" w:rsidRPr="006F525F" w:rsidRDefault="006F525F" w:rsidP="006F525F">
      <w:pPr>
        <w:adjustRightInd w:val="0"/>
        <w:ind w:left="640" w:hanging="640"/>
        <w:jc w:val="lowKashida"/>
        <w:rPr>
          <w:noProof/>
          <w:sz w:val="20"/>
          <w:szCs w:val="24"/>
        </w:rPr>
      </w:pPr>
      <w:r w:rsidRPr="006F525F">
        <w:rPr>
          <w:noProof/>
          <w:sz w:val="20"/>
          <w:szCs w:val="24"/>
        </w:rPr>
        <w:t>12.</w:t>
      </w:r>
      <w:r w:rsidRPr="006F525F">
        <w:rPr>
          <w:noProof/>
          <w:sz w:val="20"/>
          <w:szCs w:val="24"/>
        </w:rPr>
        <w:tab/>
        <w:t>Hota AP, Mishra S, Mishra DP. Active power loss allocation in radial distribution networks with different load models and DGs. Electric Power Systems Research 2022;205:107764.</w:t>
      </w:r>
    </w:p>
    <w:p w:rsidR="006F525F" w:rsidRPr="006F525F" w:rsidRDefault="006F525F" w:rsidP="006F525F">
      <w:pPr>
        <w:adjustRightInd w:val="0"/>
        <w:ind w:left="640" w:hanging="640"/>
        <w:jc w:val="lowKashida"/>
        <w:rPr>
          <w:noProof/>
          <w:sz w:val="20"/>
          <w:szCs w:val="24"/>
        </w:rPr>
      </w:pPr>
      <w:r w:rsidRPr="006F525F">
        <w:rPr>
          <w:noProof/>
          <w:sz w:val="20"/>
          <w:szCs w:val="24"/>
        </w:rPr>
        <w:t>13.</w:t>
      </w:r>
      <w:r w:rsidRPr="006F525F">
        <w:rPr>
          <w:noProof/>
          <w:sz w:val="20"/>
          <w:szCs w:val="24"/>
        </w:rPr>
        <w:tab/>
        <w:t>Xu T, Meng H, Zhu J, Wei W, Zhao H, Yang H, et al. Optimal Capacity Allocation of Energy Storage in Distribution Networks Considering Active/Reactive Coordination. Energies 2021;14:1611.</w:t>
      </w:r>
    </w:p>
    <w:p w:rsidR="006F525F" w:rsidRPr="006F525F" w:rsidRDefault="006F525F" w:rsidP="006F525F">
      <w:pPr>
        <w:adjustRightInd w:val="0"/>
        <w:ind w:left="640" w:hanging="640"/>
        <w:jc w:val="lowKashida"/>
        <w:rPr>
          <w:noProof/>
          <w:sz w:val="20"/>
          <w:szCs w:val="24"/>
        </w:rPr>
      </w:pPr>
      <w:r w:rsidRPr="006F525F">
        <w:rPr>
          <w:noProof/>
          <w:sz w:val="20"/>
          <w:szCs w:val="24"/>
        </w:rPr>
        <w:t>14.</w:t>
      </w:r>
      <w:r w:rsidRPr="006F525F">
        <w:rPr>
          <w:noProof/>
          <w:sz w:val="20"/>
          <w:szCs w:val="24"/>
        </w:rPr>
        <w:tab/>
        <w:t>Nageswa Rao A, Vijaya P, Kowsalya M. Voltage stability indices for stability assessment: a review. International Journal of Ambient Energy 2021;42:829–45.</w:t>
      </w:r>
    </w:p>
    <w:p w:rsidR="006F525F" w:rsidRPr="006F525F" w:rsidRDefault="006F525F" w:rsidP="006F525F">
      <w:pPr>
        <w:adjustRightInd w:val="0"/>
        <w:ind w:left="640" w:hanging="640"/>
        <w:jc w:val="lowKashida"/>
        <w:rPr>
          <w:noProof/>
          <w:sz w:val="20"/>
          <w:szCs w:val="24"/>
        </w:rPr>
      </w:pPr>
      <w:r w:rsidRPr="006F525F">
        <w:rPr>
          <w:noProof/>
          <w:sz w:val="20"/>
          <w:szCs w:val="24"/>
        </w:rPr>
        <w:t>15.</w:t>
      </w:r>
      <w:r w:rsidRPr="006F525F">
        <w:rPr>
          <w:noProof/>
          <w:sz w:val="20"/>
          <w:szCs w:val="24"/>
        </w:rPr>
        <w:tab/>
        <w:t>Anaya KL, Pollitt MG. A social cost benefit analysis for the procurement of reactive power: The case of Power Potential. Applied Energy 2022;312:118512.</w:t>
      </w:r>
    </w:p>
    <w:p w:rsidR="006F525F" w:rsidRPr="006F525F" w:rsidRDefault="006F525F" w:rsidP="006F525F">
      <w:pPr>
        <w:adjustRightInd w:val="0"/>
        <w:ind w:left="640" w:hanging="640"/>
        <w:jc w:val="lowKashida"/>
        <w:rPr>
          <w:noProof/>
          <w:sz w:val="20"/>
          <w:szCs w:val="24"/>
        </w:rPr>
      </w:pPr>
      <w:r w:rsidRPr="006F525F">
        <w:rPr>
          <w:noProof/>
          <w:sz w:val="20"/>
          <w:szCs w:val="24"/>
        </w:rPr>
        <w:t>16.</w:t>
      </w:r>
      <w:r w:rsidRPr="006F525F">
        <w:rPr>
          <w:noProof/>
          <w:sz w:val="20"/>
          <w:szCs w:val="24"/>
        </w:rPr>
        <w:tab/>
        <w:t>Usama M, Mokhlis H, Moghavvemi M, Mansor NN, Alotaibi MA, Muhammad MA, et al. A Comprehensive Review on Protection Strategies to Mitigate the Impact of Renewable Energy Sources on Interconnected Distribution Networks. IEEE Access 2021;9:35740–65.</w:t>
      </w:r>
    </w:p>
    <w:p w:rsidR="006F525F" w:rsidRPr="006F525F" w:rsidRDefault="006F525F" w:rsidP="006F525F">
      <w:pPr>
        <w:adjustRightInd w:val="0"/>
        <w:ind w:left="640" w:hanging="640"/>
        <w:jc w:val="lowKashida"/>
        <w:rPr>
          <w:noProof/>
          <w:sz w:val="20"/>
          <w:szCs w:val="24"/>
        </w:rPr>
      </w:pPr>
      <w:r w:rsidRPr="006F525F">
        <w:rPr>
          <w:noProof/>
          <w:sz w:val="20"/>
          <w:szCs w:val="24"/>
        </w:rPr>
        <w:t>17.</w:t>
      </w:r>
      <w:r w:rsidRPr="006F525F">
        <w:rPr>
          <w:noProof/>
          <w:sz w:val="20"/>
          <w:szCs w:val="24"/>
        </w:rPr>
        <w:tab/>
        <w:t>Allahdadi Mehrabadi R, Parsa Moghaddam M, Sheikh-El-Eslami MK. Generation expansion planning in multi electricity markets considering environmental impacts. Journal of Cleaner Production 2020;243:118611.</w:t>
      </w:r>
    </w:p>
    <w:p w:rsidR="006F525F" w:rsidRPr="006F525F" w:rsidRDefault="006F525F" w:rsidP="006F525F">
      <w:pPr>
        <w:adjustRightInd w:val="0"/>
        <w:ind w:left="640" w:hanging="640"/>
        <w:jc w:val="lowKashida"/>
        <w:rPr>
          <w:noProof/>
          <w:sz w:val="20"/>
          <w:szCs w:val="24"/>
        </w:rPr>
      </w:pPr>
      <w:r w:rsidRPr="006F525F">
        <w:rPr>
          <w:noProof/>
          <w:sz w:val="20"/>
          <w:szCs w:val="24"/>
        </w:rPr>
        <w:t>18.</w:t>
      </w:r>
      <w:r w:rsidRPr="006F525F">
        <w:rPr>
          <w:noProof/>
          <w:sz w:val="20"/>
          <w:szCs w:val="24"/>
        </w:rPr>
        <w:tab/>
        <w:t>Xu S, He G, Fang H, Bai S, Wu X. Parameter uncertainty and sensitivity analysis of the three Gorges Reservoir and Xiangxi River EFDC model. Journal of Hydrology 2022;610:127881.</w:t>
      </w:r>
    </w:p>
    <w:p w:rsidR="006F525F" w:rsidRPr="006F525F" w:rsidRDefault="006F525F" w:rsidP="006F525F">
      <w:pPr>
        <w:adjustRightInd w:val="0"/>
        <w:ind w:left="640" w:hanging="640"/>
        <w:jc w:val="lowKashida"/>
        <w:rPr>
          <w:noProof/>
          <w:sz w:val="20"/>
          <w:szCs w:val="24"/>
        </w:rPr>
      </w:pPr>
      <w:r w:rsidRPr="006F525F">
        <w:rPr>
          <w:noProof/>
          <w:sz w:val="20"/>
          <w:szCs w:val="24"/>
        </w:rPr>
        <w:t>19.</w:t>
      </w:r>
      <w:r w:rsidRPr="006F525F">
        <w:rPr>
          <w:noProof/>
          <w:sz w:val="20"/>
          <w:szCs w:val="24"/>
        </w:rPr>
        <w:tab/>
        <w:t>Cruz-De-Jesús E, Martínez-Ramos JL, Marcolini AM. Stochastic Programming Model for the Provision of Flexibility by Energy Communities. 2023 International Conference on Future Energy Solutions (FES), IEEE; 2023, p. 1–6.</w:t>
      </w:r>
    </w:p>
    <w:p w:rsidR="006F525F" w:rsidRPr="006F525F" w:rsidRDefault="006F525F" w:rsidP="006F525F">
      <w:pPr>
        <w:adjustRightInd w:val="0"/>
        <w:ind w:left="640" w:hanging="640"/>
        <w:jc w:val="lowKashida"/>
        <w:rPr>
          <w:noProof/>
          <w:sz w:val="20"/>
          <w:szCs w:val="24"/>
        </w:rPr>
      </w:pPr>
      <w:r w:rsidRPr="006F525F">
        <w:rPr>
          <w:noProof/>
          <w:sz w:val="20"/>
          <w:szCs w:val="24"/>
        </w:rPr>
        <w:t>20.</w:t>
      </w:r>
      <w:r w:rsidRPr="006F525F">
        <w:rPr>
          <w:noProof/>
          <w:sz w:val="20"/>
          <w:szCs w:val="24"/>
        </w:rPr>
        <w:tab/>
        <w:t>Lezama F, Soares J, Hernandez-Leal P, Kaisers M, Pinto T, Vale Z. Local Energy Markets: Paving the Path Toward Fully Transactive Energy Systems. IEEE Transactions on Power Systems 2019;34:4081–8.</w:t>
      </w:r>
    </w:p>
    <w:p w:rsidR="006F525F" w:rsidRPr="006F525F" w:rsidRDefault="006F525F" w:rsidP="006F525F">
      <w:pPr>
        <w:adjustRightInd w:val="0"/>
        <w:ind w:left="640" w:hanging="640"/>
        <w:jc w:val="lowKashida"/>
        <w:rPr>
          <w:noProof/>
          <w:sz w:val="20"/>
          <w:szCs w:val="24"/>
        </w:rPr>
      </w:pPr>
      <w:r w:rsidRPr="006F525F">
        <w:rPr>
          <w:noProof/>
          <w:sz w:val="20"/>
          <w:szCs w:val="24"/>
        </w:rPr>
        <w:t>21.</w:t>
      </w:r>
      <w:r w:rsidRPr="006F525F">
        <w:rPr>
          <w:noProof/>
          <w:sz w:val="20"/>
          <w:szCs w:val="24"/>
        </w:rPr>
        <w:tab/>
        <w:t>Oh E, Son S-Y. Peer-to-Peer Energy Transaction Mechanisms Considering Fairness in Smart Energy Communities. IEEE Access 2020;8:216055–68.</w:t>
      </w:r>
    </w:p>
    <w:p w:rsidR="006F525F" w:rsidRPr="006F525F" w:rsidRDefault="006F525F" w:rsidP="006F525F">
      <w:pPr>
        <w:adjustRightInd w:val="0"/>
        <w:ind w:left="640" w:hanging="640"/>
        <w:jc w:val="lowKashida"/>
        <w:rPr>
          <w:noProof/>
          <w:sz w:val="20"/>
          <w:szCs w:val="24"/>
        </w:rPr>
      </w:pPr>
      <w:r w:rsidRPr="006F525F">
        <w:rPr>
          <w:noProof/>
          <w:sz w:val="20"/>
          <w:szCs w:val="24"/>
        </w:rPr>
        <w:t>22.</w:t>
      </w:r>
      <w:r w:rsidRPr="006F525F">
        <w:rPr>
          <w:noProof/>
          <w:sz w:val="20"/>
          <w:szCs w:val="24"/>
        </w:rPr>
        <w:tab/>
        <w:t>Shakir Hameed A, Alrikabi HMB, Abdul–Razaq AA, Ahmed ZH, Nasser HK, Mutar ML. Appling the Roulette Wheel Selection Approach to Address the Issues of Premature Convergence and Stagnation in the Discrete Differential Evolution Algorithm. Applied Computational Intelligence and Soft Computing 2023;2023:1–16.</w:t>
      </w:r>
    </w:p>
    <w:p w:rsidR="006F525F" w:rsidRPr="006F525F" w:rsidRDefault="006F525F" w:rsidP="006F525F">
      <w:pPr>
        <w:adjustRightInd w:val="0"/>
        <w:ind w:left="640" w:hanging="640"/>
        <w:jc w:val="lowKashida"/>
        <w:rPr>
          <w:noProof/>
          <w:sz w:val="20"/>
          <w:szCs w:val="24"/>
        </w:rPr>
      </w:pPr>
      <w:r w:rsidRPr="006F525F">
        <w:rPr>
          <w:noProof/>
          <w:sz w:val="20"/>
          <w:szCs w:val="24"/>
        </w:rPr>
        <w:t>23.</w:t>
      </w:r>
      <w:r w:rsidRPr="006F525F">
        <w:rPr>
          <w:noProof/>
          <w:sz w:val="20"/>
          <w:szCs w:val="24"/>
        </w:rPr>
        <w:tab/>
        <w:t>Gupta SK, Ahmad W, Karras DA, Khang A, Dixit CK, Haralayya B. Solving Roulette Wheel Selection Method using Swarm Intelligence for Trajectory Planning of Intelligent Systems. 2023 International Conference on Recent Trends in Electronics and Communication (ICRTEC), IEEE; 2023, p. 1–5.</w:t>
      </w:r>
    </w:p>
    <w:p w:rsidR="006F525F" w:rsidRPr="006F525F" w:rsidRDefault="006F525F" w:rsidP="006F525F">
      <w:pPr>
        <w:adjustRightInd w:val="0"/>
        <w:ind w:left="640" w:hanging="640"/>
        <w:jc w:val="lowKashida"/>
        <w:rPr>
          <w:noProof/>
          <w:sz w:val="20"/>
          <w:szCs w:val="24"/>
        </w:rPr>
      </w:pPr>
      <w:r w:rsidRPr="006F525F">
        <w:rPr>
          <w:noProof/>
          <w:sz w:val="20"/>
          <w:szCs w:val="24"/>
        </w:rPr>
        <w:t>24.</w:t>
      </w:r>
      <w:r w:rsidRPr="006F525F">
        <w:rPr>
          <w:noProof/>
          <w:sz w:val="20"/>
          <w:szCs w:val="24"/>
        </w:rPr>
        <w:tab/>
        <w:t>Vasiyullah SFS, Bharathidasan SG. Profit Based Unit Commitment of Thermal Units with Renewable Energy and Electric Vehicles in Power Market. Journal of Electrical Engineering &amp; Technology 2021;16:115–29.</w:t>
      </w:r>
    </w:p>
    <w:p w:rsidR="006F525F" w:rsidRPr="006F525F" w:rsidRDefault="006F525F" w:rsidP="006F525F">
      <w:pPr>
        <w:adjustRightInd w:val="0"/>
        <w:ind w:left="640" w:hanging="640"/>
        <w:jc w:val="lowKashida"/>
        <w:rPr>
          <w:noProof/>
          <w:sz w:val="20"/>
          <w:szCs w:val="24"/>
        </w:rPr>
      </w:pPr>
      <w:r w:rsidRPr="006F525F">
        <w:rPr>
          <w:noProof/>
          <w:sz w:val="20"/>
          <w:szCs w:val="24"/>
        </w:rPr>
        <w:lastRenderedPageBreak/>
        <w:t>25.</w:t>
      </w:r>
      <w:r w:rsidRPr="006F525F">
        <w:rPr>
          <w:noProof/>
          <w:sz w:val="20"/>
          <w:szCs w:val="24"/>
        </w:rPr>
        <w:tab/>
        <w:t>de Souza MFZ, Cañizares CA, Bhattacharya K, Lorca A. Affine Policies and Principal Components Analysis for Self-Scheduling in CAES Facilities. IEEE Transactions on Power Systems 2023;38:2261–74.</w:t>
      </w:r>
    </w:p>
    <w:p w:rsidR="006F525F" w:rsidRPr="006F525F" w:rsidRDefault="006F525F" w:rsidP="006F525F">
      <w:pPr>
        <w:adjustRightInd w:val="0"/>
        <w:ind w:left="640" w:hanging="640"/>
        <w:jc w:val="lowKashida"/>
        <w:rPr>
          <w:noProof/>
          <w:sz w:val="20"/>
          <w:szCs w:val="24"/>
        </w:rPr>
      </w:pPr>
      <w:r w:rsidRPr="006F525F">
        <w:rPr>
          <w:noProof/>
          <w:sz w:val="20"/>
          <w:szCs w:val="24"/>
        </w:rPr>
        <w:t>26.</w:t>
      </w:r>
      <w:r w:rsidRPr="006F525F">
        <w:rPr>
          <w:noProof/>
          <w:sz w:val="20"/>
          <w:szCs w:val="24"/>
        </w:rPr>
        <w:tab/>
        <w:t>Semin D V., Fedyukhin A V., Dronov SA, Medov DP. Economic assessment of the prospects for the use of CAES to maintain the modes of the power system. 2023 5th International Youth Conference on Radio Electronics, Electrical and Power Engineering (REEPE), IEEE; 2023, p. 1–6.</w:t>
      </w:r>
    </w:p>
    <w:p w:rsidR="006F525F" w:rsidRPr="006F525F" w:rsidRDefault="006F525F" w:rsidP="006F525F">
      <w:pPr>
        <w:adjustRightInd w:val="0"/>
        <w:ind w:left="640" w:hanging="640"/>
        <w:jc w:val="lowKashida"/>
        <w:rPr>
          <w:noProof/>
          <w:sz w:val="20"/>
          <w:szCs w:val="24"/>
        </w:rPr>
      </w:pPr>
      <w:r w:rsidRPr="006F525F">
        <w:rPr>
          <w:noProof/>
          <w:sz w:val="20"/>
          <w:szCs w:val="24"/>
        </w:rPr>
        <w:t>27.</w:t>
      </w:r>
      <w:r w:rsidRPr="006F525F">
        <w:rPr>
          <w:noProof/>
          <w:sz w:val="20"/>
          <w:szCs w:val="24"/>
        </w:rPr>
        <w:tab/>
        <w:t>Khmelnytskyi E, Klyuyev O, Shramko Y, Dekhtiar K. on the Issue of Compensation of the Reactive Power Loading Unit of the Industrial Enterprise. Collection of Scholarly Papers of Dniprovsk State Technical University (Technical Sciences) 2022;1:100–5.</w:t>
      </w:r>
    </w:p>
    <w:p w:rsidR="006F525F" w:rsidRPr="006F525F" w:rsidRDefault="006F525F" w:rsidP="006F525F">
      <w:pPr>
        <w:adjustRightInd w:val="0"/>
        <w:ind w:left="640" w:hanging="640"/>
        <w:jc w:val="lowKashida"/>
        <w:rPr>
          <w:noProof/>
          <w:sz w:val="20"/>
          <w:szCs w:val="24"/>
        </w:rPr>
      </w:pPr>
      <w:r w:rsidRPr="006F525F">
        <w:rPr>
          <w:noProof/>
          <w:sz w:val="20"/>
          <w:szCs w:val="24"/>
        </w:rPr>
        <w:t>28.</w:t>
      </w:r>
      <w:r w:rsidRPr="006F525F">
        <w:rPr>
          <w:noProof/>
          <w:sz w:val="20"/>
          <w:szCs w:val="24"/>
        </w:rPr>
        <w:tab/>
        <w:t>Lee S-H, Cheng C-H, Lin C-C, Huang Y-F. Applications of Artificial Fish Swarm Algorithms for Indoor Positioning and Target Tracking. Lecture Notes on Data Engineering and Communications Technologies, 2023, p. 229–39.</w:t>
      </w:r>
    </w:p>
    <w:p w:rsidR="006F525F" w:rsidRPr="006F525F" w:rsidRDefault="006F525F" w:rsidP="006F525F">
      <w:pPr>
        <w:adjustRightInd w:val="0"/>
        <w:ind w:left="640" w:hanging="640"/>
        <w:jc w:val="lowKashida"/>
        <w:rPr>
          <w:noProof/>
          <w:sz w:val="20"/>
        </w:rPr>
      </w:pPr>
      <w:r w:rsidRPr="006F525F">
        <w:rPr>
          <w:noProof/>
          <w:sz w:val="20"/>
          <w:szCs w:val="24"/>
        </w:rPr>
        <w:t>29.</w:t>
      </w:r>
      <w:r w:rsidRPr="006F525F">
        <w:rPr>
          <w:noProof/>
          <w:sz w:val="20"/>
          <w:szCs w:val="24"/>
        </w:rPr>
        <w:tab/>
        <w:t>Neshat M, Sepidnam G, Sargolzaei M, Toosi AN. Artificial fish swarm algorithm: a survey of the state-of-the-art, hybridization, combinatorial and indicative applications. Artificial Intelligence Review 2014;42:965–97.</w:t>
      </w:r>
    </w:p>
    <w:p w:rsidR="00B10720" w:rsidRDefault="006F525F" w:rsidP="006F525F">
      <w:pPr>
        <w:pStyle w:val="BodyText"/>
        <w:ind w:right="2905"/>
        <w:jc w:val="lowKashida"/>
      </w:pPr>
      <w:r>
        <w:fldChar w:fldCharType="end"/>
      </w:r>
    </w:p>
    <w:sectPr w:rsidR="00B10720">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E90"/>
    <w:multiLevelType w:val="hybridMultilevel"/>
    <w:tmpl w:val="7498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46B59"/>
    <w:multiLevelType w:val="hybridMultilevel"/>
    <w:tmpl w:val="044E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5537C"/>
    <w:multiLevelType w:val="hybridMultilevel"/>
    <w:tmpl w:val="8796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05F05"/>
    <w:multiLevelType w:val="multilevel"/>
    <w:tmpl w:val="38463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64FD9"/>
    <w:multiLevelType w:val="hybridMultilevel"/>
    <w:tmpl w:val="1F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D2B18"/>
    <w:multiLevelType w:val="multilevel"/>
    <w:tmpl w:val="FED4B3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F4850"/>
    <w:multiLevelType w:val="multilevel"/>
    <w:tmpl w:val="D832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55937"/>
    <w:multiLevelType w:val="multilevel"/>
    <w:tmpl w:val="93769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64077F"/>
    <w:multiLevelType w:val="multilevel"/>
    <w:tmpl w:val="CDEED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2"/>
  </w:num>
  <w:num w:numId="4">
    <w:abstractNumId w:val="0"/>
  </w:num>
  <w:num w:numId="5">
    <w:abstractNumId w:val="6"/>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10720"/>
    <w:rsid w:val="006F525F"/>
    <w:rsid w:val="00B10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820C"/>
  <w15:docId w15:val="{513C8404-93D5-4946-B6CC-91086080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3"/>
      <w:ind w:left="112"/>
    </w:pPr>
    <w:rPr>
      <w:b/>
      <w:bCs/>
      <w:i/>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6F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6F525F"/>
  </w:style>
  <w:style w:type="paragraph" w:styleId="NormalWeb">
    <w:name w:val="Normal (Web)"/>
    <w:basedOn w:val="Normal"/>
    <w:uiPriority w:val="99"/>
    <w:semiHidden/>
    <w:unhideWhenUsed/>
    <w:rsid w:val="006F525F"/>
    <w:pPr>
      <w:widowControl/>
      <w:autoSpaceDE/>
      <w:autoSpaceDN/>
      <w:spacing w:after="160" w:line="259"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7661-2A8D-433E-B55A-442AA634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18471</Words>
  <Characters>105289</Characters>
  <Application>Microsoft Office Word</Application>
  <DocSecurity>0</DocSecurity>
  <Lines>877</Lines>
  <Paragraphs>247</Paragraphs>
  <ScaleCrop>false</ScaleCrop>
  <Company/>
  <LinksUpToDate>false</LinksUpToDate>
  <CharactersWithSpaces>123513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no name</cp:lastModifiedBy>
  <cp:revision>2</cp:revision>
  <dcterms:created xsi:type="dcterms:W3CDTF">2024-01-16T13:16:00Z</dcterms:created>
  <dcterms:modified xsi:type="dcterms:W3CDTF">2024-02-24T11:09:00Z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y fmtid="{D5CDD505-2E9C-101B-9397-08002B2CF9AE}" pid="5" name="Mendeley Recent Style Id 0_1">
    <vt:lpwstr>http://www.zotero.org/styles/elsevier-with-titles</vt:lpwstr>
  </property>
  <property fmtid="{D5CDD505-2E9C-101B-9397-08002B2CF9AE}" pid="6" name="Mendeley Recent Style Name 0_1">
    <vt:lpwstr>Elsevier (numeric, with titles)</vt:lpwstr>
  </property>
  <property fmtid="{D5CDD505-2E9C-101B-9397-08002B2CF9AE}" pid="7" name="Mendeley Recent Style Id 1_1">
    <vt:lpwstr>http://csl.mendeley.com/styles/671248931/Pezashki</vt:lpwstr>
  </property>
  <property fmtid="{D5CDD505-2E9C-101B-9397-08002B2CF9AE}" pid="8" name="Mendeley Recent Style Name 1_1">
    <vt:lpwstr>Elsevier - Vancouver - mehrdad shokatian</vt:lpwstr>
  </property>
  <property fmtid="{D5CDD505-2E9C-101B-9397-08002B2CF9AE}" pid="9" name="Mendeley Recent Style Id 2_1">
    <vt:lpwstr>http://csl.mendeley.com/styles/671248931/ijiemjournal</vt:lpwstr>
  </property>
  <property fmtid="{D5CDD505-2E9C-101B-9397-08002B2CF9AE}" pid="10" name="Mendeley Recent Style Name 2_1">
    <vt:lpwstr>Molecular Metabolism - mehrdad shokatian</vt:lpwstr>
  </property>
  <property fmtid="{D5CDD505-2E9C-101B-9397-08002B2CF9AE}" pid="11" name="Mendeley Recent Style Id 3_1">
    <vt:lpwstr>https://csl.mendeley.com/styles/671248931/ijiemjournal-3</vt:lpwstr>
  </property>
  <property fmtid="{D5CDD505-2E9C-101B-9397-08002B2CF9AE}" pid="12" name="Mendeley Recent Style Name 3_1">
    <vt:lpwstr>Molecular Metabolism - mehrdad shokatian</vt:lpwstr>
  </property>
  <property fmtid="{D5CDD505-2E9C-101B-9397-08002B2CF9AE}" pid="13" name="Mendeley Recent Style Id 4_1">
    <vt:lpwstr>http://csl.mendeley.com/styles/671248931/ijiemjournal-3</vt:lpwstr>
  </property>
  <property fmtid="{D5CDD505-2E9C-101B-9397-08002B2CF9AE}" pid="14" name="Mendeley Recent Style Name 4_1">
    <vt:lpwstr>Molecular Metabolism - mehrdad shokatian</vt:lpwstr>
  </property>
  <property fmtid="{D5CDD505-2E9C-101B-9397-08002B2CF9AE}" pid="15" name="Mendeley Recent Style Id 5_1">
    <vt:lpwstr>https://csl.mendeley.com/styles/671248931/techno-CMC</vt:lpwstr>
  </property>
  <property fmtid="{D5CDD505-2E9C-101B-9397-08002B2CF9AE}" pid="16" name="Mendeley Recent Style Name 5_1">
    <vt:lpwstr>Neural Plasticity - mehrdad shokatian</vt:lpwstr>
  </property>
  <property fmtid="{D5CDD505-2E9C-101B-9397-08002B2CF9AE}" pid="17" name="Mendeley Recent Style Id 6_1">
    <vt:lpwstr>http://csl.mendeley.com/styles/671248931/neural-plasticity</vt:lpwstr>
  </property>
  <property fmtid="{D5CDD505-2E9C-101B-9397-08002B2CF9AE}" pid="18" name="Mendeley Recent Style Name 6_1">
    <vt:lpwstr>Neural Plasticity - mehrdad shokatian</vt:lpwstr>
  </property>
  <property fmtid="{D5CDD505-2E9C-101B-9397-08002B2CF9AE}" pid="19" name="Mendeley Recent Style Id 7_1">
    <vt:lpwstr>http://www.zotero.org/styles/plos-one</vt:lpwstr>
  </property>
  <property fmtid="{D5CDD505-2E9C-101B-9397-08002B2CF9AE}" pid="20" name="Mendeley Recent Style Name 7_1">
    <vt:lpwstr>PLOS ONE</vt:lpwstr>
  </property>
  <property fmtid="{D5CDD505-2E9C-101B-9397-08002B2CF9AE}" pid="21" name="Mendeley Recent Style Id 8_1">
    <vt:lpwstr>http://www.zotero.org/styles/springer-basic-brackets</vt:lpwstr>
  </property>
  <property fmtid="{D5CDD505-2E9C-101B-9397-08002B2CF9AE}" pid="22" name="Mendeley Recent Style Name 8_1">
    <vt:lpwstr>Springer - Basic (numeric, brackets)</vt:lpwstr>
  </property>
  <property fmtid="{D5CDD505-2E9C-101B-9397-08002B2CF9AE}" pid="23" name="Mendeley Recent Style Id 9_1">
    <vt:lpwstr>http://csl.mendeley.com/styles/671248931/water-science-and-technology-2</vt:lpwstr>
  </property>
  <property fmtid="{D5CDD505-2E9C-101B-9397-08002B2CF9AE}" pid="24" name="Mendeley Recent Style Name 9_1">
    <vt:lpwstr>Water Science &amp; Technology - mehrdad shokatian</vt:lpwstr>
  </property>
  <property fmtid="{D5CDD505-2E9C-101B-9397-08002B2CF9AE}" pid="25" name="Mendeley Document_1">
    <vt:lpwstr>True</vt:lpwstr>
  </property>
  <property fmtid="{D5CDD505-2E9C-101B-9397-08002B2CF9AE}" pid="26" name="Mendeley Unique User Id_1">
    <vt:lpwstr>be3337c5-3239-347c-9acf-fa325b8ce5aa</vt:lpwstr>
  </property>
  <property fmtid="{D5CDD505-2E9C-101B-9397-08002B2CF9AE}" pid="27" name="Mendeley Citation Style_1">
    <vt:lpwstr>http://csl.mendeley.com/styles/671248931/Pezashki</vt:lpwstr>
  </property>
</Properties>
</file>