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68B5" w14:textId="3533044E" w:rsidR="00953498" w:rsidRPr="003729E6" w:rsidRDefault="00BC189F" w:rsidP="003729E6">
      <w:pPr>
        <w:pStyle w:val="Tittel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</w:pPr>
      <w:r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 xml:space="preserve">SEMI-CRYPTIC </w:t>
      </w:r>
      <w:r w:rsid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>DIVERSITY</w:t>
      </w:r>
      <w:r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 xml:space="preserve"> IN </w:t>
      </w:r>
      <w:r w:rsidR="00EB5E3F"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 xml:space="preserve">A </w:t>
      </w:r>
      <w:r w:rsid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>NON-MONOPHYLETIC</w:t>
      </w:r>
      <w:r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 xml:space="preserve"> LICHEN GENUS</w:t>
      </w:r>
      <w:r w:rsidR="00953498"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>:</w:t>
      </w:r>
      <w:r w:rsidR="00EB5E3F"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 xml:space="preserve"> </w:t>
      </w:r>
    </w:p>
    <w:p w14:paraId="6A820BE8" w14:textId="26C7335C" w:rsidR="00BC189F" w:rsidRDefault="00BC189F" w:rsidP="003729E6">
      <w:pPr>
        <w:pStyle w:val="Tittel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</w:pPr>
      <w:r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>A MOLECULAR PHYLOGENETIC STUDY</w:t>
      </w:r>
      <w:r w:rsidR="00EB5E3F"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 xml:space="preserve"> OF </w:t>
      </w:r>
      <w:r w:rsidR="00EB5E3F" w:rsidRPr="00372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nb-NO"/>
        </w:rPr>
        <w:t>C</w:t>
      </w:r>
      <w:r w:rsidR="00FC1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nb-NO"/>
        </w:rPr>
        <w:t>alvitimela</w:t>
      </w:r>
      <w:r w:rsidR="00953498" w:rsidRPr="0037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b-NO"/>
        </w:rPr>
        <w:t xml:space="preserve"> </w:t>
      </w:r>
    </w:p>
    <w:p w14:paraId="2D23CED0" w14:textId="77777777" w:rsidR="004D1957" w:rsidRPr="004D1957" w:rsidRDefault="004D1957" w:rsidP="004D1957">
      <w:pPr>
        <w:rPr>
          <w:lang w:val="en-US" w:eastAsia="nb-NO"/>
        </w:rPr>
      </w:pPr>
    </w:p>
    <w:p w14:paraId="472282AA" w14:textId="6BE0DE04" w:rsidR="00BC189F" w:rsidRDefault="004D1957" w:rsidP="004D1957">
      <w:pPr>
        <w:spacing w:line="276" w:lineRule="auto"/>
        <w:jc w:val="center"/>
        <w:rPr>
          <w:rFonts w:ascii="Times New Roman" w:eastAsia="Times New Roman" w:hAnsi="Times New Roman" w:cs="Times New Roman"/>
          <w:lang w:eastAsia="nb-NO"/>
        </w:rPr>
      </w:pPr>
      <w:r w:rsidRPr="004D1957">
        <w:rPr>
          <w:rFonts w:ascii="Times New Roman" w:eastAsia="Times New Roman" w:hAnsi="Times New Roman" w:cs="Times New Roman"/>
          <w:lang w:eastAsia="nb-NO"/>
        </w:rPr>
        <w:t>Markus Osaland Felde</w:t>
      </w:r>
      <w:r>
        <w:rPr>
          <w:rFonts w:ascii="Times New Roman" w:eastAsia="Times New Roman" w:hAnsi="Times New Roman" w:cs="Times New Roman"/>
          <w:vertAlign w:val="superscript"/>
          <w:lang w:eastAsia="nb-NO"/>
        </w:rPr>
        <w:t>1</w:t>
      </w:r>
      <w:r w:rsidRPr="004D1957">
        <w:rPr>
          <w:rFonts w:ascii="Times New Roman" w:eastAsia="Times New Roman" w:hAnsi="Times New Roman" w:cs="Times New Roman"/>
          <w:lang w:eastAsia="nb-NO"/>
        </w:rPr>
        <w:t>; Mika Ben</w:t>
      </w:r>
      <w:r>
        <w:rPr>
          <w:rFonts w:ascii="Times New Roman" w:eastAsia="Times New Roman" w:hAnsi="Times New Roman" w:cs="Times New Roman"/>
          <w:lang w:eastAsia="nb-NO"/>
        </w:rPr>
        <w:t>diksby</w:t>
      </w:r>
      <w:r>
        <w:rPr>
          <w:rFonts w:ascii="Times New Roman" w:eastAsia="Times New Roman" w:hAnsi="Times New Roman" w:cs="Times New Roman"/>
          <w:vertAlign w:val="superscript"/>
          <w:lang w:eastAsia="nb-NO"/>
        </w:rPr>
        <w:t>1,2</w:t>
      </w:r>
      <w:r>
        <w:rPr>
          <w:rFonts w:ascii="Times New Roman" w:eastAsia="Times New Roman" w:hAnsi="Times New Roman" w:cs="Times New Roman"/>
          <w:lang w:eastAsia="nb-NO"/>
        </w:rPr>
        <w:t>; Reidar Haugan</w:t>
      </w:r>
      <w:r>
        <w:rPr>
          <w:rFonts w:ascii="Times New Roman" w:eastAsia="Times New Roman" w:hAnsi="Times New Roman" w:cs="Times New Roman"/>
          <w:vertAlign w:val="superscript"/>
          <w:lang w:eastAsia="nb-NO"/>
        </w:rPr>
        <w:t>1</w:t>
      </w:r>
      <w:r>
        <w:rPr>
          <w:rFonts w:ascii="Times New Roman" w:eastAsia="Times New Roman" w:hAnsi="Times New Roman" w:cs="Times New Roman"/>
          <w:lang w:eastAsia="nb-NO"/>
        </w:rPr>
        <w:t>; Einar Timdal</w:t>
      </w:r>
      <w:r>
        <w:rPr>
          <w:rFonts w:ascii="Times New Roman" w:eastAsia="Times New Roman" w:hAnsi="Times New Roman" w:cs="Times New Roman"/>
          <w:vertAlign w:val="superscript"/>
          <w:lang w:eastAsia="nb-NO"/>
        </w:rPr>
        <w:t>1</w:t>
      </w:r>
    </w:p>
    <w:p w14:paraId="253032B0" w14:textId="35BFD528" w:rsidR="004D1957" w:rsidRPr="004D1957" w:rsidRDefault="004D1957" w:rsidP="004D1957">
      <w:pPr>
        <w:spacing w:line="276" w:lineRule="auto"/>
        <w:jc w:val="center"/>
        <w:rPr>
          <w:rFonts w:ascii="Times New Roman" w:eastAsia="Times New Roman" w:hAnsi="Times New Roman" w:cs="Times New Roman"/>
          <w:lang w:val="en-US" w:eastAsia="nb-NO"/>
        </w:rPr>
      </w:pPr>
      <w:r>
        <w:rPr>
          <w:rFonts w:ascii="Times New Roman" w:eastAsia="Times New Roman" w:hAnsi="Times New Roman" w:cs="Times New Roman"/>
          <w:vertAlign w:val="superscript"/>
          <w:lang w:val="en-US" w:eastAsia="nb-NO"/>
        </w:rPr>
        <w:t>1</w:t>
      </w:r>
      <w:r w:rsidRPr="004D1957">
        <w:rPr>
          <w:rFonts w:ascii="Times New Roman" w:eastAsia="Times New Roman" w:hAnsi="Times New Roman" w:cs="Times New Roman"/>
          <w:lang w:val="en-US" w:eastAsia="nb-NO"/>
        </w:rPr>
        <w:t>Natural History Museum, University o</w:t>
      </w:r>
      <w:r>
        <w:rPr>
          <w:rFonts w:ascii="Times New Roman" w:eastAsia="Times New Roman" w:hAnsi="Times New Roman" w:cs="Times New Roman"/>
          <w:lang w:val="en-US" w:eastAsia="nb-NO"/>
        </w:rPr>
        <w:t>f Oslo, Norway;</w:t>
      </w:r>
      <w:r>
        <w:rPr>
          <w:rFonts w:ascii="Times New Roman" w:eastAsia="Times New Roman" w:hAnsi="Times New Roman" w:cs="Times New Roman"/>
          <w:vertAlign w:val="superscript"/>
          <w:lang w:val="en-US" w:eastAsia="nb-NO"/>
        </w:rPr>
        <w:t>2</w:t>
      </w:r>
      <w:r>
        <w:rPr>
          <w:rFonts w:ascii="Times New Roman" w:eastAsia="Times New Roman" w:hAnsi="Times New Roman" w:cs="Times New Roman"/>
          <w:lang w:val="en-US" w:eastAsia="nb-NO"/>
        </w:rPr>
        <w:t xml:space="preserve">Norwegian University of Science and Technology, Norway; </w:t>
      </w:r>
      <w:r w:rsidR="00FC1DAA">
        <w:rPr>
          <w:rFonts w:ascii="Times New Roman" w:eastAsia="Times New Roman" w:hAnsi="Times New Roman" w:cs="Times New Roman"/>
          <w:lang w:val="en-US" w:eastAsia="nb-NO"/>
        </w:rPr>
        <w:t>*</w:t>
      </w:r>
      <w:r>
        <w:rPr>
          <w:rFonts w:ascii="Times New Roman" w:eastAsia="Times New Roman" w:hAnsi="Times New Roman" w:cs="Times New Roman"/>
          <w:lang w:val="en-US" w:eastAsia="nb-NO"/>
        </w:rPr>
        <w:t>Email: markusof@uio.no</w:t>
      </w:r>
    </w:p>
    <w:p w14:paraId="0B21A5AB" w14:textId="77777777" w:rsidR="004D1957" w:rsidRPr="004D1957" w:rsidRDefault="004D1957" w:rsidP="003729E6">
      <w:pPr>
        <w:spacing w:line="276" w:lineRule="auto"/>
        <w:rPr>
          <w:rFonts w:ascii="Times New Roman" w:eastAsia="Times New Roman" w:hAnsi="Times New Roman" w:cs="Times New Roman"/>
          <w:lang w:val="en-US" w:eastAsia="nb-NO"/>
        </w:rPr>
      </w:pPr>
    </w:p>
    <w:p w14:paraId="7E55476F" w14:textId="133B82D2" w:rsidR="004D1957" w:rsidRPr="00A72F3E" w:rsidRDefault="00E32B50" w:rsidP="00A72F3E">
      <w:pPr>
        <w:spacing w:line="276" w:lineRule="auto"/>
        <w:jc w:val="both"/>
        <w:rPr>
          <w:rFonts w:ascii="Times New Roman" w:eastAsia="Times New Roman" w:hAnsi="Times New Roman" w:cs="Times New Roman"/>
          <w:lang w:val="en-US" w:eastAsia="nb-NO"/>
        </w:rPr>
      </w:pP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Resolving the relationships between genera in the lichen family Tephromelataceae has proven difficult and the taxon limits within the genus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Calvitimela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are only partly understood. In this study, we test the monophyly of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Calvitimela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and provide recommendations for an updated classification of the genus through an integrative taxonomic approach. Freshly collected material from Norway and fungarium specimens of all species currently assigned to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Calvitimela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(including available holotype and isotype material) formed the foundations for the study. </w:t>
      </w:r>
      <w:r w:rsidR="00F00660">
        <w:rPr>
          <w:rFonts w:ascii="Times New Roman" w:eastAsia="Times New Roman" w:hAnsi="Times New Roman" w:cs="Times New Roman"/>
          <w:color w:val="000000"/>
          <w:lang w:val="en-US" w:eastAsia="nb-NO"/>
        </w:rPr>
        <w:t>Additional p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opulation sampling 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of </w:t>
      </w:r>
      <w:r w:rsidR="00F67381" w:rsidRPr="00F67381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Calvitimela melaleuca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</w:t>
      </w:r>
      <w:r w:rsidR="00495B7A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s. lat. 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was performed to investigate the </w:t>
      </w:r>
      <w:r w:rsidR="00F93309">
        <w:rPr>
          <w:rFonts w:ascii="Times New Roman" w:eastAsia="Times New Roman" w:hAnsi="Times New Roman" w:cs="Times New Roman"/>
          <w:color w:val="000000"/>
          <w:lang w:val="en-US" w:eastAsia="nb-NO"/>
        </w:rPr>
        <w:t>relationship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between secondary metabolite </w:t>
      </w:r>
      <w:r w:rsidR="0042644B">
        <w:rPr>
          <w:rFonts w:ascii="Times New Roman" w:eastAsia="Times New Roman" w:hAnsi="Times New Roman" w:cs="Times New Roman"/>
          <w:color w:val="000000"/>
          <w:lang w:val="en-US" w:eastAsia="nb-NO"/>
        </w:rPr>
        <w:t>chemistry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and</w:t>
      </w:r>
      <w:r w:rsidR="00F93309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genetic lin</w:t>
      </w:r>
      <w:r w:rsidR="00AD1D07">
        <w:rPr>
          <w:rFonts w:ascii="Times New Roman" w:eastAsia="Times New Roman" w:hAnsi="Times New Roman" w:cs="Times New Roman"/>
          <w:color w:val="000000"/>
          <w:lang w:val="en-US" w:eastAsia="nb-NO"/>
        </w:rPr>
        <w:t>e</w:t>
      </w:r>
      <w:r w:rsidR="00F93309">
        <w:rPr>
          <w:rFonts w:ascii="Times New Roman" w:eastAsia="Times New Roman" w:hAnsi="Times New Roman" w:cs="Times New Roman"/>
          <w:color w:val="000000"/>
          <w:lang w:val="en-US" w:eastAsia="nb-NO"/>
        </w:rPr>
        <w:t>ages recovered by the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ITS</w:t>
      </w:r>
      <w:r w:rsidR="00F93309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marker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. 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>Chemical and morphological characters were analyzed</w:t>
      </w:r>
      <w:r w:rsidR="00F6738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to test their diagnostic values</w:t>
      </w:r>
      <w:r w:rsidR="00A1328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in the genus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>. More than 300 sequences from five different loci (ITS, LSU, MCM7, mtSSU, TEF1-</w:t>
      </w:r>
      <w:r w:rsidRPr="00E32B50">
        <w:rPr>
          <w:rFonts w:ascii="Times New Roman" w:eastAsia="Times New Roman" w:hAnsi="Times New Roman" w:cs="Times New Roman"/>
          <w:color w:val="000000"/>
          <w:lang w:eastAsia="nb-NO"/>
        </w:rPr>
        <w:t>α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) were produced and used, together with existing molecular data, to infer phylogenetic relationships in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Calvitimela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. Our molecular phylogenetic results show that the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</w:t>
      </w:r>
      <w:r w:rsidR="00A1328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.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 xml:space="preserve"> armeniaca-melaleuca 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species complex constitutes four distinct genetic lineages. Moreover, detailed morphological examinations of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</w:t>
      </w:r>
      <w:r w:rsidR="004A2BC4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.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 xml:space="preserve"> melaleuca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s. lat. reveal differences between taxa previously assumed to be </w:t>
      </w:r>
      <w:r w:rsidR="00C36F8A"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>morphologically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cryptic.</w:t>
      </w:r>
      <w:r w:rsidR="001C6D23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</w:t>
      </w:r>
      <w:r w:rsidR="004F08B3">
        <w:rPr>
          <w:rFonts w:ascii="Times New Roman" w:eastAsia="Times New Roman" w:hAnsi="Times New Roman" w:cs="Times New Roman"/>
          <w:color w:val="000000"/>
          <w:lang w:val="en-US" w:eastAsia="nb-NO"/>
        </w:rPr>
        <w:t>Secondary metabolite chemistries</w:t>
      </w:r>
      <w:r w:rsidR="00837D9F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are found to be </w:t>
      </w:r>
      <w:r w:rsidR="007F11FD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overlapping between divergent genetic lineages </w:t>
      </w:r>
      <w:r w:rsidR="00AF3FE0">
        <w:rPr>
          <w:rFonts w:ascii="Times New Roman" w:eastAsia="Times New Roman" w:hAnsi="Times New Roman" w:cs="Times New Roman"/>
          <w:color w:val="000000"/>
          <w:lang w:val="en-US" w:eastAsia="nb-NO"/>
        </w:rPr>
        <w:t>across</w:t>
      </w:r>
      <w:r w:rsidR="007F11FD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the genus</w:t>
      </w:r>
      <w:r w:rsidR="00837D9F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. </w:t>
      </w:r>
      <w:r w:rsidR="001C6D23">
        <w:rPr>
          <w:rFonts w:ascii="Times New Roman" w:eastAsia="Times New Roman" w:hAnsi="Times New Roman" w:cs="Times New Roman"/>
          <w:color w:val="000000"/>
          <w:lang w:val="en-US" w:eastAsia="nb-NO"/>
        </w:rPr>
        <w:t>Population level analys</w:t>
      </w:r>
      <w:r w:rsidR="0079341A">
        <w:rPr>
          <w:rFonts w:ascii="Times New Roman" w:eastAsia="Times New Roman" w:hAnsi="Times New Roman" w:cs="Times New Roman"/>
          <w:color w:val="000000"/>
          <w:lang w:val="en-US" w:eastAsia="nb-NO"/>
        </w:rPr>
        <w:t>e</w:t>
      </w:r>
      <w:r w:rsidR="001C6D23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s </w:t>
      </w:r>
      <w:r w:rsidR="003801F6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of </w:t>
      </w:r>
      <w:r w:rsidR="003801F6" w:rsidRPr="00030E46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C. melaleuca</w:t>
      </w:r>
      <w:r w:rsidR="003801F6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 xml:space="preserve"> </w:t>
      </w:r>
      <w:r w:rsidR="003801F6">
        <w:rPr>
          <w:rFonts w:ascii="Times New Roman" w:eastAsia="Times New Roman" w:hAnsi="Times New Roman" w:cs="Times New Roman"/>
          <w:color w:val="000000"/>
          <w:lang w:val="en-US" w:eastAsia="nb-NO"/>
        </w:rPr>
        <w:t>s. lat</w:t>
      </w:r>
      <w:r w:rsidR="003801F6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. </w:t>
      </w:r>
      <w:r w:rsidR="00837D9F">
        <w:rPr>
          <w:rFonts w:ascii="Times New Roman" w:eastAsia="Times New Roman" w:hAnsi="Times New Roman" w:cs="Times New Roman"/>
          <w:color w:val="000000"/>
          <w:lang w:val="en-US" w:eastAsia="nb-NO"/>
        </w:rPr>
        <w:t>co</w:t>
      </w:r>
      <w:r w:rsidR="004B155D">
        <w:rPr>
          <w:rFonts w:ascii="Times New Roman" w:eastAsia="Times New Roman" w:hAnsi="Times New Roman" w:cs="Times New Roman"/>
          <w:color w:val="000000"/>
          <w:lang w:val="en-US" w:eastAsia="nb-NO"/>
        </w:rPr>
        <w:t>rroborate</w:t>
      </w:r>
      <w:r w:rsidR="0079341A">
        <w:rPr>
          <w:rFonts w:ascii="Times New Roman" w:eastAsia="Times New Roman" w:hAnsi="Times New Roman" w:cs="Times New Roman"/>
          <w:color w:val="000000"/>
          <w:lang w:val="en-US" w:eastAsia="nb-NO"/>
        </w:rPr>
        <w:t>s</w:t>
      </w:r>
      <w:r w:rsidR="004B155D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both </w:t>
      </w:r>
      <w:r w:rsidR="00AE3E37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phylogenetic </w:t>
      </w:r>
      <w:r w:rsidR="00AE3E37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and chemical </w:t>
      </w:r>
      <w:r w:rsidR="00AE3E37">
        <w:rPr>
          <w:rFonts w:ascii="Times New Roman" w:eastAsia="Times New Roman" w:hAnsi="Times New Roman" w:cs="Times New Roman"/>
          <w:color w:val="000000"/>
          <w:lang w:val="en-US" w:eastAsia="nb-NO"/>
        </w:rPr>
        <w:t>results</w:t>
      </w:r>
      <w:r w:rsidR="001C6D23">
        <w:rPr>
          <w:rFonts w:ascii="Times New Roman" w:eastAsia="Times New Roman" w:hAnsi="Times New Roman" w:cs="Times New Roman"/>
          <w:color w:val="000000"/>
          <w:lang w:val="en-US" w:eastAsia="nb-NO"/>
        </w:rPr>
        <w:t>.</w:t>
      </w:r>
      <w:r w:rsidR="000662B5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</w:t>
      </w:r>
      <w:r w:rsidR="000662B5"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Phylogenetic analysis of the mtSSU suggests that the Antarctic species </w:t>
      </w:r>
      <w:r w:rsidR="000662B5"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C. uniseptata</w:t>
      </w:r>
      <w:r w:rsidR="000662B5"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belongs in </w:t>
      </w:r>
      <w:r w:rsidR="000662B5"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Thamnolecania</w:t>
      </w:r>
      <w:r w:rsidR="000662B5"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(Ramalinaceae).</w:t>
      </w:r>
      <w:r w:rsidR="00862CF1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One new grouping in the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C. aglaea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complex, phenotypically close to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C. perlata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>,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 xml:space="preserve"> 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is recognized and proposed as a new species. We also find molecular evidence for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 xml:space="preserve">C. septentrionalis </w:t>
      </w:r>
      <w:r w:rsidRPr="00E32B50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being sister to </w:t>
      </w:r>
      <w:r w:rsidRPr="00E32B50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C. cuprea</w:t>
      </w:r>
      <w:r w:rsidR="000662B5">
        <w:rPr>
          <w:rFonts w:ascii="Times New Roman" w:eastAsia="Times New Roman" w:hAnsi="Times New Roman" w:cs="Times New Roman"/>
          <w:color w:val="000000"/>
          <w:lang w:val="en-US" w:eastAsia="nb-NO"/>
        </w:rPr>
        <w:t>.</w:t>
      </w:r>
      <w:r w:rsidR="00A04B45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</w:t>
      </w:r>
      <w:r w:rsidR="00BC16A8">
        <w:rPr>
          <w:rFonts w:ascii="Times New Roman" w:eastAsia="Times New Roman" w:hAnsi="Times New Roman" w:cs="Times New Roman"/>
          <w:color w:val="000000"/>
          <w:lang w:val="en-US" w:eastAsia="nb-NO"/>
        </w:rPr>
        <w:t>W</w:t>
      </w:r>
      <w:r w:rsidR="00A04B45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e discuss the role of cryptic diversity in an evolutionary context and explore the potential reasons for non-monophyly in </w:t>
      </w:r>
      <w:r w:rsidR="00A04B45" w:rsidRPr="00BC16A8">
        <w:rPr>
          <w:rFonts w:ascii="Times New Roman" w:eastAsia="Times New Roman" w:hAnsi="Times New Roman" w:cs="Times New Roman"/>
          <w:i/>
          <w:iCs/>
          <w:color w:val="000000"/>
          <w:lang w:val="en-US" w:eastAsia="nb-NO"/>
        </w:rPr>
        <w:t>Calvitimela</w:t>
      </w:r>
      <w:r w:rsidR="00A04B45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 and poor intergeneric resolution in </w:t>
      </w:r>
      <w:r w:rsidR="00BC16A8">
        <w:rPr>
          <w:rFonts w:ascii="Times New Roman" w:eastAsia="Times New Roman" w:hAnsi="Times New Roman" w:cs="Times New Roman"/>
          <w:color w:val="000000"/>
          <w:lang w:val="en-US" w:eastAsia="nb-NO"/>
        </w:rPr>
        <w:t xml:space="preserve">the family </w:t>
      </w:r>
      <w:r w:rsidR="00A04B45">
        <w:rPr>
          <w:rFonts w:ascii="Times New Roman" w:eastAsia="Times New Roman" w:hAnsi="Times New Roman" w:cs="Times New Roman"/>
          <w:color w:val="000000"/>
          <w:lang w:val="en-US" w:eastAsia="nb-NO"/>
        </w:rPr>
        <w:t>Tephromelataceae.</w:t>
      </w:r>
    </w:p>
    <w:sectPr w:rsidR="004D1957" w:rsidRPr="00A72F3E" w:rsidSect="004378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9F"/>
    <w:rsid w:val="00007805"/>
    <w:rsid w:val="000139E3"/>
    <w:rsid w:val="00030E46"/>
    <w:rsid w:val="00040EEA"/>
    <w:rsid w:val="000440CB"/>
    <w:rsid w:val="000662B5"/>
    <w:rsid w:val="00096407"/>
    <w:rsid w:val="000B7FF9"/>
    <w:rsid w:val="000C41E9"/>
    <w:rsid w:val="000F446B"/>
    <w:rsid w:val="00164A2D"/>
    <w:rsid w:val="001A6449"/>
    <w:rsid w:val="001C3476"/>
    <w:rsid w:val="001C6D23"/>
    <w:rsid w:val="001D6F2F"/>
    <w:rsid w:val="001E49AD"/>
    <w:rsid w:val="001F1423"/>
    <w:rsid w:val="00211DD5"/>
    <w:rsid w:val="00217820"/>
    <w:rsid w:val="00244869"/>
    <w:rsid w:val="002C1D02"/>
    <w:rsid w:val="002C66B9"/>
    <w:rsid w:val="002D100E"/>
    <w:rsid w:val="003051C6"/>
    <w:rsid w:val="0030799E"/>
    <w:rsid w:val="003447B7"/>
    <w:rsid w:val="003729E6"/>
    <w:rsid w:val="003801F6"/>
    <w:rsid w:val="00397941"/>
    <w:rsid w:val="003C3A4A"/>
    <w:rsid w:val="0042644B"/>
    <w:rsid w:val="00437889"/>
    <w:rsid w:val="0046081A"/>
    <w:rsid w:val="00472277"/>
    <w:rsid w:val="004837F4"/>
    <w:rsid w:val="00485699"/>
    <w:rsid w:val="00495B7A"/>
    <w:rsid w:val="00497BB6"/>
    <w:rsid w:val="004A2BC4"/>
    <w:rsid w:val="004B155D"/>
    <w:rsid w:val="004D1957"/>
    <w:rsid w:val="004D6223"/>
    <w:rsid w:val="004F08B3"/>
    <w:rsid w:val="00525E96"/>
    <w:rsid w:val="005465FC"/>
    <w:rsid w:val="00583FBA"/>
    <w:rsid w:val="00593093"/>
    <w:rsid w:val="00594CB2"/>
    <w:rsid w:val="005E48FD"/>
    <w:rsid w:val="00677CF1"/>
    <w:rsid w:val="00683CC3"/>
    <w:rsid w:val="00684291"/>
    <w:rsid w:val="006867B4"/>
    <w:rsid w:val="006A4A4B"/>
    <w:rsid w:val="006E502A"/>
    <w:rsid w:val="00752389"/>
    <w:rsid w:val="00791533"/>
    <w:rsid w:val="0079341A"/>
    <w:rsid w:val="007A0B61"/>
    <w:rsid w:val="007A3AEB"/>
    <w:rsid w:val="007D0096"/>
    <w:rsid w:val="007D0A1F"/>
    <w:rsid w:val="007F11FD"/>
    <w:rsid w:val="007F5843"/>
    <w:rsid w:val="007F79C2"/>
    <w:rsid w:val="00816BA7"/>
    <w:rsid w:val="00837D9F"/>
    <w:rsid w:val="0084519A"/>
    <w:rsid w:val="00852FC5"/>
    <w:rsid w:val="00862CF1"/>
    <w:rsid w:val="008A4D13"/>
    <w:rsid w:val="008E4803"/>
    <w:rsid w:val="00925A18"/>
    <w:rsid w:val="009325E1"/>
    <w:rsid w:val="00953498"/>
    <w:rsid w:val="009548D8"/>
    <w:rsid w:val="009634C2"/>
    <w:rsid w:val="00992580"/>
    <w:rsid w:val="00992F8F"/>
    <w:rsid w:val="009A07FD"/>
    <w:rsid w:val="009D5563"/>
    <w:rsid w:val="00A04B45"/>
    <w:rsid w:val="00A13280"/>
    <w:rsid w:val="00A220A4"/>
    <w:rsid w:val="00A504A4"/>
    <w:rsid w:val="00A72F3E"/>
    <w:rsid w:val="00AA09BC"/>
    <w:rsid w:val="00AB0A75"/>
    <w:rsid w:val="00AC207F"/>
    <w:rsid w:val="00AD1D07"/>
    <w:rsid w:val="00AE3E37"/>
    <w:rsid w:val="00AF3FE0"/>
    <w:rsid w:val="00AF7875"/>
    <w:rsid w:val="00B1383E"/>
    <w:rsid w:val="00B30F7C"/>
    <w:rsid w:val="00BC16A8"/>
    <w:rsid w:val="00BC189F"/>
    <w:rsid w:val="00BC2A02"/>
    <w:rsid w:val="00BE18DB"/>
    <w:rsid w:val="00C36F8A"/>
    <w:rsid w:val="00C47BEE"/>
    <w:rsid w:val="00C567F5"/>
    <w:rsid w:val="00CC2639"/>
    <w:rsid w:val="00D03E7F"/>
    <w:rsid w:val="00D05C4D"/>
    <w:rsid w:val="00D110CA"/>
    <w:rsid w:val="00D37376"/>
    <w:rsid w:val="00D654B8"/>
    <w:rsid w:val="00D806AD"/>
    <w:rsid w:val="00D86825"/>
    <w:rsid w:val="00D9025D"/>
    <w:rsid w:val="00DE1E86"/>
    <w:rsid w:val="00E04AA2"/>
    <w:rsid w:val="00E2699F"/>
    <w:rsid w:val="00E32B50"/>
    <w:rsid w:val="00E33FC4"/>
    <w:rsid w:val="00E50B25"/>
    <w:rsid w:val="00E572C0"/>
    <w:rsid w:val="00E62C56"/>
    <w:rsid w:val="00E63FB6"/>
    <w:rsid w:val="00E85E3E"/>
    <w:rsid w:val="00E90B35"/>
    <w:rsid w:val="00E97EB9"/>
    <w:rsid w:val="00EB59D4"/>
    <w:rsid w:val="00EB5A04"/>
    <w:rsid w:val="00EB5E3F"/>
    <w:rsid w:val="00EE6CAA"/>
    <w:rsid w:val="00F00660"/>
    <w:rsid w:val="00F26A5D"/>
    <w:rsid w:val="00F32B4D"/>
    <w:rsid w:val="00F35073"/>
    <w:rsid w:val="00F37D62"/>
    <w:rsid w:val="00F67381"/>
    <w:rsid w:val="00F93309"/>
    <w:rsid w:val="00FC12EA"/>
    <w:rsid w:val="00FC1DAA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3A25C"/>
  <w15:chartTrackingRefBased/>
  <w15:docId w15:val="{FF27DDC3-2EF8-BF42-8B82-EE0803B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8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BC1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C18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189F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Osaland Fjelde</dc:creator>
  <cp:keywords/>
  <dc:description/>
  <cp:lastModifiedBy>Markus Osaland Fjelde</cp:lastModifiedBy>
  <cp:revision>29</cp:revision>
  <dcterms:created xsi:type="dcterms:W3CDTF">2021-04-30T08:02:00Z</dcterms:created>
  <dcterms:modified xsi:type="dcterms:W3CDTF">2021-04-30T09:23:00Z</dcterms:modified>
</cp:coreProperties>
</file>