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61" w:rsidRDefault="002B7461">
      <w:pPr>
        <w:pStyle w:val="Corpodetexto"/>
        <w:rPr>
          <w:b/>
          <w:sz w:val="36"/>
        </w:rPr>
      </w:pPr>
    </w:p>
    <w:p w:rsidR="00EB4AEE" w:rsidRDefault="00EB4AEE" w:rsidP="00EB4AEE">
      <w:pPr>
        <w:pStyle w:val="Corpodetexto"/>
        <w:jc w:val="center"/>
        <w:rPr>
          <w:b/>
          <w:sz w:val="36"/>
        </w:rPr>
      </w:pPr>
      <w:r>
        <w:rPr>
          <w:b/>
          <w:sz w:val="36"/>
        </w:rPr>
        <w:t>Manejo de Queimaduras Graves em Ambiente Pré-H</w:t>
      </w:r>
      <w:r w:rsidRPr="00EB4AEE">
        <w:rPr>
          <w:b/>
          <w:sz w:val="36"/>
        </w:rPr>
        <w:t>ospitalar</w:t>
      </w:r>
    </w:p>
    <w:p w:rsidR="00EB4AEE" w:rsidRDefault="00EB4AEE" w:rsidP="00EB4AEE">
      <w:pPr>
        <w:pStyle w:val="Corpodetexto"/>
        <w:jc w:val="center"/>
        <w:rPr>
          <w:b/>
          <w:sz w:val="36"/>
        </w:rPr>
      </w:pPr>
    </w:p>
    <w:p w:rsidR="00EB4AEE" w:rsidRPr="00EB4AEE" w:rsidRDefault="00EB4AEE" w:rsidP="00EB4AEE">
      <w:pPr>
        <w:pStyle w:val="Corpodetexto"/>
        <w:jc w:val="center"/>
        <w:rPr>
          <w:sz w:val="36"/>
        </w:rPr>
      </w:pPr>
    </w:p>
    <w:p w:rsidR="00EB4AEE" w:rsidRPr="00EB4AEE" w:rsidRDefault="00EB4AEE" w:rsidP="00EB4AEE">
      <w:pPr>
        <w:pStyle w:val="Corpodetexto"/>
        <w:jc w:val="center"/>
        <w:rPr>
          <w:sz w:val="22"/>
          <w:szCs w:val="22"/>
        </w:rPr>
      </w:pPr>
      <w:r w:rsidRPr="00EB4AEE">
        <w:rPr>
          <w:sz w:val="22"/>
          <w:szCs w:val="22"/>
        </w:rPr>
        <w:t>Thiago Florêncio de Barros</w:t>
      </w:r>
      <w:r>
        <w:rPr>
          <w:sz w:val="22"/>
          <w:szCs w:val="22"/>
        </w:rPr>
        <w:t xml:space="preserve">, </w:t>
      </w:r>
      <w:r w:rsidRPr="00EB4AEE">
        <w:rPr>
          <w:sz w:val="22"/>
          <w:szCs w:val="22"/>
        </w:rPr>
        <w:t>Thaisa Gabriele Rodrigues Siqueira</w:t>
      </w:r>
      <w:r>
        <w:rPr>
          <w:sz w:val="22"/>
          <w:szCs w:val="22"/>
        </w:rPr>
        <w:t xml:space="preserve">, </w:t>
      </w:r>
      <w:r w:rsidRPr="00EB4AEE">
        <w:rPr>
          <w:sz w:val="22"/>
          <w:szCs w:val="22"/>
        </w:rPr>
        <w:t>Isadora Ribeiro da Costa Andrade</w:t>
      </w:r>
      <w:r>
        <w:rPr>
          <w:sz w:val="22"/>
          <w:szCs w:val="22"/>
        </w:rPr>
        <w:t xml:space="preserve">, </w:t>
      </w:r>
      <w:r w:rsidRPr="00EB4AEE">
        <w:rPr>
          <w:sz w:val="22"/>
          <w:szCs w:val="22"/>
        </w:rPr>
        <w:t>José Lucas Medeiros do paraízo</w:t>
      </w:r>
      <w:r>
        <w:rPr>
          <w:sz w:val="22"/>
          <w:szCs w:val="22"/>
        </w:rPr>
        <w:t xml:space="preserve">, </w:t>
      </w:r>
      <w:r w:rsidRPr="00EB4AEE">
        <w:rPr>
          <w:sz w:val="22"/>
          <w:szCs w:val="22"/>
        </w:rPr>
        <w:t>Gabriel Costa Lopes</w:t>
      </w:r>
      <w:r>
        <w:rPr>
          <w:sz w:val="22"/>
          <w:szCs w:val="22"/>
        </w:rPr>
        <w:t xml:space="preserve">, </w:t>
      </w:r>
      <w:r w:rsidRPr="00EB4AEE">
        <w:rPr>
          <w:sz w:val="22"/>
          <w:szCs w:val="22"/>
        </w:rPr>
        <w:t>Gabriella Alves Santos</w:t>
      </w:r>
      <w:r>
        <w:rPr>
          <w:sz w:val="22"/>
          <w:szCs w:val="22"/>
        </w:rPr>
        <w:t>.</w:t>
      </w:r>
    </w:p>
    <w:p w:rsidR="00EB4AEE" w:rsidRDefault="00EB4AEE">
      <w:pPr>
        <w:pStyle w:val="Corpodetexto"/>
        <w:rPr>
          <w:b/>
          <w:sz w:val="36"/>
        </w:rPr>
      </w:pPr>
    </w:p>
    <w:p w:rsidR="002B7461" w:rsidRDefault="00EC0F1D">
      <w:pPr>
        <w:pStyle w:val="Ttulo2"/>
        <w:spacing w:before="0"/>
      </w:pPr>
      <w:r>
        <w:t>Resumo</w:t>
      </w:r>
    </w:p>
    <w:p w:rsidR="00EB4AEE" w:rsidRDefault="00EC0F1D" w:rsidP="00EB4AEE">
      <w:pPr>
        <w:pStyle w:val="Corpodetexto"/>
        <w:spacing w:line="360" w:lineRule="auto"/>
        <w:ind w:left="820" w:right="116"/>
        <w:jc w:val="both"/>
      </w:pPr>
      <w:r w:rsidRPr="00EB4AEE">
        <w:rPr>
          <w:sz w:val="24"/>
          <w:szCs w:val="24"/>
        </w:rPr>
        <w:t>As queimaduras são lesões graves, com alto p</w:t>
      </w:r>
      <w:r w:rsidRPr="00EB4AEE">
        <w:rPr>
          <w:sz w:val="24"/>
          <w:szCs w:val="24"/>
        </w:rPr>
        <w:t>otencial de morbidade e mortalidade, que afetam a saúde física e mental</w:t>
      </w:r>
      <w:r w:rsidRPr="00EB4AEE">
        <w:rPr>
          <w:spacing w:val="1"/>
          <w:sz w:val="24"/>
          <w:szCs w:val="24"/>
        </w:rPr>
        <w:t xml:space="preserve"> </w:t>
      </w:r>
      <w:r w:rsidRPr="00EB4AEE">
        <w:rPr>
          <w:sz w:val="24"/>
          <w:szCs w:val="24"/>
        </w:rPr>
        <w:t>dos pacientes, tornando-o um problema significativo e de grande importância. Embora o Serviço de Atendimento</w:t>
      </w:r>
      <w:r w:rsidRPr="00EB4AEE">
        <w:rPr>
          <w:spacing w:val="1"/>
          <w:sz w:val="24"/>
          <w:szCs w:val="24"/>
        </w:rPr>
        <w:t xml:space="preserve"> </w:t>
      </w:r>
      <w:r w:rsidRPr="00EB4AEE">
        <w:rPr>
          <w:sz w:val="24"/>
          <w:szCs w:val="24"/>
        </w:rPr>
        <w:t>Móvel de Urgência (SAMU) tenha sido implementado para melhorar a assistênci</w:t>
      </w:r>
      <w:r w:rsidRPr="00EB4AEE">
        <w:rPr>
          <w:sz w:val="24"/>
          <w:szCs w:val="24"/>
        </w:rPr>
        <w:t>a, ainda há deficiências em termos de</w:t>
      </w:r>
      <w:r w:rsidRPr="00EB4AEE">
        <w:rPr>
          <w:spacing w:val="-47"/>
          <w:sz w:val="24"/>
          <w:szCs w:val="24"/>
        </w:rPr>
        <w:t xml:space="preserve"> </w:t>
      </w:r>
      <w:r w:rsidRPr="00EB4AEE">
        <w:rPr>
          <w:sz w:val="24"/>
          <w:szCs w:val="24"/>
        </w:rPr>
        <w:t>infraestrutura,</w:t>
      </w:r>
      <w:r w:rsidRPr="00EB4AEE">
        <w:rPr>
          <w:spacing w:val="39"/>
          <w:sz w:val="24"/>
          <w:szCs w:val="24"/>
        </w:rPr>
        <w:t xml:space="preserve"> </w:t>
      </w:r>
      <w:r w:rsidRPr="00EB4AEE">
        <w:rPr>
          <w:sz w:val="24"/>
          <w:szCs w:val="24"/>
        </w:rPr>
        <w:t>gestão</w:t>
      </w:r>
      <w:r w:rsidRPr="00EB4AEE">
        <w:rPr>
          <w:spacing w:val="42"/>
          <w:sz w:val="24"/>
          <w:szCs w:val="24"/>
        </w:rPr>
        <w:t xml:space="preserve"> </w:t>
      </w:r>
      <w:r w:rsidRPr="00EB4AEE">
        <w:rPr>
          <w:sz w:val="24"/>
          <w:szCs w:val="24"/>
        </w:rPr>
        <w:t>e</w:t>
      </w:r>
      <w:r w:rsidRPr="00EB4AEE">
        <w:rPr>
          <w:spacing w:val="41"/>
          <w:sz w:val="24"/>
          <w:szCs w:val="24"/>
        </w:rPr>
        <w:t xml:space="preserve"> </w:t>
      </w:r>
      <w:r w:rsidRPr="00EB4AEE">
        <w:rPr>
          <w:sz w:val="24"/>
          <w:szCs w:val="24"/>
        </w:rPr>
        <w:t>capacitação</w:t>
      </w:r>
      <w:r w:rsidRPr="00EB4AEE">
        <w:rPr>
          <w:spacing w:val="42"/>
          <w:sz w:val="24"/>
          <w:szCs w:val="24"/>
        </w:rPr>
        <w:t xml:space="preserve"> </w:t>
      </w:r>
      <w:r w:rsidRPr="00EB4AEE">
        <w:rPr>
          <w:sz w:val="24"/>
          <w:szCs w:val="24"/>
        </w:rPr>
        <w:t>profissional.</w:t>
      </w:r>
      <w:r w:rsidRPr="00EB4AEE">
        <w:rPr>
          <w:spacing w:val="42"/>
          <w:sz w:val="24"/>
          <w:szCs w:val="24"/>
        </w:rPr>
        <w:t xml:space="preserve"> </w:t>
      </w:r>
      <w:r w:rsidRPr="00EB4AEE">
        <w:rPr>
          <w:sz w:val="24"/>
          <w:szCs w:val="24"/>
        </w:rPr>
        <w:t>O</w:t>
      </w:r>
      <w:r w:rsidRPr="00EB4AEE">
        <w:rPr>
          <w:spacing w:val="41"/>
          <w:sz w:val="24"/>
          <w:szCs w:val="24"/>
        </w:rPr>
        <w:t xml:space="preserve"> </w:t>
      </w:r>
      <w:r w:rsidRPr="00EB4AEE">
        <w:rPr>
          <w:sz w:val="24"/>
          <w:szCs w:val="24"/>
        </w:rPr>
        <w:t>objetivo</w:t>
      </w:r>
      <w:r w:rsidRPr="00EB4AEE">
        <w:rPr>
          <w:spacing w:val="42"/>
          <w:sz w:val="24"/>
          <w:szCs w:val="24"/>
        </w:rPr>
        <w:t xml:space="preserve"> </w:t>
      </w:r>
      <w:r w:rsidRPr="00EB4AEE">
        <w:rPr>
          <w:sz w:val="24"/>
          <w:szCs w:val="24"/>
        </w:rPr>
        <w:t>deste</w:t>
      </w:r>
      <w:r w:rsidRPr="00EB4AEE">
        <w:rPr>
          <w:spacing w:val="42"/>
          <w:sz w:val="24"/>
          <w:szCs w:val="24"/>
        </w:rPr>
        <w:t xml:space="preserve"> </w:t>
      </w:r>
      <w:r w:rsidRPr="00EB4AEE">
        <w:rPr>
          <w:sz w:val="24"/>
          <w:szCs w:val="24"/>
        </w:rPr>
        <w:t>trabalho</w:t>
      </w:r>
      <w:r w:rsidRPr="00EB4AEE">
        <w:rPr>
          <w:spacing w:val="42"/>
          <w:sz w:val="24"/>
          <w:szCs w:val="24"/>
        </w:rPr>
        <w:t xml:space="preserve"> </w:t>
      </w:r>
      <w:r w:rsidRPr="00EB4AEE">
        <w:rPr>
          <w:sz w:val="24"/>
          <w:szCs w:val="24"/>
        </w:rPr>
        <w:t>foi</w:t>
      </w:r>
      <w:r w:rsidRPr="00EB4AEE">
        <w:rPr>
          <w:spacing w:val="38"/>
          <w:sz w:val="24"/>
          <w:szCs w:val="24"/>
        </w:rPr>
        <w:t xml:space="preserve"> </w:t>
      </w:r>
      <w:r w:rsidRPr="00EB4AEE">
        <w:rPr>
          <w:sz w:val="24"/>
          <w:szCs w:val="24"/>
        </w:rPr>
        <w:t>fornecer</w:t>
      </w:r>
      <w:r w:rsidRPr="00EB4AEE">
        <w:rPr>
          <w:spacing w:val="42"/>
          <w:sz w:val="24"/>
          <w:szCs w:val="24"/>
        </w:rPr>
        <w:t xml:space="preserve"> </w:t>
      </w:r>
      <w:r w:rsidRPr="00EB4AEE">
        <w:rPr>
          <w:sz w:val="24"/>
          <w:szCs w:val="24"/>
        </w:rPr>
        <w:t>uma</w:t>
      </w:r>
      <w:r w:rsidRPr="00EB4AEE">
        <w:rPr>
          <w:spacing w:val="41"/>
          <w:sz w:val="24"/>
          <w:szCs w:val="24"/>
        </w:rPr>
        <w:t xml:space="preserve"> </w:t>
      </w:r>
      <w:r w:rsidRPr="00EB4AEE">
        <w:rPr>
          <w:sz w:val="24"/>
          <w:szCs w:val="24"/>
        </w:rPr>
        <w:t>visão</w:t>
      </w:r>
      <w:r w:rsidRPr="00EB4AEE">
        <w:rPr>
          <w:spacing w:val="40"/>
          <w:sz w:val="24"/>
          <w:szCs w:val="24"/>
        </w:rPr>
        <w:t xml:space="preserve"> </w:t>
      </w:r>
      <w:r w:rsidRPr="00EB4AEE">
        <w:rPr>
          <w:sz w:val="24"/>
          <w:szCs w:val="24"/>
        </w:rPr>
        <w:t>geral</w:t>
      </w:r>
      <w:r w:rsidRPr="00EB4AEE">
        <w:rPr>
          <w:spacing w:val="41"/>
          <w:sz w:val="24"/>
          <w:szCs w:val="24"/>
        </w:rPr>
        <w:t xml:space="preserve"> </w:t>
      </w:r>
      <w:r w:rsidRPr="00EB4AEE">
        <w:rPr>
          <w:sz w:val="24"/>
          <w:szCs w:val="24"/>
        </w:rPr>
        <w:t>sobre</w:t>
      </w:r>
      <w:r w:rsidRPr="00EB4AEE">
        <w:rPr>
          <w:spacing w:val="40"/>
          <w:sz w:val="24"/>
          <w:szCs w:val="24"/>
        </w:rPr>
        <w:t xml:space="preserve"> </w:t>
      </w:r>
      <w:r w:rsidRPr="00EB4AEE">
        <w:rPr>
          <w:sz w:val="24"/>
          <w:szCs w:val="24"/>
        </w:rPr>
        <w:t>a</w:t>
      </w:r>
      <w:r w:rsidR="00EB4AEE" w:rsidRPr="00EB4AEE">
        <w:rPr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evolução e do atendimento pré-hospitalar de pacientes com queimaduras e conscientizar sobre os desafios enfrentados</w:t>
      </w:r>
      <w:r w:rsidR="00EB4AEE" w:rsidRPr="00EB4AEE">
        <w:rPr>
          <w:spacing w:val="-47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na assistência a esses pacientes. O trabalho, baseado em uma revisão de literatura de 2012 a 2024, identificou 21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estudos relevantes que apontam para a importância de um atendimento rápido e eficaz para reduzir a mortalidade e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melhorar os desfechos clínicos dos pacientes. No entanto, desafios como altos custos, falta de inovação e pouca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formação contínua dos profissionais de saúde ainda comprometem a qualidade do atendimento. Entre os principais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aspectos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do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cuidado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pré-hospitalar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estão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o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resfriamento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da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lesão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com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água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fria,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o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controle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da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dor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e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a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rápida</w:t>
      </w:r>
      <w:r w:rsidR="00EB4AEE" w:rsidRPr="00EB4AEE">
        <w:rPr>
          <w:spacing w:val="-47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transferência para centros especializados. A pesquisa também destaca a importância de protocolos padronizados e a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atuação de equipes multidisciplinares no manejo dessas lesões. Apesar dos avanços em tratamento hospitalar, há uma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escassez de inovações para o cuidado pré-hospitalar, enfatizando a necessidade de mais estudos que melhorem a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resposta</w:t>
      </w:r>
      <w:r w:rsidR="00EB4AEE" w:rsidRPr="00EB4AEE">
        <w:rPr>
          <w:spacing w:val="-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inicial a vítimas</w:t>
      </w:r>
      <w:r w:rsidR="00EB4AEE" w:rsidRPr="00EB4AEE">
        <w:rPr>
          <w:spacing w:val="-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de</w:t>
      </w:r>
      <w:r w:rsidR="00EB4AEE" w:rsidRPr="00EB4AEE">
        <w:rPr>
          <w:spacing w:val="-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queimaduras</w:t>
      </w:r>
      <w:r w:rsidR="00EB4AEE" w:rsidRPr="00EB4AEE">
        <w:rPr>
          <w:spacing w:val="-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e a</w:t>
      </w:r>
      <w:r w:rsidR="00EB4AEE" w:rsidRPr="00EB4AEE">
        <w:rPr>
          <w:spacing w:val="-2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qualidade</w:t>
      </w:r>
      <w:r w:rsidR="00EB4AEE" w:rsidRPr="00EB4AEE">
        <w:rPr>
          <w:spacing w:val="-2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de</w:t>
      </w:r>
      <w:r w:rsidR="00EB4AEE" w:rsidRPr="00EB4AEE">
        <w:rPr>
          <w:spacing w:val="-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vida a longo</w:t>
      </w:r>
      <w:r w:rsidR="00EB4AEE" w:rsidRPr="00EB4AEE">
        <w:rPr>
          <w:spacing w:val="1"/>
          <w:sz w:val="24"/>
          <w:szCs w:val="24"/>
        </w:rPr>
        <w:t xml:space="preserve"> </w:t>
      </w:r>
      <w:r w:rsidR="00EB4AEE" w:rsidRPr="00EB4AEE">
        <w:rPr>
          <w:sz w:val="24"/>
          <w:szCs w:val="24"/>
        </w:rPr>
        <w:t>prazo</w:t>
      </w:r>
      <w:r w:rsidR="00EB4AEE">
        <w:t>.</w:t>
      </w:r>
    </w:p>
    <w:p w:rsidR="00EB4AEE" w:rsidRDefault="00EB4AEE" w:rsidP="00EB4AEE">
      <w:pPr>
        <w:spacing w:line="229" w:lineRule="exact"/>
        <w:ind w:left="820"/>
        <w:jc w:val="both"/>
        <w:rPr>
          <w:sz w:val="20"/>
        </w:rPr>
      </w:pPr>
      <w:r>
        <w:rPr>
          <w:b/>
          <w:sz w:val="20"/>
        </w:rPr>
        <w:t>Palavras-chave:</w:t>
      </w:r>
      <w:r>
        <w:rPr>
          <w:b/>
          <w:spacing w:val="-2"/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z w:val="20"/>
        </w:rPr>
        <w:t>pré-hospitalar;</w:t>
      </w:r>
      <w:r>
        <w:rPr>
          <w:spacing w:val="-7"/>
          <w:sz w:val="20"/>
        </w:rPr>
        <w:t xml:space="preserve"> </w:t>
      </w:r>
      <w:r>
        <w:rPr>
          <w:sz w:val="20"/>
        </w:rPr>
        <w:t>Vítimas;</w:t>
      </w:r>
      <w:r>
        <w:rPr>
          <w:spacing w:val="-4"/>
          <w:sz w:val="20"/>
        </w:rPr>
        <w:t xml:space="preserve"> </w:t>
      </w:r>
      <w:r w:rsidR="004A157F">
        <w:rPr>
          <w:sz w:val="20"/>
        </w:rPr>
        <w:t>Queimaduras.</w:t>
      </w:r>
    </w:p>
    <w:p w:rsidR="004A157F" w:rsidRDefault="004A157F" w:rsidP="00EB4AEE">
      <w:pPr>
        <w:spacing w:line="229" w:lineRule="exact"/>
        <w:ind w:left="820"/>
        <w:jc w:val="both"/>
        <w:rPr>
          <w:sz w:val="20"/>
        </w:rPr>
      </w:pPr>
    </w:p>
    <w:p w:rsidR="004A157F" w:rsidRDefault="004A157F" w:rsidP="00EB4AEE">
      <w:pPr>
        <w:spacing w:line="229" w:lineRule="exact"/>
        <w:ind w:left="820"/>
        <w:jc w:val="both"/>
        <w:rPr>
          <w:sz w:val="20"/>
        </w:rPr>
      </w:pPr>
    </w:p>
    <w:p w:rsidR="004A157F" w:rsidRDefault="004A157F" w:rsidP="00EB4AEE">
      <w:pPr>
        <w:spacing w:line="229" w:lineRule="exact"/>
        <w:ind w:left="820"/>
        <w:jc w:val="both"/>
        <w:rPr>
          <w:sz w:val="20"/>
        </w:rPr>
      </w:pPr>
      <w:r>
        <w:rPr>
          <w:sz w:val="20"/>
        </w:rPr>
        <w:t>Referê</w:t>
      </w:r>
      <w:bookmarkStart w:id="0" w:name="_GoBack"/>
      <w:bookmarkEnd w:id="0"/>
      <w:r>
        <w:rPr>
          <w:sz w:val="20"/>
        </w:rPr>
        <w:t xml:space="preserve">ncias </w:t>
      </w:r>
    </w:p>
    <w:p w:rsidR="004A157F" w:rsidRDefault="004A157F" w:rsidP="00EB4AEE">
      <w:pPr>
        <w:spacing w:line="229" w:lineRule="exact"/>
        <w:ind w:left="820"/>
        <w:jc w:val="both"/>
        <w:rPr>
          <w:sz w:val="20"/>
        </w:rPr>
      </w:pPr>
    </w:p>
    <w:p w:rsidR="004A157F" w:rsidRDefault="004A157F" w:rsidP="004A157F">
      <w:pPr>
        <w:ind w:left="112" w:right="232"/>
        <w:rPr>
          <w:sz w:val="16"/>
        </w:rPr>
      </w:pPr>
      <w:r>
        <w:rPr>
          <w:sz w:val="16"/>
        </w:rPr>
        <w:t>Valente, T. M., Nascimento, M. F. A. do, Júnior, F. R. S., Souza, J. P. F. de, Martins, C. B., Valente, T. M., &amp; Brito, M. E. M. de. (2018). Importância de um</w:t>
      </w:r>
      <w:r>
        <w:rPr>
          <w:spacing w:val="-37"/>
          <w:sz w:val="16"/>
        </w:rPr>
        <w:t xml:space="preserve"> </w:t>
      </w:r>
      <w:r>
        <w:rPr>
          <w:sz w:val="16"/>
        </w:rPr>
        <w:t>atendimento pré-hospitalar efetivo a adultos vítimas de queimaduras : uma revisão integrativa Importance of an effective pre-hospital care for victims of</w:t>
      </w:r>
      <w:r>
        <w:rPr>
          <w:spacing w:val="1"/>
          <w:sz w:val="16"/>
        </w:rPr>
        <w:t xml:space="preserve"> </w:t>
      </w:r>
      <w:r>
        <w:rPr>
          <w:sz w:val="16"/>
        </w:rPr>
        <w:t>burns :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2"/>
          <w:sz w:val="16"/>
        </w:rPr>
        <w:t xml:space="preserve"> </w:t>
      </w:r>
      <w:r>
        <w:rPr>
          <w:sz w:val="16"/>
        </w:rPr>
        <w:t>integrating review</w:t>
      </w:r>
      <w:r>
        <w:rPr>
          <w:spacing w:val="-2"/>
          <w:sz w:val="16"/>
        </w:rPr>
        <w:t xml:space="preserve"> </w:t>
      </w:r>
      <w:r>
        <w:rPr>
          <w:sz w:val="16"/>
        </w:rPr>
        <w:t>Importancia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atención</w:t>
      </w:r>
      <w:r>
        <w:rPr>
          <w:spacing w:val="-2"/>
          <w:sz w:val="16"/>
        </w:rPr>
        <w:t xml:space="preserve"> </w:t>
      </w:r>
      <w:r>
        <w:rPr>
          <w:sz w:val="16"/>
        </w:rPr>
        <w:t>pre-hospitalaria</w:t>
      </w:r>
      <w:r>
        <w:rPr>
          <w:spacing w:val="-3"/>
          <w:sz w:val="16"/>
        </w:rPr>
        <w:t xml:space="preserve"> </w:t>
      </w:r>
      <w:r>
        <w:rPr>
          <w:sz w:val="16"/>
        </w:rPr>
        <w:t>efectiva.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Revista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Brasileira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 Queimaduras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17</w:t>
      </w:r>
      <w:r>
        <w:rPr>
          <w:sz w:val="16"/>
        </w:rPr>
        <w:t>(1),</w:t>
      </w:r>
      <w:r>
        <w:rPr>
          <w:spacing w:val="-2"/>
          <w:sz w:val="16"/>
        </w:rPr>
        <w:t xml:space="preserve"> </w:t>
      </w:r>
      <w:r>
        <w:rPr>
          <w:sz w:val="16"/>
        </w:rPr>
        <w:t>50–55.</w:t>
      </w:r>
    </w:p>
    <w:p w:rsidR="004A157F" w:rsidRDefault="004A157F" w:rsidP="004A157F">
      <w:pPr>
        <w:pStyle w:val="Corpodetexto"/>
        <w:spacing w:before="10"/>
        <w:rPr>
          <w:sz w:val="15"/>
        </w:rPr>
      </w:pPr>
    </w:p>
    <w:p w:rsidR="004A157F" w:rsidRDefault="004A157F" w:rsidP="004A157F">
      <w:pPr>
        <w:ind w:left="112"/>
        <w:rPr>
          <w:sz w:val="16"/>
        </w:rPr>
      </w:pPr>
      <w:r>
        <w:rPr>
          <w:sz w:val="16"/>
        </w:rPr>
        <w:t>Who.</w:t>
      </w:r>
      <w:r>
        <w:rPr>
          <w:spacing w:val="-6"/>
          <w:sz w:val="16"/>
        </w:rPr>
        <w:t xml:space="preserve"> </w:t>
      </w:r>
      <w:r>
        <w:rPr>
          <w:sz w:val="16"/>
        </w:rPr>
        <w:t>World</w:t>
      </w:r>
      <w:r>
        <w:rPr>
          <w:spacing w:val="-6"/>
          <w:sz w:val="16"/>
        </w:rPr>
        <w:t xml:space="preserve"> </w:t>
      </w:r>
      <w:r>
        <w:rPr>
          <w:sz w:val="16"/>
        </w:rPr>
        <w:t>Health</w:t>
      </w:r>
      <w:r>
        <w:rPr>
          <w:spacing w:val="-8"/>
          <w:sz w:val="16"/>
        </w:rPr>
        <w:t xml:space="preserve"> </w:t>
      </w:r>
      <w:r>
        <w:rPr>
          <w:sz w:val="16"/>
        </w:rPr>
        <w:t>Organization.</w:t>
      </w:r>
      <w:r>
        <w:rPr>
          <w:spacing w:val="-6"/>
          <w:sz w:val="16"/>
        </w:rPr>
        <w:t xml:space="preserve"> </w:t>
      </w:r>
      <w:r>
        <w:rPr>
          <w:sz w:val="16"/>
        </w:rPr>
        <w:t>(2018).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Burns</w:t>
      </w:r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z w:val="16"/>
        </w:rPr>
        <w:t>World</w:t>
      </w:r>
      <w:r>
        <w:rPr>
          <w:spacing w:val="-6"/>
          <w:sz w:val="16"/>
        </w:rPr>
        <w:t xml:space="preserve"> </w:t>
      </w:r>
      <w:r>
        <w:rPr>
          <w:sz w:val="16"/>
        </w:rPr>
        <w:t>Health</w:t>
      </w:r>
      <w:r>
        <w:rPr>
          <w:spacing w:val="-8"/>
          <w:sz w:val="16"/>
        </w:rPr>
        <w:t xml:space="preserve"> </w:t>
      </w:r>
      <w:r>
        <w:rPr>
          <w:sz w:val="16"/>
        </w:rPr>
        <w:t>Organization.</w:t>
      </w:r>
      <w:r>
        <w:rPr>
          <w:spacing w:val="-6"/>
          <w:sz w:val="16"/>
        </w:rPr>
        <w:t xml:space="preserve"> </w:t>
      </w:r>
      <w:r>
        <w:rPr>
          <w:sz w:val="16"/>
        </w:rPr>
        <w:t>Https://Www.Who.Int/En/News-Room/Fact-Sheets/Detail/Burns.</w:t>
      </w:r>
    </w:p>
    <w:p w:rsidR="004A157F" w:rsidRDefault="004A157F" w:rsidP="004A157F">
      <w:pPr>
        <w:pStyle w:val="Corpodetexto"/>
        <w:spacing w:before="1"/>
        <w:rPr>
          <w:sz w:val="16"/>
        </w:rPr>
      </w:pPr>
    </w:p>
    <w:p w:rsidR="004A157F" w:rsidRDefault="004A157F" w:rsidP="004A157F">
      <w:pPr>
        <w:ind w:left="112" w:right="281"/>
        <w:rPr>
          <w:sz w:val="16"/>
        </w:rPr>
      </w:pPr>
      <w:r>
        <w:rPr>
          <w:sz w:val="16"/>
        </w:rPr>
        <w:t xml:space="preserve">Zdanowski, R., Radziszewski, J., &amp; Gorgone, C. (2019). Burn disease - the possibility of limiting its effects in the prehospital phase. </w:t>
      </w:r>
      <w:r>
        <w:rPr>
          <w:i/>
          <w:sz w:val="16"/>
        </w:rPr>
        <w:t>Crit. Care Innov.</w:t>
      </w:r>
      <w:r>
        <w:rPr>
          <w:sz w:val="16"/>
        </w:rPr>
        <w:t xml:space="preserve">, </w:t>
      </w:r>
      <w:r>
        <w:rPr>
          <w:i/>
          <w:sz w:val="16"/>
        </w:rPr>
        <w:t>2</w:t>
      </w:r>
      <w:r>
        <w:rPr>
          <w:sz w:val="16"/>
        </w:rPr>
        <w:t>(4),</w:t>
      </w:r>
      <w:r>
        <w:rPr>
          <w:spacing w:val="-37"/>
          <w:sz w:val="16"/>
        </w:rPr>
        <w:t xml:space="preserve"> </w:t>
      </w:r>
      <w:r>
        <w:rPr>
          <w:sz w:val="16"/>
        </w:rPr>
        <w:t>25–35.</w:t>
      </w:r>
      <w:r>
        <w:rPr>
          <w:spacing w:val="-3"/>
          <w:sz w:val="16"/>
        </w:rPr>
        <w:t xml:space="preserve"> </w:t>
      </w:r>
      <w:r>
        <w:rPr>
          <w:sz w:val="16"/>
        </w:rPr>
        <w:t>https://doi.org/10.32114/CCI.2019.2.4.25.35</w:t>
      </w:r>
    </w:p>
    <w:p w:rsidR="004A157F" w:rsidRDefault="004A157F" w:rsidP="00EB4AEE">
      <w:pPr>
        <w:spacing w:line="229" w:lineRule="exact"/>
        <w:ind w:left="820"/>
        <w:jc w:val="both"/>
        <w:rPr>
          <w:sz w:val="20"/>
        </w:rPr>
      </w:pPr>
    </w:p>
    <w:p w:rsidR="00EB4AEE" w:rsidRDefault="00EB4AEE" w:rsidP="00EB4AEE">
      <w:pPr>
        <w:pStyle w:val="Corpodetexto"/>
        <w:spacing w:before="9"/>
        <w:rPr>
          <w:sz w:val="19"/>
        </w:rPr>
      </w:pPr>
    </w:p>
    <w:p w:rsidR="002B7461" w:rsidRDefault="002B7461">
      <w:pPr>
        <w:jc w:val="both"/>
        <w:sectPr w:rsidR="002B7461">
          <w:headerReference w:type="default" r:id="rId7"/>
          <w:footerReference w:type="default" r:id="rId8"/>
          <w:type w:val="continuous"/>
          <w:pgSz w:w="11910" w:h="16840"/>
          <w:pgMar w:top="1660" w:right="740" w:bottom="920" w:left="740" w:header="861" w:footer="725" w:gutter="0"/>
          <w:pgNumType w:start="1"/>
          <w:cols w:space="720"/>
        </w:sectPr>
      </w:pPr>
    </w:p>
    <w:p w:rsidR="002B7461" w:rsidRDefault="002B7461">
      <w:pPr>
        <w:rPr>
          <w:sz w:val="16"/>
        </w:rPr>
        <w:sectPr w:rsidR="002B7461">
          <w:pgSz w:w="11910" w:h="16840"/>
          <w:pgMar w:top="1660" w:right="740" w:bottom="920" w:left="740" w:header="861" w:footer="725" w:gutter="0"/>
          <w:cols w:space="720"/>
        </w:sectPr>
      </w:pPr>
    </w:p>
    <w:p w:rsidR="002B7461" w:rsidRDefault="002B7461">
      <w:pPr>
        <w:pStyle w:val="Corpodetexto"/>
        <w:spacing w:before="2"/>
        <w:rPr>
          <w:sz w:val="16"/>
        </w:rPr>
      </w:pPr>
    </w:p>
    <w:p w:rsidR="002B7461" w:rsidRDefault="002B7461">
      <w:pPr>
        <w:ind w:left="112" w:right="281"/>
        <w:rPr>
          <w:sz w:val="16"/>
        </w:rPr>
      </w:pPr>
    </w:p>
    <w:sectPr w:rsidR="002B7461">
      <w:pgSz w:w="11910" w:h="16840"/>
      <w:pgMar w:top="1660" w:right="740" w:bottom="980" w:left="740" w:header="861" w:footer="7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1D" w:rsidRDefault="00EC0F1D">
      <w:r>
        <w:separator/>
      </w:r>
    </w:p>
  </w:endnote>
  <w:endnote w:type="continuationSeparator" w:id="0">
    <w:p w:rsidR="00EC0F1D" w:rsidRDefault="00EC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61" w:rsidRDefault="004A157F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1744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10054590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461" w:rsidRDefault="002B74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75pt;margin-top:791.7pt;width:18pt;height:15.3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" filled="f" stroked="f">
              <v:textbox inset="0,0,0,0">
                <w:txbxContent>
                  <w:p w:rsidR="002B7461" w:rsidRDefault="002B7461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1D" w:rsidRDefault="00EC0F1D">
      <w:r>
        <w:separator/>
      </w:r>
    </w:p>
  </w:footnote>
  <w:footnote w:type="continuationSeparator" w:id="0">
    <w:p w:rsidR="00EC0F1D" w:rsidRDefault="00EC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61" w:rsidRDefault="004A157F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0720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960120</wp:posOffset>
              </wp:positionV>
              <wp:extent cx="6517640" cy="889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764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1D82" id="Rectangle 3" o:spid="_x0000_s1026" style="position:absolute;margin-left:41.15pt;margin-top:75.6pt;width:513.2pt;height:.7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TfdQIAAPk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1232" behindDoc="1" locked="0" layoutInCell="1" allowOverlap="1">
              <wp:simplePos x="0" y="0"/>
              <wp:positionH relativeFrom="page">
                <wp:posOffset>1216025</wp:posOffset>
              </wp:positionH>
              <wp:positionV relativeFrom="page">
                <wp:posOffset>534035</wp:posOffset>
              </wp:positionV>
              <wp:extent cx="5130800" cy="369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080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461" w:rsidRDefault="002B7461">
                          <w:pPr>
                            <w:ind w:left="5" w:right="5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.75pt;margin-top:42.05pt;width:404pt;height:29.1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yhsAIAAKk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" filled="f" stroked="f">
              <v:textbox inset="0,0,0,0">
                <w:txbxContent>
                  <w:p w:rsidR="002B7461" w:rsidRDefault="002B7461">
                    <w:pPr>
                      <w:ind w:left="5" w:right="5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36A40"/>
    <w:multiLevelType w:val="hybridMultilevel"/>
    <w:tmpl w:val="EE60595E"/>
    <w:lvl w:ilvl="0" w:tplc="EBC6D18E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E7C2A98">
      <w:numFmt w:val="bullet"/>
      <w:lvlText w:val="•"/>
      <w:lvlJc w:val="left"/>
      <w:pPr>
        <w:ind w:left="1396" w:hanging="240"/>
      </w:pPr>
      <w:rPr>
        <w:rFonts w:hint="default"/>
        <w:lang w:val="en-US" w:eastAsia="en-US" w:bidi="ar-SA"/>
      </w:rPr>
    </w:lvl>
    <w:lvl w:ilvl="2" w:tplc="91C82598">
      <w:numFmt w:val="bullet"/>
      <w:lvlText w:val="•"/>
      <w:lvlJc w:val="left"/>
      <w:pPr>
        <w:ind w:left="2403" w:hanging="240"/>
      </w:pPr>
      <w:rPr>
        <w:rFonts w:hint="default"/>
        <w:lang w:val="en-US" w:eastAsia="en-US" w:bidi="ar-SA"/>
      </w:rPr>
    </w:lvl>
    <w:lvl w:ilvl="3" w:tplc="86F83882">
      <w:numFmt w:val="bullet"/>
      <w:lvlText w:val="•"/>
      <w:lvlJc w:val="left"/>
      <w:pPr>
        <w:ind w:left="3409" w:hanging="240"/>
      </w:pPr>
      <w:rPr>
        <w:rFonts w:hint="default"/>
        <w:lang w:val="en-US" w:eastAsia="en-US" w:bidi="ar-SA"/>
      </w:rPr>
    </w:lvl>
    <w:lvl w:ilvl="4" w:tplc="613838E0">
      <w:numFmt w:val="bullet"/>
      <w:lvlText w:val="•"/>
      <w:lvlJc w:val="left"/>
      <w:pPr>
        <w:ind w:left="4416" w:hanging="240"/>
      </w:pPr>
      <w:rPr>
        <w:rFonts w:hint="default"/>
        <w:lang w:val="en-US" w:eastAsia="en-US" w:bidi="ar-SA"/>
      </w:rPr>
    </w:lvl>
    <w:lvl w:ilvl="5" w:tplc="57001266">
      <w:numFmt w:val="bullet"/>
      <w:lvlText w:val="•"/>
      <w:lvlJc w:val="left"/>
      <w:pPr>
        <w:ind w:left="5423" w:hanging="240"/>
      </w:pPr>
      <w:rPr>
        <w:rFonts w:hint="default"/>
        <w:lang w:val="en-US" w:eastAsia="en-US" w:bidi="ar-SA"/>
      </w:rPr>
    </w:lvl>
    <w:lvl w:ilvl="6" w:tplc="55809DF0">
      <w:numFmt w:val="bullet"/>
      <w:lvlText w:val="•"/>
      <w:lvlJc w:val="left"/>
      <w:pPr>
        <w:ind w:left="6429" w:hanging="240"/>
      </w:pPr>
      <w:rPr>
        <w:rFonts w:hint="default"/>
        <w:lang w:val="en-US" w:eastAsia="en-US" w:bidi="ar-SA"/>
      </w:rPr>
    </w:lvl>
    <w:lvl w:ilvl="7" w:tplc="A57AC838">
      <w:numFmt w:val="bullet"/>
      <w:lvlText w:val="•"/>
      <w:lvlJc w:val="left"/>
      <w:pPr>
        <w:ind w:left="7436" w:hanging="240"/>
      </w:pPr>
      <w:rPr>
        <w:rFonts w:hint="default"/>
        <w:lang w:val="en-US" w:eastAsia="en-US" w:bidi="ar-SA"/>
      </w:rPr>
    </w:lvl>
    <w:lvl w:ilvl="8" w:tplc="A2541368">
      <w:numFmt w:val="bullet"/>
      <w:lvlText w:val="•"/>
      <w:lvlJc w:val="left"/>
      <w:pPr>
        <w:ind w:left="8443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61"/>
    <w:rsid w:val="002B7461"/>
    <w:rsid w:val="004A157F"/>
    <w:rsid w:val="00EB4AEE"/>
    <w:rsid w:val="00E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E6A1D5-97F0-4E6C-97DD-BE551B85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52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82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52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B4A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AE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B4A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4A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2024-11-09T21:10:00Z</dcterms:created>
  <dcterms:modified xsi:type="dcterms:W3CDTF">2024-11-09T21:10:00Z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2024-11-09T00:00:00Z</vt:filetime>
  </property>
</Properties>
</file>