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C11CE" w:rsidRDefault="00DC11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02" w14:textId="77777777" w:rsidR="00DC11CE" w:rsidRDefault="00DC11CE">
      <w:pPr>
        <w:spacing w:after="0" w:line="30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DC11CE" w:rsidRDefault="001B7B12">
      <w:pPr>
        <w:spacing w:after="0" w:line="30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SUPERBACTÉRIAS NA ÓTICA DA FARMACOVIGILÂNCIA E DA FARMACOEPIDEMIOLOGIA</w:t>
      </w:r>
    </w:p>
    <w:p w14:paraId="00000004" w14:textId="77777777" w:rsidR="00DC11CE" w:rsidRDefault="00DC11C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C" w14:textId="01F11C11" w:rsidR="00DC11CE" w:rsidRDefault="008072F5" w:rsidP="008072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Filipe Mangabeira Resende; Gabriel da Costa Carvalho Santana; </w:t>
      </w:r>
      <w:proofErr w:type="spellStart"/>
      <w:r>
        <w:rPr>
          <w:rFonts w:ascii="Arial" w:eastAsia="Arial" w:hAnsi="Arial" w:cs="Arial"/>
          <w:sz w:val="24"/>
          <w:szCs w:val="24"/>
        </w:rPr>
        <w:t>Gaëlle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Stéphanie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Bastin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Giovana </w:t>
      </w:r>
      <w:proofErr w:type="spellStart"/>
      <w:r>
        <w:rPr>
          <w:rFonts w:ascii="Arial" w:eastAsia="Arial" w:hAnsi="Arial" w:cs="Arial"/>
          <w:sz w:val="24"/>
          <w:szCs w:val="24"/>
        </w:rPr>
        <w:t>Orsano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Diniz; Isabela Mangabeira Resende; Isabella Bezerra Albuquerque; </w:t>
      </w:r>
      <w:proofErr w:type="spellStart"/>
      <w:r>
        <w:rPr>
          <w:rFonts w:ascii="Arial" w:eastAsia="Arial" w:hAnsi="Arial" w:cs="Arial"/>
          <w:sz w:val="24"/>
          <w:szCs w:val="24"/>
        </w:rPr>
        <w:t>Kelvyn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Santos Leite; Natália do Carmo Sousa Porto; </w:t>
      </w:r>
    </w:p>
    <w:p w14:paraId="0000000D" w14:textId="30360150" w:rsidR="00DC11CE" w:rsidRDefault="008072F5" w:rsidP="008072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Rahul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Martin Tolentino Valadares; Adriana Cardoso Furtado  </w:t>
      </w:r>
    </w:p>
    <w:p w14:paraId="0000000E" w14:textId="77777777" w:rsidR="00DC11CE" w:rsidRDefault="00DC11C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F" w14:textId="77777777" w:rsidR="00DC11CE" w:rsidRDefault="00DC11C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4" w14:textId="0530DA19" w:rsidR="00DC11CE" w:rsidRDefault="001B7B12" w:rsidP="008072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descoberta dos antimicrobianos marcou um dos maiores avanços científicos da humanidade. No entanto, as </w:t>
      </w:r>
      <w:r w:rsidR="008E30C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uperbactérias – organismos resistentes a múltiplos antimicrobianos – são produtos diretos da evolução, no qual a pressão seletiva de medicamentos força os microrganismos supracitados a se adaptarem ou morrerem. Neste cenário, a farmacovigilância e a farmacoepidemiologia são pilares fundamentais para garantir que não haja vítimas da engenhosidade humana. O objetivo deste trabalho é explorar a relação entre o uso indevido de antimicrobianos e a formação de superbactérias, situando essa discussão no contexto </w:t>
      </w:r>
      <w:r>
        <w:rPr>
          <w:rFonts w:ascii="Arial" w:eastAsia="Arial" w:hAnsi="Arial" w:cs="Arial"/>
          <w:sz w:val="24"/>
          <w:szCs w:val="24"/>
        </w:rPr>
        <w:t>da farmacovigilância e da farmacoepidemiologia, fornecendo aprendizados valiosos para evitar que a medicina moderna se torne obsoleta diante de uma nova era de patógenos incontroláveis, e para que a população saiba identificar a problemática para combater e prevenir novos casos. Este trabalho foi baseado em pesquisa bibliográfica, utilizando artigos científicos, livros e relatórios de saúde pública para analisar a resistência bacteriana e possíveis soluções. As fontes foram obtidas com base em dados de docu</w:t>
      </w:r>
      <w:r>
        <w:rPr>
          <w:rFonts w:ascii="Arial" w:eastAsia="Arial" w:hAnsi="Arial" w:cs="Arial"/>
          <w:sz w:val="24"/>
          <w:szCs w:val="24"/>
        </w:rPr>
        <w:t xml:space="preserve">mentos publicados entre 2010 e 2021. O uso excessivo e indiscriminado de antimicrobianos é um dos fatores que estimula a consolidação das </w:t>
      </w:r>
      <w:r w:rsidR="008E30C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uperbactérias. A farmacovigilância e a farmacoepidemiologia são ferramentas para monitorar e mitigar os danos causados. É preciso investir em pesquisas de novos medicamentos e vacinas, incentivar agências de financiamento e encorajar a comunidade científica a desenvolver novos medicamentos para prevenir doenças em caso de ineficácia terapêutica em relação às drogas utili</w:t>
      </w:r>
      <w:r>
        <w:rPr>
          <w:rFonts w:ascii="Arial" w:eastAsia="Arial" w:hAnsi="Arial" w:cs="Arial"/>
          <w:sz w:val="24"/>
          <w:szCs w:val="24"/>
        </w:rPr>
        <w:t xml:space="preserve">zadas anteriormente. Entretanto, cabe ressaltar que mesmo os melhores esforços são lentos quando comparados à velocidade com que a resistência avança. A multirresistência bacteriana está associada ao uso incorreto de antimicrobianos – que se pode apresentar em caso de uso indevido de medicamentos, protocolos terapêuticos seguidos de maneira inadequada ou por tempo incorreto, bem como outros fatores –, o que favorece resistência acumulada e adquirida a diferentes classes de antibacterianos. 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Klebsiella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Pneu</w:t>
      </w:r>
      <w:r>
        <w:rPr>
          <w:rFonts w:ascii="Arial" w:eastAsia="Arial" w:hAnsi="Arial" w:cs="Arial"/>
          <w:i/>
          <w:sz w:val="24"/>
          <w:szCs w:val="24"/>
        </w:rPr>
        <w:t>moniae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Carbapenemase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(KPC) é um exemplo de superbactéria que comumente acomete pacientes imunocomprometidos, normalmente em estados debilitados de saúde, ou até mesmo “se alimenta de organismos doentes”, sendo encontrada em ambientes hospitalares. Ao adentrar a corrente sanguínea, pode causar febre alta, pneumonia e formação de secreção purulenta, tendo como preocupação a possibilidade de não haver antimicrobianos ou meios para combater esse microrganismo. Além disso, pode-se também citar a capacidade de al</w:t>
      </w:r>
      <w:r>
        <w:rPr>
          <w:rFonts w:ascii="Arial" w:eastAsia="Arial" w:hAnsi="Arial" w:cs="Arial"/>
          <w:sz w:val="24"/>
          <w:szCs w:val="24"/>
        </w:rPr>
        <w:t xml:space="preserve">teração no material genético de outras bactérias, gerando mutação e possibilidade de maior resistência a antimicrobianos. Em tentativa de atenuar a possibilidade de maior frequência de resistência bacteriana, o Ministério da Saúde, na RDC nº 20/2021, decretou que a venda de antimicrobianos seria permitida apenas mediante apresentação de receita médica. O resultado obtido </w:t>
      </w:r>
      <w:r w:rsidR="00112DA0">
        <w:rPr>
          <w:rFonts w:ascii="Arial" w:eastAsia="Arial" w:hAnsi="Arial" w:cs="Arial"/>
          <w:sz w:val="24"/>
          <w:szCs w:val="24"/>
        </w:rPr>
        <w:t>por meio</w:t>
      </w:r>
      <w:r>
        <w:rPr>
          <w:rFonts w:ascii="Arial" w:eastAsia="Arial" w:hAnsi="Arial" w:cs="Arial"/>
          <w:sz w:val="24"/>
          <w:szCs w:val="24"/>
        </w:rPr>
        <w:t xml:space="preserve"> desse trabalho é a conclusão de que as superbactérias estão presente</w:t>
      </w:r>
      <w:r w:rsidR="00112DA0"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em todo o mundo, sendo um tema relevante a ser tratado. Não</w:t>
      </w:r>
      <w:r>
        <w:rPr>
          <w:rFonts w:ascii="Arial" w:eastAsia="Arial" w:hAnsi="Arial" w:cs="Arial"/>
          <w:sz w:val="24"/>
          <w:szCs w:val="24"/>
        </w:rPr>
        <w:t xml:space="preserve"> barrar essa dificuldade avaliada poderá comprometer a saúde de forma global, pois elas podem causar uma série de doenças e complicações, algumas das quais podem ser muito graves ou até fatais. A partir das pesquisas, foi notória a grande evolução desse tema na sociedade contemporânea, bem como é importante informar toda a população para que esse índice de superbactérias diminua. Além disso, conclui-se que os profissionais da saúde devem se empenhar em inovações científicas em busca de soluções para essa pr</w:t>
      </w:r>
      <w:r>
        <w:rPr>
          <w:rFonts w:ascii="Arial" w:eastAsia="Arial" w:hAnsi="Arial" w:cs="Arial"/>
          <w:sz w:val="24"/>
          <w:szCs w:val="24"/>
        </w:rPr>
        <w:t>oblemática (produção de novos antimicrobianos), além de promover o uso racional de medicamentos por meio da farmacovigilância e da farmacoepidemiologia, que o farmacêutico poderá auxiliar executando de maneira correta todos os ciclos da Assistência Farmacêutica.</w:t>
      </w:r>
    </w:p>
    <w:p w14:paraId="00000015" w14:textId="77777777" w:rsidR="00DC11CE" w:rsidRDefault="00DC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2E01364" w14:textId="0C6876F2" w:rsidR="008072F5" w:rsidRDefault="008072F5" w:rsidP="008072F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Superbactérias; Antimicrobianos; Farmacovigilância; Farmacoepidemiologia.</w:t>
      </w:r>
    </w:p>
    <w:p w14:paraId="00000016" w14:textId="77777777" w:rsidR="00DC11CE" w:rsidRDefault="00DC1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E" w14:textId="77777777" w:rsidR="00DC11CE" w:rsidRDefault="001B7B12" w:rsidP="008072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REFERÊNCIAS BIBLIOGRÁFICAS</w:t>
      </w:r>
    </w:p>
    <w:p w14:paraId="00000020" w14:textId="77777777" w:rsidR="00DC11CE" w:rsidRDefault="001B7B12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Ministério da Saúde. (2020). </w:t>
      </w:r>
      <w:r>
        <w:rPr>
          <w:rFonts w:ascii="Arial" w:eastAsia="Arial" w:hAnsi="Arial" w:cs="Arial"/>
          <w:b/>
          <w:sz w:val="24"/>
          <w:szCs w:val="24"/>
        </w:rPr>
        <w:t>Plano Nacional de Prevenção e Controle da Resistência aos Antimicrobianos.</w:t>
      </w:r>
      <w:r>
        <w:rPr>
          <w:rFonts w:ascii="Arial" w:eastAsia="Arial" w:hAnsi="Arial" w:cs="Arial"/>
          <w:sz w:val="24"/>
          <w:szCs w:val="24"/>
        </w:rPr>
        <w:t xml:space="preserve"> Disponível em: </w:t>
      </w:r>
      <w:hyperlink r:id="rId7">
        <w:r w:rsidR="00DC11C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https://plano-nacional-antimicrobianos-pan-br-14fev19-isbn.pdf</w:t>
        </w:r>
      </w:hyperlink>
      <w:r>
        <w:rPr>
          <w:rFonts w:ascii="Arial" w:eastAsia="Arial" w:hAnsi="Arial" w:cs="Arial"/>
          <w:sz w:val="24"/>
          <w:szCs w:val="24"/>
        </w:rPr>
        <w:t>. Acesso em: 27 ago. 2024.</w:t>
      </w:r>
    </w:p>
    <w:p w14:paraId="00000021" w14:textId="77777777" w:rsidR="00DC11CE" w:rsidRDefault="00DC11CE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2" w14:textId="77777777" w:rsidR="00DC11CE" w:rsidRDefault="001B7B12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Davies, J., &amp; Davies, D. (2010).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Origins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evolution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antibiotic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resistance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Microbiology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Molecular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Biology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Reviews</w:t>
      </w:r>
      <w:r>
        <w:rPr>
          <w:rFonts w:ascii="Arial" w:eastAsia="Arial" w:hAnsi="Arial" w:cs="Arial"/>
          <w:sz w:val="24"/>
          <w:szCs w:val="24"/>
        </w:rPr>
        <w:t xml:space="preserve">, 74(3), 417-433. Disponível em: </w:t>
      </w:r>
      <w:hyperlink r:id="rId8">
        <w:r w:rsidR="00DC11C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https://www.ncbi.nlm.nih.gov/pmc/articles/PMC2937522/</w:t>
        </w:r>
      </w:hyperlink>
      <w:r>
        <w:rPr>
          <w:rFonts w:ascii="Arial" w:eastAsia="Arial" w:hAnsi="Arial" w:cs="Arial"/>
          <w:sz w:val="24"/>
          <w:szCs w:val="24"/>
        </w:rPr>
        <w:t>. Acesso em: 27 ago. 2024.</w:t>
      </w:r>
    </w:p>
    <w:p w14:paraId="00000023" w14:textId="77777777" w:rsidR="00DC11CE" w:rsidRDefault="00DC11CE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4" w14:textId="77777777" w:rsidR="00DC11CE" w:rsidRDefault="001B7B12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Laxminarayan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R., et al. (2013).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Antibiotic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resistance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—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need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for global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solutions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The Lancet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Infectious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Diseases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13(12), 1057-1098. Disponível em: </w:t>
      </w:r>
      <w:hyperlink r:id="rId9">
        <w:r w:rsidR="00DC11C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https://www.thelancet.com/journals/laninf/article/PIIS1473-3099(13)70318-9/abstract</w:t>
        </w:r>
      </w:hyperlink>
      <w:r>
        <w:rPr>
          <w:rFonts w:ascii="Arial" w:eastAsia="Arial" w:hAnsi="Arial" w:cs="Arial"/>
          <w:sz w:val="24"/>
          <w:szCs w:val="24"/>
        </w:rPr>
        <w:t>. Acesso em: 27 ago. 2024.</w:t>
      </w:r>
    </w:p>
    <w:p w14:paraId="00000025" w14:textId="77777777" w:rsidR="00DC11CE" w:rsidRDefault="00DC11CE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6" w14:textId="77777777" w:rsidR="00DC11CE" w:rsidRDefault="001B7B12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PEREIRA, João Paulo Menezes et al. (2020).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Klebsiella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pneumoniae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carbapenemase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 o que fez com que uma bactéria se tornasse super</w:t>
      </w:r>
      <w:r>
        <w:rPr>
          <w:rFonts w:ascii="Arial" w:eastAsia="Arial" w:hAnsi="Arial" w:cs="Arial"/>
          <w:sz w:val="24"/>
          <w:szCs w:val="24"/>
        </w:rPr>
        <w:t xml:space="preserve">. Disponível em: </w:t>
      </w:r>
      <w:hyperlink r:id="rId10">
        <w:r w:rsidR="00DC11C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https://revista.rebis.com.br/index.php/revistarebis/article/view/147</w:t>
        </w:r>
      </w:hyperlink>
      <w:r>
        <w:rPr>
          <w:rFonts w:ascii="Arial" w:eastAsia="Arial" w:hAnsi="Arial" w:cs="Arial"/>
          <w:sz w:val="24"/>
          <w:szCs w:val="24"/>
        </w:rPr>
        <w:t>. Acesso em: 09 out. 2024.</w:t>
      </w:r>
    </w:p>
    <w:p w14:paraId="595A0DC1" w14:textId="77777777" w:rsidR="008072F5" w:rsidRDefault="008072F5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4D461EE" w14:textId="77777777" w:rsidR="008072F5" w:rsidRDefault="008072F5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SIVA, Eliana Lacerda da; et.al. KLEBSIELLA PNEUMONIAE CARBAPENAMASE (KPC): BACTÉRIA MULTIRRESISTENTE A ANTIBIÓTICOS. </w:t>
      </w:r>
      <w:r>
        <w:rPr>
          <w:rFonts w:ascii="Arial" w:eastAsia="Arial" w:hAnsi="Arial" w:cs="Arial"/>
          <w:b/>
          <w:sz w:val="24"/>
          <w:szCs w:val="24"/>
        </w:rPr>
        <w:t>Revista Brasileira Interdisciplinar de Saúde</w:t>
      </w:r>
      <w:r>
        <w:rPr>
          <w:rFonts w:ascii="Arial" w:eastAsia="Arial" w:hAnsi="Arial" w:cs="Arial"/>
          <w:sz w:val="24"/>
          <w:szCs w:val="24"/>
        </w:rPr>
        <w:t xml:space="preserve">, 2019, p. 62-65. Disponível em: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https://revistateste2.rebis.com.br/index.php/revistarebis/article/download/13/12</w:t>
        </w:r>
      </w:hyperlink>
      <w:r>
        <w:rPr>
          <w:rFonts w:ascii="Arial" w:eastAsia="Arial" w:hAnsi="Arial" w:cs="Arial"/>
          <w:sz w:val="24"/>
          <w:szCs w:val="24"/>
        </w:rPr>
        <w:t>. Acesso em: 08 out. 2024.</w:t>
      </w:r>
    </w:p>
    <w:p w14:paraId="00000027" w14:textId="77777777" w:rsidR="00DC11CE" w:rsidRDefault="00DC11CE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8" w14:textId="77777777" w:rsidR="00DC11CE" w:rsidRDefault="001B7B12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Ventola, C. L. (2015). </w:t>
      </w:r>
      <w:r>
        <w:rPr>
          <w:rFonts w:ascii="Arial" w:eastAsia="Arial" w:hAnsi="Arial" w:cs="Arial"/>
          <w:b/>
          <w:sz w:val="24"/>
          <w:szCs w:val="24"/>
        </w:rPr>
        <w:t xml:space="preserve">The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antibiotic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resistance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crisis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Part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1: Causes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threats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Pharmacy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Therapeutics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40(4), 277-283. Disponível em: </w:t>
      </w:r>
      <w:hyperlink r:id="rId12">
        <w:r w:rsidR="00DC11C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https://www.ncbi.nlm.nih.gov/pmc/articles/PMC4378521/</w:t>
        </w:r>
      </w:hyperlink>
      <w:r>
        <w:rPr>
          <w:rFonts w:ascii="Arial" w:eastAsia="Arial" w:hAnsi="Arial" w:cs="Arial"/>
          <w:sz w:val="24"/>
          <w:szCs w:val="24"/>
        </w:rPr>
        <w:t>. Acesso em: 27 ago. 2024.</w:t>
      </w:r>
    </w:p>
    <w:p w14:paraId="00000029" w14:textId="77777777" w:rsidR="00DC11CE" w:rsidRDefault="00DC11CE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A" w14:textId="77777777" w:rsidR="00DC11CE" w:rsidRDefault="001B7B12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World Health </w:t>
      </w:r>
      <w:proofErr w:type="spellStart"/>
      <w:r>
        <w:rPr>
          <w:rFonts w:ascii="Arial" w:eastAsia="Arial" w:hAnsi="Arial" w:cs="Arial"/>
          <w:sz w:val="24"/>
          <w:szCs w:val="24"/>
        </w:rPr>
        <w:t>Organization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(2021). </w:t>
      </w:r>
      <w:r>
        <w:rPr>
          <w:rFonts w:ascii="Arial" w:eastAsia="Arial" w:hAnsi="Arial" w:cs="Arial"/>
          <w:b/>
          <w:sz w:val="24"/>
          <w:szCs w:val="24"/>
        </w:rPr>
        <w:t xml:space="preserve">Global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action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antimicrobial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resistance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WHO. Disponível em: </w:t>
      </w:r>
      <w:hyperlink r:id="rId13">
        <w:r w:rsidR="00DC11CE"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https://www.who.int/publications/i/item/9789241509763</w:t>
        </w:r>
      </w:hyperlink>
      <w:r>
        <w:rPr>
          <w:rFonts w:ascii="Arial" w:eastAsia="Arial" w:hAnsi="Arial" w:cs="Arial"/>
          <w:sz w:val="24"/>
          <w:szCs w:val="24"/>
        </w:rPr>
        <w:t>. Acesso em: 27 ago. 2024.</w:t>
      </w:r>
    </w:p>
    <w:p w14:paraId="0000002B" w14:textId="77777777" w:rsidR="00DC11CE" w:rsidRDefault="00DC11CE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D" w14:textId="77777777" w:rsidR="00DC11CE" w:rsidRDefault="00DC11CE" w:rsidP="008072F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E" w14:textId="77777777" w:rsidR="00DC11CE" w:rsidRDefault="00DC11C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F" w14:textId="77777777" w:rsidR="00DC11CE" w:rsidRDefault="00DC11C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30" w14:textId="77777777" w:rsidR="00DC11CE" w:rsidRDefault="00DC11C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0000031" w14:textId="77777777" w:rsidR="00DC11CE" w:rsidRDefault="00DC11CE">
      <w:pPr>
        <w:spacing w:after="0" w:line="240" w:lineRule="auto"/>
        <w:jc w:val="both"/>
        <w:rPr>
          <w:rFonts w:ascii="Arial" w:eastAsia="Arial" w:hAnsi="Arial" w:cs="Arial"/>
          <w:b/>
        </w:rPr>
      </w:pPr>
    </w:p>
    <w:sectPr w:rsidR="00DC11CE">
      <w:headerReference w:type="default" r:id="rId14"/>
      <w:footerReference w:type="default" r:id="rId15"/>
      <w:pgSz w:w="11906" w:h="16838"/>
      <w:pgMar w:top="1915" w:right="1701" w:bottom="1417" w:left="1701" w:header="5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A169" w14:textId="77777777" w:rsidR="008806C9" w:rsidRDefault="008806C9">
      <w:pPr>
        <w:spacing w:after="0" w:line="240" w:lineRule="auto"/>
      </w:pPr>
      <w:r>
        <w:separator/>
      </w:r>
    </w:p>
  </w:endnote>
  <w:endnote w:type="continuationSeparator" w:id="0">
    <w:p w14:paraId="0459EE6D" w14:textId="77777777" w:rsidR="008806C9" w:rsidRDefault="0088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7" w14:textId="77777777" w:rsidR="00DC11CE" w:rsidRDefault="001B7B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</w:r>
    <w:r w:rsidR="001B7B12">
      <w:rPr>
        <w:noProof/>
      </w:rPr>
      <w:pict w14:anchorId="131C7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988611" o:spid="_x0000_s1025" type="#_x0000_t75" style="position:absolute;margin-left:-88.8pt;margin-top:665.45pt;width:595.75pt;height:71.25pt;z-index:-251657216;mso-position-horizontal:absolute;mso-position-horizontal-relative:margin;mso-position-vertical:absolute;mso-position-vertical-relative:text" o:allowincell="f">
          <v:imagedata r:id="rId1" o:title="UCB - PAPELARIA INSTITUCIONAL - TIMBRADO_TIMBRADO 2" croptop="60009f" cropbottom="-18f"/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4F5B" w14:textId="77777777" w:rsidR="008806C9" w:rsidRDefault="008806C9">
      <w:pPr>
        <w:spacing w:after="0" w:line="240" w:lineRule="auto"/>
      </w:pPr>
      <w:r>
        <w:separator/>
      </w:r>
    </w:p>
  </w:footnote>
  <w:footnote w:type="continuationSeparator" w:id="0">
    <w:p w14:paraId="3C58F5C3" w14:textId="77777777" w:rsidR="008806C9" w:rsidRDefault="00880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DC11CE" w:rsidRDefault="001B7B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</w:r>
    <w:r w:rsidR="001B7B12">
      <w:rPr>
        <w:noProof/>
        <w:color w:val="000000"/>
      </w:rPr>
      <w:pict w14:anchorId="37DD7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92.7pt;margin-top:-95.75pt;width:599.65pt;height:117pt;z-index:-251656192;mso-position-horizontal:absolute;mso-position-horizontal-relative:margin;mso-position-vertical:absolute;mso-position-vertical-relative:margin" o:allowincell="f">
          <v:imagedata r:id="rId1" o:title="UCB - PAPELARIA INSTITUCIONAL - TIMBRADO_TIMBRADO 2" cropbottom="56488f"/>
          <w10:wrap anchorx="margin" anchory="margin"/>
        </v:shape>
      </w:pict>
    </w:r>
  </w:p>
  <w:p w14:paraId="00000033" w14:textId="77777777" w:rsidR="00DC11CE" w:rsidRDefault="001B7B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</w:t>
    </w:r>
  </w:p>
  <w:p w14:paraId="00000034" w14:textId="77777777" w:rsidR="00DC11CE" w:rsidRDefault="00DC11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</w:p>
  <w:p w14:paraId="00000035" w14:textId="77777777" w:rsidR="00DC11CE" w:rsidRDefault="001B7B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II MOSTRA CIENTÍFICA DO CURSO DE FARMÁCIA</w:t>
    </w:r>
  </w:p>
  <w:p w14:paraId="00000036" w14:textId="77777777" w:rsidR="00DC11CE" w:rsidRDefault="001B7B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BRASÍLIA,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1CE"/>
    <w:rsid w:val="00112DA0"/>
    <w:rsid w:val="001B7B12"/>
    <w:rsid w:val="001C3546"/>
    <w:rsid w:val="001E3DCC"/>
    <w:rsid w:val="002835A9"/>
    <w:rsid w:val="008072F5"/>
    <w:rsid w:val="008806C9"/>
    <w:rsid w:val="008E30C7"/>
    <w:rsid w:val="00A878CA"/>
    <w:rsid w:val="00B51879"/>
    <w:rsid w:val="00D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7DAF"/>
  <w15:docId w15:val="{D0E2CB97-C4C7-40C3-8134-7105EFB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29A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E6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E629A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9A4"/>
  </w:style>
  <w:style w:type="paragraph" w:styleId="Rodap">
    <w:name w:val="footer"/>
    <w:basedOn w:val="Normal"/>
    <w:link w:val="Rodap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9A4"/>
  </w:style>
  <w:style w:type="paragraph" w:styleId="Textodebalo">
    <w:name w:val="Balloon Text"/>
    <w:basedOn w:val="Normal"/>
    <w:link w:val="TextodebaloChar"/>
    <w:uiPriority w:val="99"/>
    <w:semiHidden/>
    <w:unhideWhenUsed/>
    <w:rsid w:val="00E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9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29A4"/>
    <w:pPr>
      <w:ind w:left="720"/>
      <w:contextualSpacing/>
    </w:pPr>
  </w:style>
  <w:style w:type="character" w:customStyle="1" w:styleId="apple-style-span">
    <w:name w:val="apple-style-span"/>
    <w:basedOn w:val="Fontepargpadro"/>
    <w:rsid w:val="00B67926"/>
  </w:style>
  <w:style w:type="character" w:customStyle="1" w:styleId="apple-converted-space">
    <w:name w:val="apple-converted-space"/>
    <w:basedOn w:val="Fontepargpadro"/>
    <w:rsid w:val="00B67926"/>
  </w:style>
  <w:style w:type="paragraph" w:styleId="NormalWeb">
    <w:name w:val="Normal (Web)"/>
    <w:basedOn w:val="Normal"/>
    <w:uiPriority w:val="99"/>
    <w:unhideWhenUsed/>
    <w:rsid w:val="000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18CF"/>
    <w:rPr>
      <w:color w:val="0000FF" w:themeColor="hyperlink"/>
      <w:u w:val="single"/>
    </w:rPr>
  </w:style>
  <w:style w:type="paragraph" w:customStyle="1" w:styleId="subtit">
    <w:name w:val="sub_tit"/>
    <w:basedOn w:val="Normal"/>
    <w:rsid w:val="009F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C8B"/>
    <w:rPr>
      <w:i/>
      <w:iCs/>
    </w:rPr>
  </w:style>
  <w:style w:type="character" w:styleId="Forte">
    <w:name w:val="Strong"/>
    <w:basedOn w:val="Fontepargpadro"/>
    <w:uiPriority w:val="22"/>
    <w:qFormat/>
    <w:rsid w:val="00655CC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6E491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2937522/" TargetMode="External" /><Relationship Id="rId13" Type="http://schemas.openxmlformats.org/officeDocument/2006/relationships/hyperlink" Target="https://www.who.int/publications/i/item/9789241509763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plano-nacional-antimicrobianos-pan-br-14fev19-isbn.pdf" TargetMode="External" /><Relationship Id="rId12" Type="http://schemas.openxmlformats.org/officeDocument/2006/relationships/hyperlink" Target="https://www.ncbi.nlm.nih.gov/pmc/articles/PMC4378521/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s://revistateste2.rebis.com.br/index.php/revistarebis/article/download/13/12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hyperlink" Target="https://revista.rebis.com.br/index.php/revistarebis/article/view/147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thelancet.com/journals/laninf/article/PIIS1473-3099(13)70318-9/abstract" TargetMode="External" /><Relationship Id="rId14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TJ24X+fecn0tSpNNdkVbeMaGg==">CgMxLjA4AHIhMWJPM0ZhME1NdFZqNUE0RjBIc2VXU0NpR1VDRXlGRTFk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Tatyane</dc:creator>
  <cp:lastModifiedBy>Isabela Mangabeira</cp:lastModifiedBy>
  <cp:revision>2</cp:revision>
  <dcterms:created xsi:type="dcterms:W3CDTF">2024-10-10T22:22:00Z</dcterms:created>
  <dcterms:modified xsi:type="dcterms:W3CDTF">2024-10-10T22:22:00Z</dcterms:modified>
</cp:coreProperties>
</file>