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46697302"/>
        <w:docPartObj>
          <w:docPartGallery w:val="Cover Pages"/>
          <w:docPartUnique/>
        </w:docPartObj>
      </w:sdtPr>
      <w:sdtContent>
        <w:p w:rsidR="0053021A" w:rsidRDefault="0053021A">
          <w:r>
            <w:rPr>
              <w:noProof/>
              <w:lang w:eastAsia="pt-BR"/>
            </w:rPr>
            <w:drawing>
              <wp:anchor distT="0" distB="0" distL="114300" distR="114300" simplePos="0" relativeHeight="251663360" behindDoc="1" locked="0" layoutInCell="1" allowOverlap="1">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8284" cy="10711543"/>
                        </a:xfrm>
                        <a:prstGeom prst="rect">
                          <a:avLst/>
                        </a:prstGeom>
                      </pic:spPr>
                    </pic:pic>
                  </a:graphicData>
                </a:graphic>
              </wp:anchor>
            </w:drawing>
          </w:r>
        </w:p>
        <w:p w:rsidR="0027518C" w:rsidRDefault="00BA23D6">
          <w:r>
            <w:rPr>
              <w:noProof/>
            </w:rPr>
            <w:pict>
              <v:roundrect id="Retângulo Arredondado 3" o:spid="_x0000_s2052" style="position:absolute;margin-left:41.35pt;margin-top:544.1pt;width:55.85pt;height:30.1pt;z-index:-25164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w:r>
          <w:r>
            <w:rPr>
              <w:noProof/>
            </w:rPr>
            <w:pict>
              <v:shapetype id="_x0000_t202" coordsize="21600,21600" o:spt="202" path="m,l,21600r21600,l21600,xe">
                <v:stroke joinstyle="miter"/>
                <v:path gradientshapeok="t" o:connecttype="rect"/>
              </v:shapetype>
              <v:shape id="Caixa de Texto 2" o:spid="_x0000_s2051" type="#_x0000_t202" style="position:absolute;margin-left:104.95pt;margin-top:539.15pt;width:290.9pt;height:107.25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rsidR="0053021A" w:rsidRPr="00733AFB" w:rsidRDefault="009064D0" w:rsidP="0053021A">
                      <w:pPr>
                        <w:rPr>
                          <w:rFonts w:ascii="Antonio" w:hAnsi="Antonio"/>
                          <w:color w:val="1A9B3C"/>
                          <w:sz w:val="36"/>
                          <w:szCs w:val="36"/>
                        </w:rPr>
                      </w:pPr>
                      <w:r>
                        <w:rPr>
                          <w:rFonts w:ascii="Antonio" w:hAnsi="Antonio"/>
                          <w:color w:val="1A9B3C"/>
                          <w:sz w:val="36"/>
                          <w:szCs w:val="36"/>
                        </w:rPr>
                        <w:t>RURALIDADES E MEIO AMBIENTE</w:t>
                      </w:r>
                    </w:p>
                  </w:txbxContent>
                </v:textbox>
              </v:shape>
            </w:pict>
          </w:r>
          <w:r>
            <w:rPr>
              <w:noProof/>
            </w:rPr>
            <w:pict>
              <v:shape id="Caixa de Texto 4" o:spid="_x0000_s2050" type="#_x0000_t202" style="position:absolute;margin-left:41pt;margin-top:539.8pt;width:63.9pt;height:38.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p>
                  </w:txbxContent>
                </v:textbox>
              </v:shape>
            </w:pict>
          </w:r>
          <w:r w:rsidR="0053021A">
            <w:br w:type="page"/>
          </w:r>
        </w:p>
      </w:sdtContent>
    </w:sdt>
    <w:p w:rsidR="00216EFF" w:rsidRDefault="00216EFF" w:rsidP="00216EFF">
      <w:pPr>
        <w:spacing w:after="240"/>
        <w:jc w:val="center"/>
        <w:rPr>
          <w:rFonts w:ascii="Avenir Book" w:eastAsia="Arial" w:hAnsi="Avenir Book"/>
          <w:b/>
          <w:bCs/>
        </w:rPr>
      </w:pPr>
    </w:p>
    <w:p w:rsidR="00C37077" w:rsidRPr="00216EFF" w:rsidRDefault="00C37077" w:rsidP="00C37077">
      <w:pPr>
        <w:spacing w:line="360" w:lineRule="auto"/>
        <w:ind w:hanging="2"/>
        <w:jc w:val="center"/>
        <w:rPr>
          <w:rFonts w:eastAsia="Arial" w:cs="Arial"/>
          <w:vertAlign w:val="superscript"/>
        </w:rPr>
      </w:pPr>
      <w:r>
        <w:rPr>
          <w:rFonts w:ascii="Trebuchet MS" w:hAnsi="Trebuchet MS"/>
          <w:b/>
          <w:bCs/>
          <w:color w:val="000000"/>
        </w:rPr>
        <w:t>ALÉM DA COMBUSTÃO: NOTAS SOBRE O FOGO NOS CANAVIAIS PAULISTAS</w:t>
      </w:r>
      <w:r w:rsidRPr="00216EFF">
        <w:rPr>
          <w:rStyle w:val="Refdenotaderodap"/>
          <w:rFonts w:eastAsia="Arial" w:cs="Arial"/>
        </w:rPr>
        <w:footnoteReference w:id="2"/>
      </w:r>
    </w:p>
    <w:p w:rsidR="00216EFF" w:rsidRPr="00216EFF" w:rsidRDefault="00C37077" w:rsidP="00216EFF">
      <w:pPr>
        <w:spacing w:after="240" w:line="360" w:lineRule="auto"/>
        <w:jc w:val="center"/>
        <w:rPr>
          <w:rFonts w:eastAsia="Arial"/>
          <w:b/>
          <w:bCs/>
        </w:rPr>
      </w:pPr>
      <w:r w:rsidRPr="00216EFF">
        <w:rPr>
          <w:rFonts w:eastAsia="Arial"/>
          <w:b/>
          <w:bCs/>
        </w:rPr>
        <w:t xml:space="preserve"> </w:t>
      </w:r>
    </w:p>
    <w:p w:rsidR="00216EFF" w:rsidRPr="00216EFF" w:rsidRDefault="00216EFF" w:rsidP="00216EFF">
      <w:pPr>
        <w:spacing w:line="360" w:lineRule="auto"/>
        <w:jc w:val="center"/>
        <w:rPr>
          <w:rFonts w:eastAsia="Arial"/>
        </w:rPr>
      </w:pPr>
    </w:p>
    <w:p w:rsidR="00216EFF" w:rsidRPr="00216EFF" w:rsidRDefault="00216EFF" w:rsidP="00216EFF">
      <w:pPr>
        <w:spacing w:line="360" w:lineRule="auto"/>
        <w:ind w:hanging="2"/>
        <w:jc w:val="center"/>
        <w:rPr>
          <w:rFonts w:eastAsia="Arial" w:cs="Arial"/>
        </w:rPr>
      </w:pPr>
    </w:p>
    <w:p w:rsidR="00216EFF" w:rsidRPr="00216EFF" w:rsidRDefault="00C41F9E" w:rsidP="00216EFF">
      <w:pPr>
        <w:spacing w:line="360" w:lineRule="auto"/>
        <w:ind w:hanging="2"/>
        <w:jc w:val="center"/>
        <w:rPr>
          <w:rFonts w:eastAsia="Arial" w:cs="Arial"/>
        </w:rPr>
      </w:pPr>
      <w:r>
        <w:rPr>
          <w:rFonts w:eastAsia="Arial" w:cs="Arial"/>
        </w:rPr>
        <w:t>Ana Carina Sabadin</w:t>
      </w:r>
      <w:r w:rsidR="00216EFF" w:rsidRPr="00216EFF">
        <w:rPr>
          <w:rStyle w:val="Refdenotaderodap"/>
          <w:rFonts w:eastAsia="Arial" w:cs="Arial"/>
        </w:rPr>
        <w:footnoteReference w:id="3"/>
      </w:r>
    </w:p>
    <w:p w:rsidR="00216EFF" w:rsidRPr="00216EFF" w:rsidRDefault="00216EFF" w:rsidP="00216EFF">
      <w:pPr>
        <w:spacing w:line="360" w:lineRule="auto"/>
        <w:ind w:hanging="2"/>
        <w:rPr>
          <w:rFonts w:eastAsia="Arial" w:cs="Arial"/>
          <w:color w:val="FF0000"/>
        </w:rPr>
      </w:pPr>
    </w:p>
    <w:p w:rsidR="00216EFF" w:rsidRPr="00216EFF" w:rsidRDefault="00216EFF" w:rsidP="00216EFF">
      <w:pPr>
        <w:spacing w:line="360" w:lineRule="auto"/>
        <w:ind w:hanging="2"/>
        <w:rPr>
          <w:rFonts w:eastAsia="Arial" w:cs="Arial"/>
          <w:color w:val="FF0000"/>
        </w:rPr>
      </w:pPr>
    </w:p>
    <w:p w:rsidR="00216EFF" w:rsidRPr="00216EFF" w:rsidRDefault="00C41F9E" w:rsidP="00C41F9E">
      <w:pPr>
        <w:tabs>
          <w:tab w:val="left" w:pos="3544"/>
        </w:tabs>
        <w:spacing w:line="360" w:lineRule="auto"/>
        <w:ind w:hanging="2"/>
        <w:jc w:val="both"/>
        <w:rPr>
          <w:rFonts w:eastAsia="Arial" w:cs="Arial"/>
          <w:color w:val="FF0000"/>
        </w:rPr>
      </w:pPr>
      <w:r>
        <w:rPr>
          <w:rFonts w:ascii="Trebuchet MS" w:hAnsi="Trebuchet MS"/>
          <w:b/>
          <w:bCs/>
          <w:color w:val="000000"/>
        </w:rPr>
        <w:t>GT 0</w:t>
      </w:r>
      <w:r w:rsidR="007C037F">
        <w:rPr>
          <w:rFonts w:ascii="Trebuchet MS" w:hAnsi="Trebuchet MS"/>
          <w:b/>
          <w:bCs/>
          <w:color w:val="000000"/>
        </w:rPr>
        <w:t>3</w:t>
      </w:r>
      <w:r>
        <w:rPr>
          <w:rFonts w:ascii="Trebuchet MS" w:hAnsi="Trebuchet MS"/>
          <w:b/>
          <w:bCs/>
          <w:color w:val="000000"/>
        </w:rPr>
        <w:t>:</w:t>
      </w:r>
      <w:r>
        <w:rPr>
          <w:rFonts w:ascii="Trebuchet MS" w:hAnsi="Trebuchet MS"/>
          <w:color w:val="000000"/>
        </w:rPr>
        <w:t xml:space="preserve"> RURALIDADES E MEIO AMBIENTE</w:t>
      </w:r>
    </w:p>
    <w:p w:rsidR="00216EFF" w:rsidRPr="00216EFF" w:rsidRDefault="00216EFF" w:rsidP="00216EFF">
      <w:pPr>
        <w:tabs>
          <w:tab w:val="left" w:pos="3544"/>
        </w:tabs>
        <w:spacing w:line="360" w:lineRule="auto"/>
        <w:ind w:hanging="2"/>
        <w:jc w:val="center"/>
        <w:rPr>
          <w:rFonts w:eastAsia="Arial" w:cs="Arial"/>
          <w:color w:val="FF0000"/>
        </w:rPr>
      </w:pPr>
    </w:p>
    <w:p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rsidR="00C41F9E" w:rsidRDefault="00C41F9E" w:rsidP="00C41F9E">
      <w:pPr>
        <w:pStyle w:val="NormalWeb"/>
        <w:spacing w:before="0" w:beforeAutospacing="0" w:after="0" w:afterAutospacing="0"/>
        <w:jc w:val="both"/>
      </w:pPr>
      <w:r>
        <w:rPr>
          <w:rFonts w:ascii="Trebuchet MS" w:hAnsi="Trebuchet MS"/>
          <w:color w:val="000000"/>
        </w:rPr>
        <w:t>As notas deste ensaio enfocam o fogo nos canaviais paulistas, colocando em perspectiva a ideia de pensá-lo desde a sua singularidade, indo além da combustão. Para tanto, recorrem às considerações de Achille Mbembe sobre o poder brutalista e à teoria da prática de Pierre Bourdieu, com ênfase nas lutas de classificação, como aporte teórico-analítico para encarar o fogo, igualmente, como uma construção política e simbólica. Tais notas buscam tanto reforçar que os recentes episódios de incêndios e queimadas não devem ser vistos de modo apartado das lógicas de poder e acumulação que movem o setor sucroalcooleiro paulista; quanto discutir como essa lógica se irradia em uma dimensão simbólica do social, mediante a imposição de uma verdade legítima sobre os incêndios nos — e além dos — canaviais. As reflexões aqui trazidas amparam-se na análise de dados secundários, na pesquisa bibliográfica e documental. </w:t>
      </w:r>
    </w:p>
    <w:p w:rsidR="00216EFF" w:rsidRPr="00216EFF" w:rsidRDefault="00216EFF" w:rsidP="00216EFF">
      <w:pPr>
        <w:spacing w:line="360" w:lineRule="auto"/>
        <w:ind w:hanging="2"/>
        <w:jc w:val="both"/>
        <w:rPr>
          <w:rFonts w:eastAsia="Arial" w:cs="Arial"/>
        </w:rPr>
      </w:pPr>
    </w:p>
    <w:p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C41F9E">
        <w:rPr>
          <w:rFonts w:ascii="Trebuchet MS" w:hAnsi="Trebuchet MS"/>
          <w:color w:val="000000"/>
        </w:rPr>
        <w:t xml:space="preserve">Incêndios, queimadas, canaviais paulistas, poder, lutas classificatórias.  </w:t>
      </w:r>
    </w:p>
    <w:p w:rsidR="00216EFF" w:rsidRPr="00216EFF" w:rsidRDefault="00216EFF" w:rsidP="00216EFF">
      <w:pPr>
        <w:spacing w:line="360" w:lineRule="auto"/>
        <w:ind w:hanging="2"/>
        <w:jc w:val="both"/>
        <w:rPr>
          <w:rFonts w:eastAsia="Arial" w:cs="Arial"/>
        </w:rPr>
      </w:pPr>
    </w:p>
    <w:p w:rsidR="00216EFF" w:rsidRDefault="00216EFF" w:rsidP="00216EFF">
      <w:pPr>
        <w:spacing w:line="360" w:lineRule="auto"/>
        <w:ind w:hanging="2"/>
        <w:jc w:val="both"/>
        <w:rPr>
          <w:rFonts w:eastAsia="Arial" w:cs="Arial"/>
          <w:color w:val="000000"/>
        </w:rPr>
      </w:pPr>
    </w:p>
    <w:p w:rsidR="00C41F9E" w:rsidRPr="00216EFF" w:rsidRDefault="00C41F9E" w:rsidP="00216EFF">
      <w:pPr>
        <w:spacing w:line="360" w:lineRule="auto"/>
        <w:ind w:hanging="2"/>
        <w:jc w:val="both"/>
        <w:rPr>
          <w:rFonts w:eastAsia="Arial" w:cs="Arial"/>
          <w:color w:val="000000"/>
        </w:rPr>
      </w:pPr>
    </w:p>
    <w:p w:rsidR="00C41F9E" w:rsidRPr="00CF6C7B" w:rsidRDefault="00C41F9E" w:rsidP="00C41F9E">
      <w:pPr>
        <w:pStyle w:val="NormalWeb"/>
        <w:spacing w:before="0" w:beforeAutospacing="0" w:after="200" w:afterAutospacing="0"/>
        <w:jc w:val="both"/>
        <w:rPr>
          <w:b/>
        </w:rPr>
      </w:pPr>
      <w:r w:rsidRPr="00CF6C7B">
        <w:rPr>
          <w:rFonts w:ascii="Trebuchet MS" w:hAnsi="Trebuchet MS"/>
          <w:b/>
          <w:color w:val="000000"/>
        </w:rPr>
        <w:lastRenderedPageBreak/>
        <w:t>PERCORRENDO AS FULIGENS</w:t>
      </w:r>
    </w:p>
    <w:p w:rsidR="00C41F9E" w:rsidRDefault="00C41F9E" w:rsidP="00C41F9E">
      <w:pPr>
        <w:pStyle w:val="NormalWeb"/>
        <w:spacing w:before="0" w:beforeAutospacing="0" w:after="0" w:afterAutospacing="0" w:line="360" w:lineRule="auto"/>
        <w:ind w:firstLine="720"/>
        <w:jc w:val="both"/>
      </w:pPr>
      <w:r>
        <w:rPr>
          <w:rFonts w:ascii="Trebuchet MS" w:hAnsi="Trebuchet MS"/>
          <w:color w:val="000000"/>
        </w:rPr>
        <w:t>Domingo, 25 de agosto de 2024. As fuligens rodopiam no céu e encontram pouso nos meus livros. Naquela semana, as chamas transbordaram </w:t>
      </w:r>
    </w:p>
    <w:p w:rsidR="00C41F9E" w:rsidRDefault="00C41F9E" w:rsidP="00C41F9E">
      <w:pPr>
        <w:pStyle w:val="NormalWeb"/>
        <w:spacing w:before="0" w:beforeAutospacing="0" w:after="0" w:afterAutospacing="0" w:line="360" w:lineRule="auto"/>
        <w:jc w:val="both"/>
        <w:rPr>
          <w:rFonts w:ascii="Trebuchet MS" w:hAnsi="Trebuchet MS"/>
          <w:color w:val="000000"/>
        </w:rPr>
      </w:pPr>
      <w:r>
        <w:rPr>
          <w:rFonts w:ascii="Trebuchet MS" w:hAnsi="Trebuchet MS"/>
          <w:color w:val="000000"/>
        </w:rPr>
        <w:t xml:space="preserve">no interior do estado de São Paulo, provocando uma fumaça densa e constante que alastrava e encobria o céu. O fogo não se restringia às fronteiras físicas e geográficas, se manifestando em distintos municípios e regiões do estado e alcançando áreas de vegetação nativa, residências urbanas, áreas de agricultura familiar e de uso agropecuário, sobretudo, da atividade canavieira. </w:t>
      </w:r>
    </w:p>
    <w:p w:rsidR="00C41F9E" w:rsidRDefault="00C41F9E" w:rsidP="00C41F9E">
      <w:pPr>
        <w:pStyle w:val="NormalWeb"/>
        <w:spacing w:before="0" w:beforeAutospacing="0" w:after="0" w:afterAutospacing="0" w:line="360" w:lineRule="auto"/>
        <w:jc w:val="both"/>
        <w:rPr>
          <w:rFonts w:ascii="Trebuchet MS" w:hAnsi="Trebuchet MS"/>
          <w:color w:val="000000"/>
        </w:rPr>
      </w:pPr>
      <w:r>
        <w:rPr>
          <w:rStyle w:val="apple-tab-span"/>
          <w:rFonts w:ascii="Trebuchet MS" w:hAnsi="Trebuchet MS"/>
          <w:color w:val="000000"/>
        </w:rPr>
        <w:tab/>
      </w:r>
      <w:r>
        <w:rPr>
          <w:rFonts w:ascii="Trebuchet MS" w:hAnsi="Trebuchet MS"/>
          <w:color w:val="000000"/>
        </w:rPr>
        <w:t>Alastraram, igualmente, notícias, cujo enfoque transitava na busca por possíveis culpados e causas, na contabilização dos focos, nas mortes de trabalhadores e brigadistas, nas estratégias de combate ao fogo, nas preocupações com a saúde, a economia, o meio ambiente e as mudanças climátic</w:t>
      </w:r>
      <w:r>
        <w:rPr>
          <w:rFonts w:ascii="Trebuchet MS" w:hAnsi="Trebuchet MS"/>
          <w:color w:val="000000"/>
          <w:shd w:val="clear" w:color="auto" w:fill="FFFFFF"/>
        </w:rPr>
        <w:t xml:space="preserve">as. </w:t>
      </w:r>
      <w:r>
        <w:rPr>
          <w:rFonts w:ascii="Trebuchet MS" w:hAnsi="Trebuchet MS"/>
          <w:color w:val="000000"/>
        </w:rPr>
        <w:t>As condições climáticas — tempo seco, calor excessivo e ventos fortes — ganharam, igualmente, relevância ao serem mobilizadas em discursos oficiais como contribuintes para a combustão e a dispersão desse fogo sem controle que atingia novos recordes quando consideramos a série histórica que contabiliza mensalmente esses focos, elaborada pelo Instituto Nacional de Pesquisas Espaciais (INPE) desde 1988. </w:t>
      </w:r>
    </w:p>
    <w:p w:rsidR="00C41F9E" w:rsidRPr="00F66E5F" w:rsidRDefault="00C41F9E" w:rsidP="00F66E5F">
      <w:pPr>
        <w:pStyle w:val="NormalWeb"/>
        <w:spacing w:before="0" w:beforeAutospacing="0" w:after="0" w:afterAutospacing="0" w:line="360" w:lineRule="auto"/>
        <w:ind w:firstLine="708"/>
        <w:jc w:val="both"/>
        <w:rPr>
          <w:rFonts w:ascii="Trebuchet MS" w:hAnsi="Trebuchet MS"/>
          <w:color w:val="000000"/>
        </w:rPr>
      </w:pPr>
      <w:r>
        <w:rPr>
          <w:rFonts w:ascii="Trebuchet MS" w:hAnsi="Trebuchet MS"/>
          <w:color w:val="000000"/>
        </w:rPr>
        <w:t xml:space="preserve">No mês de agosto de 2024, foram registrados 3.612 focos de fogo, seguidos por outros dois recordes estaduais: o do mês de setembro, com 2.522 registros, e o do ano de 2024, com 8.712 (INPE, online). Esses focos referem-se a qualquer fogo ateado em vegetação, captado por satélites. </w:t>
      </w:r>
      <w:r>
        <w:rPr>
          <w:rFonts w:ascii="Trebuchet MS" w:hAnsi="Trebuchet MS"/>
          <w:i/>
          <w:iCs/>
          <w:color w:val="000000"/>
        </w:rPr>
        <w:t xml:space="preserve">Qualquer </w:t>
      </w:r>
      <w:r>
        <w:rPr>
          <w:rFonts w:ascii="Trebuchet MS" w:hAnsi="Trebuchet MS"/>
          <w:color w:val="000000"/>
        </w:rPr>
        <w:t xml:space="preserve">fogo é, em suma, uma combustão — uma reação química entre um combustível e um carburante, da qual é liberado calor e, por vezes, luz. É, enfim, um processo que consome alguma matéria (combustível) para produzir energia (tal como o calor, sendo esta uma energia térmica; e a luz, uma energia luminosa), podendo, ainda, ter interferência das condições </w:t>
      </w:r>
      <w:r w:rsidR="00F66E5F">
        <w:rPr>
          <w:rFonts w:ascii="Trebuchet MS" w:hAnsi="Trebuchet MS"/>
          <w:color w:val="000000"/>
        </w:rPr>
        <w:lastRenderedPageBreak/>
        <w:t>c</w:t>
      </w:r>
      <w:r>
        <w:rPr>
          <w:rFonts w:ascii="Trebuchet MS" w:hAnsi="Trebuchet MS"/>
          <w:color w:val="000000"/>
        </w:rPr>
        <w:t>limáticas mencionadas. A combustão pode provocar resíduos, como a fumaça e a fuligem — um pó preto formado por partículas de carbono.</w:t>
      </w:r>
    </w:p>
    <w:p w:rsidR="00C41F9E" w:rsidRDefault="00C41F9E" w:rsidP="00C41F9E">
      <w:pPr>
        <w:pStyle w:val="NormalWeb"/>
        <w:spacing w:before="0" w:beforeAutospacing="0" w:after="0" w:afterAutospacing="0" w:line="360" w:lineRule="auto"/>
        <w:ind w:firstLine="720"/>
        <w:jc w:val="both"/>
      </w:pPr>
      <w:r>
        <w:rPr>
          <w:rFonts w:ascii="Trebuchet MS" w:hAnsi="Trebuchet MS"/>
          <w:color w:val="000000"/>
        </w:rPr>
        <w:t>Percorrendo as fuligens pousadas nos livros, reencontro o Brutalismo, de Achille Mbembe (2020). Imersa no aparente transbordo do fogo em alcance e quantidade no estado de São Paulo, que ocorre em paralelo a episódios de incêndios e queimadas em outros estados, países e continentes</w:t>
      </w:r>
      <w:r>
        <w:rPr>
          <w:rStyle w:val="Refdenotaderodap"/>
          <w:rFonts w:ascii="Trebuchet MS" w:hAnsi="Trebuchet MS"/>
          <w:color w:val="000000"/>
        </w:rPr>
        <w:footnoteReference w:id="4"/>
      </w:r>
      <w:r>
        <w:rPr>
          <w:rFonts w:ascii="Trebuchet MS" w:hAnsi="Trebuchet MS"/>
          <w:color w:val="000000"/>
        </w:rPr>
        <w:t>, sou despertada à ideia da “combustão do mundo” elaborada pelo pensador camaronês. Essa combustão, em um sentido metafórico, é tida como um processo que alimenta a lógica brutalista</w:t>
      </w:r>
      <w:r>
        <w:rPr>
          <w:rStyle w:val="Refdenotaderodap"/>
          <w:rFonts w:ascii="Trebuchet MS" w:hAnsi="Trebuchet MS"/>
          <w:color w:val="000000"/>
        </w:rPr>
        <w:footnoteReference w:id="5"/>
      </w:r>
      <w:r>
        <w:rPr>
          <w:rFonts w:ascii="Trebuchet MS" w:hAnsi="Trebuchet MS"/>
          <w:color w:val="000000"/>
        </w:rPr>
        <w:t xml:space="preserve"> do poder contemporâneo, por sua vez, amparada na extração, na moldagem e no descarte de energias de corpos vivos e não vivos (Mbembe, 2020, p.17). Desses processos, são produzidos, ao mesmo tempo, outras energias e resíduos, feito uma combustão.</w:t>
      </w:r>
    </w:p>
    <w:p w:rsidR="00C41F9E" w:rsidRDefault="00C41F9E" w:rsidP="00C41F9E">
      <w:pPr>
        <w:pStyle w:val="NormalWeb"/>
        <w:spacing w:before="0" w:beforeAutospacing="0" w:after="0" w:afterAutospacing="0" w:line="360" w:lineRule="auto"/>
        <w:ind w:firstLine="720"/>
        <w:jc w:val="both"/>
        <w:rPr>
          <w:rFonts w:ascii="Trebuchet MS" w:hAnsi="Trebuchet MS"/>
          <w:color w:val="000000"/>
        </w:rPr>
      </w:pPr>
      <w:r>
        <w:rPr>
          <w:rFonts w:ascii="Trebuchet MS" w:hAnsi="Trebuchet MS"/>
          <w:color w:val="000000"/>
        </w:rPr>
        <w:t>A imagem de um mundo em chamas, um mundo em combustão, em seu sentido literal, ilustraria bem a concomitância desses episódios ocorridos em contexto mais global. É preciso, no entanto, não cair na armadilha de nivelá-los a uma única experiência. Embora não sejam ignoradas, isoladas, as condições climáticas, que atravessam as justificativas para a maior incidência de incêndios e mega-incêndios, não tocam na singularidade dos episódios mais localizados. </w:t>
      </w:r>
    </w:p>
    <w:p w:rsidR="00781123" w:rsidRDefault="00C41F9E" w:rsidP="00781123">
      <w:pPr>
        <w:pStyle w:val="NormalWeb"/>
        <w:spacing w:before="0" w:beforeAutospacing="0" w:after="0" w:afterAutospacing="0" w:line="360" w:lineRule="auto"/>
        <w:ind w:firstLine="720"/>
        <w:jc w:val="both"/>
        <w:rPr>
          <w:rFonts w:ascii="Trebuchet MS" w:hAnsi="Trebuchet MS"/>
          <w:color w:val="000000"/>
        </w:rPr>
      </w:pPr>
      <w:r>
        <w:rPr>
          <w:rFonts w:ascii="Trebuchet MS" w:hAnsi="Trebuchet MS"/>
          <w:color w:val="000000"/>
        </w:rPr>
        <w:t xml:space="preserve">O fogo de cada localidade é singular — e não somente por uma diferença de materiais combustíveis, de duração, velocidade ou tamanho das chamas. É singular pela dinâmica que o provoca, pelas disputas locais, pelo que está — ou não — no alvo da destruição do fogo, pelos interesses políticos e econômicos que podem, ainda, atravessar seu uso (Sabadin, 2024; Zask, </w:t>
      </w:r>
      <w:r>
        <w:rPr>
          <w:rFonts w:ascii="Trebuchet MS" w:hAnsi="Trebuchet MS"/>
          <w:color w:val="000000"/>
        </w:rPr>
        <w:lastRenderedPageBreak/>
        <w:t>2022). É singular, enfim, pela expressão da dinâmica de poder em determinado território, que pode extrair, moldar, descartar energias — e, igualmente, extrair, moldar e descartar os resquícios produzidos a partir dessas energias.</w:t>
      </w:r>
    </w:p>
    <w:p w:rsidR="00781123" w:rsidRDefault="00C41F9E" w:rsidP="00781123">
      <w:pPr>
        <w:pStyle w:val="NormalWeb"/>
        <w:spacing w:before="0" w:beforeAutospacing="0" w:after="0" w:afterAutospacing="0" w:line="360" w:lineRule="auto"/>
        <w:ind w:firstLine="720"/>
        <w:jc w:val="both"/>
        <w:rPr>
          <w:rFonts w:ascii="Trebuchet MS" w:hAnsi="Trebuchet MS"/>
          <w:color w:val="000000"/>
        </w:rPr>
      </w:pPr>
      <w:r>
        <w:rPr>
          <w:rFonts w:ascii="Trebuchet MS" w:hAnsi="Trebuchet MS"/>
          <w:color w:val="000000"/>
        </w:rPr>
        <w:t>As notas deste ensaio enfocam a presença do fogo nos canaviais paulistas, colocando em perspectiva a ideia de pensá-lo desde a sua singularidade, indo além da combustão. Recorro às considerações de Achille Mbembe (2020) sobre o poder brutalista e à teoria da prática de Pierre Bourdieu (2008; 2020), com ênfase nas lutas de classificação, como aporte teórico-analítico para encarar o fogo, igualmente, como uma construção política e simbólica</w:t>
      </w:r>
      <w:r w:rsidR="00781123">
        <w:rPr>
          <w:rStyle w:val="Refdenotaderodap"/>
          <w:rFonts w:ascii="Trebuchet MS" w:hAnsi="Trebuchet MS"/>
          <w:color w:val="000000"/>
        </w:rPr>
        <w:footnoteReference w:id="6"/>
      </w:r>
      <w:r>
        <w:rPr>
          <w:rFonts w:ascii="Trebuchet MS" w:hAnsi="Trebuchet MS"/>
          <w:color w:val="000000"/>
        </w:rPr>
        <w:t xml:space="preserve"> (Sabadin, 2024). As reflexões aqui trazidas amparam-se na análise de dados secundários, bem como em ampla pesquisa bibliográfica e documental.</w:t>
      </w:r>
      <w:r w:rsidR="00781123">
        <w:rPr>
          <w:rFonts w:ascii="Trebuchet MS" w:hAnsi="Trebuchet MS"/>
          <w:color w:val="000000"/>
        </w:rPr>
        <w:t xml:space="preserve"> </w:t>
      </w:r>
    </w:p>
    <w:p w:rsidR="00F66E5F" w:rsidRDefault="00781123" w:rsidP="00A84E65">
      <w:pPr>
        <w:pStyle w:val="NormalWeb"/>
        <w:spacing w:before="0" w:beforeAutospacing="0" w:after="0" w:afterAutospacing="0" w:line="360" w:lineRule="auto"/>
        <w:ind w:firstLine="720"/>
        <w:jc w:val="both"/>
        <w:rPr>
          <w:rFonts w:ascii="Trebuchet MS" w:hAnsi="Trebuchet MS"/>
          <w:color w:val="000000"/>
        </w:rPr>
      </w:pPr>
      <w:r>
        <w:rPr>
          <w:rFonts w:ascii="Trebuchet MS" w:hAnsi="Trebuchet MS"/>
          <w:color w:val="000000"/>
        </w:rPr>
        <w:t xml:space="preserve">A próxima nota tece um panorama das distintas </w:t>
      </w:r>
      <w:r>
        <w:rPr>
          <w:rFonts w:ascii="Trebuchet MS" w:hAnsi="Trebuchet MS"/>
          <w:i/>
          <w:iCs/>
          <w:color w:val="000000"/>
        </w:rPr>
        <w:t>formas</w:t>
      </w:r>
      <w:r>
        <w:rPr>
          <w:rFonts w:ascii="Trebuchet MS" w:hAnsi="Trebuchet MS"/>
          <w:color w:val="000000"/>
        </w:rPr>
        <w:t xml:space="preserve"> de fogo presente nos canaviais, buscando reforçar que os episódios de incêndios e queimadas referidos neste texto não devem ser vistos de modo apartado das lógicas de poder e acumulação que movem o setor sucroalcooleiro paulista. Isso porque, embora os canaviais tenham sido os mais atingidos por esses episódios (Altino, 2024), é preciso considerar que a presença do fogo nesses espaços não se restringe a esse contexto, tampouco a essa </w:t>
      </w:r>
      <w:r>
        <w:rPr>
          <w:rFonts w:ascii="Trebuchet MS" w:hAnsi="Trebuchet MS"/>
          <w:i/>
          <w:iCs/>
          <w:color w:val="000000"/>
        </w:rPr>
        <w:t>forma</w:t>
      </w:r>
      <w:r>
        <w:rPr>
          <w:rFonts w:ascii="Trebuchet MS" w:hAnsi="Trebuchet MS"/>
          <w:color w:val="000000"/>
        </w:rPr>
        <w:t xml:space="preserve"> do fogo. Na sequência, é discutido como essa lógica também se irradia a uma dimensão simbólica do social, mais especificamente, mediante a imposição de uma verdade legítima sobre os incêndios nos — e além dos — canaviais. Por fim, as notas conclusivas percorrem as fuligens ainda dissipadas dos canaviais. </w:t>
      </w:r>
    </w:p>
    <w:p w:rsidR="00781123" w:rsidRPr="00CF6C7B" w:rsidRDefault="00781123" w:rsidP="00CF6C7B">
      <w:pPr>
        <w:pStyle w:val="NormalWeb"/>
        <w:spacing w:before="0" w:beforeAutospacing="0" w:after="0" w:afterAutospacing="0" w:line="360" w:lineRule="auto"/>
        <w:jc w:val="both"/>
        <w:rPr>
          <w:rFonts w:eastAsia="Arial" w:cs="Arial"/>
          <w:b/>
        </w:rPr>
      </w:pPr>
      <w:r w:rsidRPr="00CF6C7B">
        <w:rPr>
          <w:rFonts w:ascii="Trebuchet MS" w:hAnsi="Trebuchet MS"/>
          <w:b/>
          <w:color w:val="000000"/>
        </w:rPr>
        <w:lastRenderedPageBreak/>
        <w:t>A ENERGIA DA COMBUSTÃO</w:t>
      </w:r>
      <w:r w:rsidRPr="00CF6C7B">
        <w:rPr>
          <w:rFonts w:eastAsia="Arial" w:cs="Arial"/>
          <w:b/>
        </w:rPr>
        <w:t xml:space="preserve"> </w:t>
      </w:r>
    </w:p>
    <w:p w:rsidR="009064D0" w:rsidRDefault="009064D0" w:rsidP="009064D0">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 xml:space="preserve">No contexto paulista, desde o início do monitoramento do INPE, em 1998, há focos ativos em todos os meses de todos os anos. O menor número da série, 1.599, é registrado no ano de 2022. O maior, até o momento, 8.712 registros, corresponde, como já posto, ao ano de 2024 (INPE, online). Por esse viés quantitativo, podemos concluir que a presença do fogo não é </w:t>
      </w:r>
      <w:r w:rsidRPr="009064D0">
        <w:rPr>
          <w:rFonts w:ascii="Trebuchet MS" w:eastAsia="Times New Roman" w:hAnsi="Trebuchet MS" w:cs="Times New Roman"/>
          <w:i/>
          <w:iCs/>
          <w:color w:val="000000"/>
          <w:kern w:val="0"/>
          <w:lang w:eastAsia="pt-BR"/>
        </w:rPr>
        <w:t>estranha</w:t>
      </w:r>
      <w:r w:rsidRPr="009064D0">
        <w:rPr>
          <w:rFonts w:ascii="Trebuchet MS" w:eastAsia="Times New Roman" w:hAnsi="Trebuchet MS" w:cs="Times New Roman"/>
          <w:color w:val="000000"/>
          <w:kern w:val="0"/>
          <w:lang w:eastAsia="pt-BR"/>
        </w:rPr>
        <w:t xml:space="preserve"> à realidade paulista. </w:t>
      </w:r>
    </w:p>
    <w:p w:rsidR="009064D0" w:rsidRDefault="009064D0" w:rsidP="009064D0">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 xml:space="preserve">Basta, ainda, lembrarmos que, por décadas, as regiões canavieiras do estado conviveram com nuvens de fumaça e chuvas de fuligem em épocas de colheita. Desde os episódios relatados, </w:t>
      </w:r>
      <w:r w:rsidRPr="009064D0">
        <w:rPr>
          <w:rFonts w:ascii="Trebuchet MS" w:eastAsia="Times New Roman" w:hAnsi="Trebuchet MS" w:cs="Times New Roman"/>
          <w:i/>
          <w:iCs/>
          <w:color w:val="000000"/>
          <w:kern w:val="0"/>
          <w:lang w:eastAsia="pt-BR"/>
        </w:rPr>
        <w:t xml:space="preserve">estranho </w:t>
      </w:r>
      <w:r w:rsidRPr="009064D0">
        <w:rPr>
          <w:rFonts w:ascii="Trebuchet MS" w:eastAsia="Times New Roman" w:hAnsi="Trebuchet MS" w:cs="Times New Roman"/>
          <w:color w:val="000000"/>
          <w:kern w:val="0"/>
          <w:lang w:eastAsia="pt-BR"/>
        </w:rPr>
        <w:t xml:space="preserve">é como o fogo vem se manifestando — transbordando em quantidade e alcance. E esse fogo parece incomodar até mesmo quem antes fazia seu uso considerado </w:t>
      </w:r>
      <w:r w:rsidRPr="009064D0">
        <w:rPr>
          <w:rFonts w:ascii="Trebuchet MS" w:eastAsia="Times New Roman" w:hAnsi="Trebuchet MS" w:cs="Times New Roman"/>
          <w:i/>
          <w:iCs/>
          <w:color w:val="000000"/>
          <w:kern w:val="0"/>
          <w:lang w:eastAsia="pt-BR"/>
        </w:rPr>
        <w:t>controlado</w:t>
      </w:r>
      <w:r w:rsidRPr="009064D0">
        <w:rPr>
          <w:rFonts w:ascii="Trebuchet MS" w:eastAsia="Times New Roman" w:hAnsi="Trebuchet MS" w:cs="Times New Roman"/>
          <w:color w:val="000000"/>
          <w:kern w:val="0"/>
          <w:lang w:eastAsia="pt-BR"/>
        </w:rPr>
        <w:t xml:space="preserve">. </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tab/>
        <w:t xml:space="preserve">É a partir de meados dos anos 1970, com a expansão canavieira provocada pelo Programa Nacional do Álcool (PROÁLCOOL), que o uso do fogo é intensificado nessa lavoura. Tal uso, no curso do tempo, é defendido e justificado pelo setor sucroalcooleiro — e respaldado por leis federais e estaduais paulistas — para retirar a palha da cana para eliminar pragas e facilitar o corte manual da cana-de-açúcar e, até 1995, também seu corte mecanizado (Andrade Jr., 2016; Gonçalves, 2005; Sabadin, 2017; 2024). </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tab/>
        <w:t>As chances das chamas das queimadas — desse fogo que não era incômodo ao setor — se dispersarem eram menores. Dificilmente saltavam das</w:t>
      </w:r>
      <w:r>
        <w:rPr>
          <w:rFonts w:ascii="Trebuchet MS" w:eastAsia="Times New Roman" w:hAnsi="Trebuchet MS" w:cs="Times New Roman"/>
          <w:color w:val="000000"/>
          <w:kern w:val="0"/>
          <w:lang w:eastAsia="pt-BR"/>
        </w:rPr>
        <w:t xml:space="preserve"> </w:t>
      </w:r>
      <w:r w:rsidRPr="009064D0">
        <w:rPr>
          <w:rFonts w:ascii="Trebuchet MS" w:eastAsia="Times New Roman" w:hAnsi="Trebuchet MS" w:cs="Times New Roman"/>
          <w:color w:val="000000"/>
          <w:kern w:val="0"/>
          <w:lang w:eastAsia="pt-BR"/>
        </w:rPr>
        <w:t xml:space="preserve">cercas dos canaviais. Eram asseguradas por técnicas que visavam o </w:t>
      </w:r>
      <w:r w:rsidRPr="009064D0">
        <w:rPr>
          <w:rFonts w:ascii="Trebuchet MS" w:eastAsia="Times New Roman" w:hAnsi="Trebuchet MS" w:cs="Times New Roman"/>
          <w:i/>
          <w:iCs/>
          <w:color w:val="000000"/>
          <w:kern w:val="0"/>
          <w:lang w:eastAsia="pt-BR"/>
        </w:rPr>
        <w:t>controle</w:t>
      </w:r>
      <w:r w:rsidRPr="009064D0">
        <w:rPr>
          <w:rFonts w:ascii="Trebuchet MS" w:eastAsia="Times New Roman" w:hAnsi="Trebuchet MS" w:cs="Times New Roman"/>
          <w:color w:val="000000"/>
          <w:kern w:val="0"/>
          <w:lang w:eastAsia="pt-BR"/>
        </w:rPr>
        <w:t xml:space="preserve"> do fogo (Barnes, 1965). Tinham previsão de fim, horário para ocorrer. Em contrapartida, nem por isso, deixavam de provocar incômodos no cotidiano de moradores e moradoras dessas regiões, agravar ou desencadear doenças respiratórias, sobretudo, nos trabalhadores cortadores de cana em contato direto com o pó preto das fuligens (Andrade Jr., 2016; Arbex, 2001; Ribeiro, 2008; Hess, 2008; Vilas Boas; Dias, 2008). A energia do fogo queimando a </w:t>
      </w:r>
      <w:r w:rsidRPr="009064D0">
        <w:rPr>
          <w:rFonts w:ascii="Trebuchet MS" w:eastAsia="Times New Roman" w:hAnsi="Trebuchet MS" w:cs="Times New Roman"/>
          <w:color w:val="000000"/>
          <w:kern w:val="0"/>
          <w:lang w:eastAsia="pt-BR"/>
        </w:rPr>
        <w:lastRenderedPageBreak/>
        <w:t>palha da cana-de-açúcar previamente ao corte mistura-se, assim, à energia despendida pelos trabalhadores manuseando os facões — sendo a fuligem dissipada dos canaviais, o anúncio de uma lógica de poder e acumulação.</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tab/>
        <w:t>No primeiro decênio dos anos 2000, no curso da incorporação das críticas socioambientais destinadas ao setor sucroalcooleiro — que enfatizam uma dupla degradação do trabalho e da natureza (Silva; Martins, 2010) — e de extensas disputas em âmbito judiciário e legislativo (Andrade Jr. 2016), é firmado o Protocolo Agroambiental Paulista entre o governo do estado de São Paulo, representado pelas Secretarias de Agricultura e Abastecimento e do Meio Ambiente, e por instâncias representativas do setor, como a UNICA (União da Indústria da Cana-de-açúcar e Bioenergia) e a ORPLANA (Organização de Associações de Produtores de Cana do Brasil). Dentre as suas diretivas técnicas</w:t>
      </w:r>
      <w:r w:rsidR="00A84E65">
        <w:rPr>
          <w:rStyle w:val="Refdenotaderodap"/>
          <w:rFonts w:ascii="Trebuchet MS" w:eastAsia="Times New Roman" w:hAnsi="Trebuchet MS" w:cs="Times New Roman"/>
          <w:color w:val="000000"/>
          <w:kern w:val="0"/>
          <w:lang w:eastAsia="pt-BR"/>
        </w:rPr>
        <w:footnoteReference w:id="7"/>
      </w:r>
      <w:r w:rsidRPr="009064D0">
        <w:rPr>
          <w:rFonts w:ascii="Trebuchet MS" w:eastAsia="Times New Roman" w:hAnsi="Trebuchet MS" w:cs="Times New Roman"/>
          <w:color w:val="000000"/>
          <w:kern w:val="0"/>
          <w:lang w:eastAsia="pt-BR"/>
        </w:rPr>
        <w:t>, voltadas ao ajuste de conduta do setor em termos socioambientais, se destaca a antecipação dos prazos da lei estadual nº11.241/2002</w:t>
      </w:r>
      <w:r w:rsidR="00A84E65">
        <w:rPr>
          <w:rStyle w:val="Refdenotaderodap"/>
          <w:rFonts w:ascii="Trebuchet MS" w:eastAsia="Times New Roman" w:hAnsi="Trebuchet MS" w:cs="Times New Roman"/>
          <w:color w:val="000000"/>
          <w:kern w:val="0"/>
          <w:lang w:eastAsia="pt-BR"/>
        </w:rPr>
        <w:footnoteReference w:id="8"/>
      </w:r>
      <w:r w:rsidRPr="009064D0">
        <w:rPr>
          <w:rFonts w:ascii="Trebuchet MS" w:eastAsia="Times New Roman" w:hAnsi="Trebuchet MS" w:cs="Times New Roman"/>
          <w:color w:val="000000"/>
          <w:kern w:val="0"/>
          <w:lang w:eastAsia="pt-BR"/>
        </w:rPr>
        <w:t xml:space="preserve"> para a eliminação das queimadas da cana-de-açúcar no estado </w:t>
      </w:r>
      <w:r>
        <w:rPr>
          <w:rFonts w:ascii="Times New Roman" w:eastAsia="Times New Roman" w:hAnsi="Times New Roman" w:cs="Times New Roman"/>
          <w:kern w:val="0"/>
          <w:lang w:eastAsia="pt-BR"/>
        </w:rPr>
        <w:t xml:space="preserve"> </w:t>
      </w:r>
      <w:r w:rsidRPr="009064D0">
        <w:rPr>
          <w:rFonts w:ascii="Trebuchet MS" w:eastAsia="Times New Roman" w:hAnsi="Trebuchet MS" w:cs="Times New Roman"/>
          <w:color w:val="000000"/>
          <w:kern w:val="0"/>
          <w:lang w:eastAsia="pt-BR"/>
        </w:rPr>
        <w:t>(São Paulo, 2002; São Paulo, 2007; 2008).</w:t>
      </w:r>
      <w:r w:rsidRPr="009064D0">
        <w:rPr>
          <w:rFonts w:ascii="Trebuchet MS" w:eastAsia="Times New Roman" w:hAnsi="Trebuchet MS" w:cs="Times New Roman"/>
          <w:color w:val="FF9900"/>
          <w:kern w:val="0"/>
          <w:lang w:eastAsia="pt-BR"/>
        </w:rPr>
        <w:tab/>
      </w:r>
      <w:r w:rsidRPr="009064D0">
        <w:rPr>
          <w:rFonts w:ascii="Trebuchet MS" w:eastAsia="Times New Roman" w:hAnsi="Trebuchet MS" w:cs="Times New Roman"/>
          <w:color w:val="FF9900"/>
          <w:kern w:val="0"/>
          <w:lang w:eastAsia="pt-BR"/>
        </w:rPr>
        <w:br/>
      </w:r>
      <w:r w:rsidRPr="009064D0">
        <w:rPr>
          <w:rFonts w:ascii="Trebuchet MS" w:eastAsia="Times New Roman" w:hAnsi="Trebuchet MS" w:cs="Times New Roman"/>
          <w:color w:val="FF9900"/>
          <w:kern w:val="0"/>
          <w:lang w:eastAsia="pt-BR"/>
        </w:rPr>
        <w:tab/>
      </w:r>
      <w:r w:rsidRPr="009064D0">
        <w:rPr>
          <w:rFonts w:ascii="Trebuchet MS" w:eastAsia="Times New Roman" w:hAnsi="Trebuchet MS" w:cs="Times New Roman"/>
          <w:color w:val="000000"/>
          <w:kern w:val="0"/>
          <w:lang w:eastAsia="pt-BR"/>
        </w:rPr>
        <w:t xml:space="preserve">Essa eliminação — que não ocorre sem divergências entre os diferentes segmentos do setor — é, assim, pautada no impulso à mecanização do corte da cana-de-açúcar e na consequente eliminação gradual do uso do fogo e dos postos de trabalho no corte manual. Em suma, para além desse impulso, o Protocolo viabiliza que o setor passe a pautar o debate das queimadas nos canaviais no estado, bem como que estabeleça um afastamento estratégico da imagem de degradações do trabalho e da natureza de sua atividade (Sabadin, </w:t>
      </w:r>
      <w:r w:rsidRPr="009064D0">
        <w:rPr>
          <w:rFonts w:ascii="Trebuchet MS" w:eastAsia="Times New Roman" w:hAnsi="Trebuchet MS" w:cs="Times New Roman"/>
          <w:color w:val="000000"/>
          <w:kern w:val="0"/>
          <w:lang w:eastAsia="pt-BR"/>
        </w:rPr>
        <w:lastRenderedPageBreak/>
        <w:t>2017; 2024). No entanto, isso não altera a lógica de poder que sustenta o processo de acumulação de capital do setor.</w:t>
      </w:r>
      <w:r>
        <w:rPr>
          <w:rFonts w:ascii="Trebuchet MS" w:eastAsia="Times New Roman" w:hAnsi="Trebuchet MS" w:cs="Times New Roman"/>
          <w:color w:val="000000"/>
          <w:kern w:val="0"/>
          <w:lang w:eastAsia="pt-BR"/>
        </w:rPr>
        <w:t xml:space="preserve"> </w:t>
      </w:r>
    </w:p>
    <w:p w:rsidR="009064D0" w:rsidRDefault="009064D0" w:rsidP="009064D0">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Na esteira dos ajustes provocados pelo Protocolo, na safra 2020/21, o índice de mecanização no estado chega a 96,64% (Fredo; Baptistella; Caser, 2022) — o que não esgota a pauta das queimadas nos canaviais (Sabadin, 2024). A transição tecnológica do corte manual, com queima, para o mecanizado sem queima pode ser encarada como um ajuste na energia extraída por esse processo. Uma energia que não pode ser perdida, mas transformada — e desse ajuste, outros resíduos são produzidos.</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tab/>
        <w:t>A energia do fogo, o calor, que consumia a palha da cana-de-açúcar, passa, assim, a mover as máquinas colheitadeiras. Os trabalhadores dedicados ao corte da cana vão se dissipando dessa lavoura, abrindo espaço para a entrada de operadores de máquinas colheitadeiras, catadores das pedras e restos de colmo da cana que dificultam a passagem e o funcionamento dessas máquinas (Silva; Bueno; Melo, 2014).</w:t>
      </w:r>
    </w:p>
    <w:p w:rsidR="00CF6C7B" w:rsidRDefault="009064D0" w:rsidP="00CF6C7B">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 xml:space="preserve">Já a palha, antes consumida pelo fogo prévio ao corte, encontra dois destinos possíveis que permitem, igualmente, ilustrar a lógica de extração anteriormente mencionada. Um deles, nas caldeiras, sendo queimadas </w:t>
      </w:r>
      <w:r>
        <w:rPr>
          <w:rFonts w:ascii="Trebuchet MS" w:eastAsia="Times New Roman" w:hAnsi="Trebuchet MS" w:cs="Times New Roman"/>
          <w:color w:val="000000"/>
          <w:kern w:val="0"/>
          <w:lang w:eastAsia="pt-BR"/>
        </w:rPr>
        <w:t>junto ao</w:t>
      </w:r>
      <w:r w:rsidRPr="009064D0">
        <w:rPr>
          <w:rFonts w:ascii="Trebuchet MS" w:eastAsia="Times New Roman" w:hAnsi="Trebuchet MS" w:cs="Times New Roman"/>
          <w:color w:val="000000"/>
          <w:kern w:val="0"/>
          <w:lang w:eastAsia="pt-BR"/>
        </w:rPr>
        <w:t xml:space="preserve"> bagaço e se transformando na energia térmica, em forma de vapor, movendo </w:t>
      </w:r>
      <w:r>
        <w:rPr>
          <w:rFonts w:ascii="Times New Roman" w:eastAsia="Times New Roman" w:hAnsi="Times New Roman" w:cs="Times New Roman"/>
          <w:kern w:val="0"/>
          <w:lang w:eastAsia="pt-BR"/>
        </w:rPr>
        <w:t xml:space="preserve"> </w:t>
      </w:r>
      <w:r w:rsidRPr="009064D0">
        <w:rPr>
          <w:rFonts w:ascii="Trebuchet MS" w:eastAsia="Times New Roman" w:hAnsi="Trebuchet MS" w:cs="Times New Roman"/>
          <w:color w:val="000000"/>
          <w:kern w:val="0"/>
          <w:lang w:eastAsia="pt-BR"/>
        </w:rPr>
        <w:t xml:space="preserve">turbinas, bombas, moendas, desfibriladores e geradores de energia elétrica nas usinas (Fiomari, 2004; Romão Júnior, 2009); ou, ainda, dispostas no solo para evitar o pisoteio provocado pelas máquinas e reduzir a perda de água na lavoura, formando um “oceano de palha” (AgriculturaSP, 2021). </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tab/>
        <w:t xml:space="preserve">Neste último caso, a palha se torna propícia à proliferação de pragas (Souza et al., 2008), antes contidas pelo uso do fogo prévio à colheita e, agora, pela fumaça da pulverização de agrotóxicos que se alastram provocando novos resíduos: intoxicações e mortes de corpos vivos e não vivos — pessoas, animais, solo, ar, águas superficiais e subterrâneas (Bombardi, </w:t>
      </w:r>
      <w:r w:rsidRPr="009064D0">
        <w:rPr>
          <w:rFonts w:ascii="Trebuchet MS" w:eastAsia="Times New Roman" w:hAnsi="Trebuchet MS" w:cs="Times New Roman"/>
          <w:color w:val="000000"/>
          <w:kern w:val="0"/>
          <w:lang w:eastAsia="pt-BR"/>
        </w:rPr>
        <w:lastRenderedPageBreak/>
        <w:t>2016). Esse oceano de palha, altamente inflamável, ainda se torna combustível para uma nova energia que desponta nos canaviais: o fogo dos incêndios. </w:t>
      </w:r>
    </w:p>
    <w:p w:rsidR="00CF6C7B" w:rsidRPr="00CF6C7B" w:rsidRDefault="00CF6C7B" w:rsidP="00CF6C7B">
      <w:pPr>
        <w:spacing w:line="360" w:lineRule="auto"/>
        <w:jc w:val="both"/>
        <w:rPr>
          <w:rFonts w:ascii="Trebuchet MS" w:eastAsia="Times New Roman" w:hAnsi="Trebuchet MS" w:cs="Times New Roman"/>
          <w:b/>
          <w:color w:val="000000"/>
          <w:kern w:val="0"/>
          <w:lang w:eastAsia="pt-BR"/>
        </w:rPr>
      </w:pPr>
    </w:p>
    <w:p w:rsidR="009064D0" w:rsidRPr="00CF6C7B" w:rsidRDefault="009064D0" w:rsidP="00CF6C7B">
      <w:pPr>
        <w:spacing w:line="360" w:lineRule="auto"/>
        <w:jc w:val="both"/>
        <w:rPr>
          <w:rFonts w:ascii="Times New Roman" w:eastAsia="Times New Roman" w:hAnsi="Times New Roman" w:cs="Times New Roman"/>
          <w:b/>
          <w:kern w:val="0"/>
          <w:lang w:eastAsia="pt-BR"/>
        </w:rPr>
      </w:pPr>
      <w:r w:rsidRPr="00CF6C7B">
        <w:rPr>
          <w:rFonts w:ascii="Trebuchet MS" w:eastAsia="Times New Roman" w:hAnsi="Trebuchet MS" w:cs="Times New Roman"/>
          <w:b/>
          <w:color w:val="000000"/>
          <w:kern w:val="0"/>
          <w:lang w:eastAsia="pt-BR"/>
        </w:rPr>
        <w:t>UM FOGO INCÔMODO, MAS NÃO ESTRANHO</w:t>
      </w:r>
    </w:p>
    <w:p w:rsidR="009064D0" w:rsidRPr="009064D0" w:rsidRDefault="009064D0" w:rsidP="009064D0">
      <w:pPr>
        <w:spacing w:line="360" w:lineRule="auto"/>
        <w:jc w:val="both"/>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ab/>
        <w:t xml:space="preserve">A emergência desse fogo </w:t>
      </w:r>
      <w:r w:rsidRPr="009064D0">
        <w:rPr>
          <w:rFonts w:ascii="Trebuchet MS" w:eastAsia="Times New Roman" w:hAnsi="Trebuchet MS" w:cs="Times New Roman"/>
          <w:i/>
          <w:iCs/>
          <w:color w:val="000000"/>
          <w:kern w:val="0"/>
          <w:lang w:eastAsia="pt-BR"/>
        </w:rPr>
        <w:t>incômodo</w:t>
      </w:r>
      <w:r w:rsidRPr="009064D0">
        <w:rPr>
          <w:rFonts w:ascii="Trebuchet MS" w:eastAsia="Times New Roman" w:hAnsi="Trebuchet MS" w:cs="Times New Roman"/>
          <w:color w:val="000000"/>
          <w:kern w:val="0"/>
          <w:lang w:eastAsia="pt-BR"/>
        </w:rPr>
        <w:t xml:space="preserve"> nos canaviais é vista não somente desde a imagem das chamas desgovernadas que despertam um sinal de urgência e alerta, mas a partir de sua compreensão simbólico-discursiva. Esta última faz subir à superfície as lutas classificatórias pelo poder de nomear, interditar, inflamar o debate dos incêndios — e do próprio fogo — no contexto de eliminação das queimadas (Sabadin, 2024).</w:t>
      </w:r>
    </w:p>
    <w:p w:rsidR="009064D0" w:rsidRDefault="009064D0" w:rsidP="009064D0">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 xml:space="preserve">Ao contrário do fogo </w:t>
      </w:r>
      <w:r w:rsidRPr="009064D0">
        <w:rPr>
          <w:rFonts w:ascii="Trebuchet MS" w:eastAsia="Times New Roman" w:hAnsi="Trebuchet MS" w:cs="Times New Roman"/>
          <w:i/>
          <w:iCs/>
          <w:color w:val="000000"/>
          <w:kern w:val="0"/>
          <w:lang w:eastAsia="pt-BR"/>
        </w:rPr>
        <w:t xml:space="preserve">controlado </w:t>
      </w:r>
      <w:r>
        <w:rPr>
          <w:rFonts w:ascii="Trebuchet MS" w:eastAsia="Times New Roman" w:hAnsi="Trebuchet MS" w:cs="Times New Roman"/>
          <w:color w:val="000000"/>
          <w:kern w:val="0"/>
          <w:lang w:eastAsia="pt-BR"/>
        </w:rPr>
        <w:t>da</w:t>
      </w:r>
      <w:r w:rsidRPr="009064D0">
        <w:rPr>
          <w:rFonts w:ascii="Trebuchet MS" w:eastAsia="Times New Roman" w:hAnsi="Trebuchet MS" w:cs="Times New Roman"/>
          <w:color w:val="000000"/>
          <w:kern w:val="0"/>
          <w:lang w:eastAsia="pt-BR"/>
        </w:rPr>
        <w:t xml:space="preserve"> queima prévia ao corte da cana, tido como um meio de garantir a acumulação do setor, o fogo dos incêndios é narrado como uma praga, um prejuízo, um inimigo (Canaonline, 2022) — um</w:t>
      </w:r>
      <w:r w:rsidRPr="009064D0">
        <w:rPr>
          <w:rFonts w:ascii="Trebuchet MS" w:eastAsia="Times New Roman" w:hAnsi="Trebuchet MS" w:cs="Times New Roman"/>
          <w:i/>
          <w:iCs/>
          <w:color w:val="000000"/>
          <w:kern w:val="0"/>
          <w:lang w:eastAsia="pt-BR"/>
        </w:rPr>
        <w:t xml:space="preserve"> incômodo</w:t>
      </w:r>
      <w:r w:rsidRPr="009064D0">
        <w:rPr>
          <w:rFonts w:ascii="Trebuchet MS" w:eastAsia="Times New Roman" w:hAnsi="Trebuchet MS" w:cs="Times New Roman"/>
          <w:color w:val="000000"/>
          <w:kern w:val="0"/>
          <w:lang w:eastAsia="pt-BR"/>
        </w:rPr>
        <w:t xml:space="preserve">. Essa queima, quando afeta os interesses de expansão do mercado do etanol e de investimentos externos, torna-se alvo de estratégias, tal como o Protocolo Agroambiental, que visam à sua eliminação. À emergência do fogo incômodo dos incêndios, cabe tanto um combate concreto às chamas quanto,  em uma dimensão simbólica, um combate para dissociar esse fogo da imagem do setor sucroalcooleiro — ou setor </w:t>
      </w:r>
      <w:r w:rsidRPr="009064D0">
        <w:rPr>
          <w:rFonts w:ascii="Trebuchet MS" w:eastAsia="Times New Roman" w:hAnsi="Trebuchet MS" w:cs="Times New Roman"/>
          <w:i/>
          <w:iCs/>
          <w:color w:val="000000"/>
          <w:kern w:val="0"/>
          <w:lang w:eastAsia="pt-BR"/>
        </w:rPr>
        <w:t>sucroenergético</w:t>
      </w:r>
      <w:r w:rsidRPr="009064D0">
        <w:rPr>
          <w:rFonts w:ascii="Trebuchet MS" w:eastAsia="Times New Roman" w:hAnsi="Trebuchet MS" w:cs="Times New Roman"/>
          <w:color w:val="000000"/>
          <w:kern w:val="0"/>
          <w:lang w:eastAsia="pt-BR"/>
        </w:rPr>
        <w:t>, como renomeado na década de 2010 (Sabadin, 2024).</w:t>
      </w:r>
    </w:p>
    <w:p w:rsidR="009064D0" w:rsidRDefault="009064D0" w:rsidP="009064D0">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 xml:space="preserve">Nessa esteira, é preciso considerar que esse combate, essa luta por um poder simbólico, “sempre gira em torno dos fenômenos de nomeação” (Bourdieu, 2020, p. 115). E dentre as estratégias assumidas pela imposição de uma </w:t>
      </w:r>
      <w:r w:rsidRPr="009064D0">
        <w:rPr>
          <w:rFonts w:ascii="Trebuchet MS" w:eastAsia="Times New Roman" w:hAnsi="Trebuchet MS" w:cs="Times New Roman"/>
          <w:i/>
          <w:iCs/>
          <w:color w:val="000000"/>
          <w:kern w:val="0"/>
          <w:lang w:eastAsia="pt-BR"/>
        </w:rPr>
        <w:t>verdade</w:t>
      </w:r>
      <w:r w:rsidRPr="009064D0">
        <w:rPr>
          <w:rFonts w:ascii="Trebuchet MS" w:eastAsia="Times New Roman" w:hAnsi="Trebuchet MS" w:cs="Times New Roman"/>
          <w:color w:val="000000"/>
          <w:kern w:val="0"/>
          <w:lang w:eastAsia="pt-BR"/>
        </w:rPr>
        <w:t xml:space="preserve"> sobre a presença do fogo nos canaviais em meio à sua continuidade no contexto de eliminação das queimadas, é reforçar —  a partir </w:t>
      </w:r>
      <w:r w:rsidRPr="009064D0">
        <w:rPr>
          <w:rFonts w:ascii="Trebuchet MS" w:eastAsia="Times New Roman" w:hAnsi="Trebuchet MS" w:cs="Times New Roman"/>
          <w:color w:val="000000"/>
          <w:kern w:val="0"/>
          <w:lang w:eastAsia="pt-BR"/>
        </w:rPr>
        <w:lastRenderedPageBreak/>
        <w:t>da circulação da Campanha de Prevenção e Combate de Incêndios</w:t>
      </w:r>
      <w:r w:rsidR="00A84E65">
        <w:rPr>
          <w:rStyle w:val="Refdenotaderodap"/>
          <w:rFonts w:ascii="Trebuchet MS" w:eastAsia="Times New Roman" w:hAnsi="Trebuchet MS" w:cs="Times New Roman"/>
          <w:color w:val="000000"/>
          <w:kern w:val="0"/>
          <w:lang w:eastAsia="pt-BR"/>
        </w:rPr>
        <w:footnoteReference w:id="9"/>
      </w:r>
      <w:r w:rsidRPr="009064D0">
        <w:rPr>
          <w:rFonts w:ascii="Trebuchet MS" w:eastAsia="Times New Roman" w:hAnsi="Trebuchet MS" w:cs="Times New Roman"/>
          <w:color w:val="000000"/>
          <w:kern w:val="0"/>
          <w:lang w:eastAsia="pt-BR"/>
        </w:rPr>
        <w:t xml:space="preserve"> (CAMPANHA…, online), promovida pela Associação Brasileira do Agronegócio de Ribeirão Preto em parceria com usinas e produtores de cana (ABAG/RP) e do discurso de seus representantes — a diferenciação entre </w:t>
      </w:r>
      <w:r w:rsidRPr="009064D0">
        <w:rPr>
          <w:rFonts w:ascii="Trebuchet MS" w:eastAsia="Times New Roman" w:hAnsi="Trebuchet MS" w:cs="Times New Roman"/>
          <w:i/>
          <w:iCs/>
          <w:color w:val="000000"/>
          <w:kern w:val="0"/>
          <w:lang w:eastAsia="pt-BR"/>
        </w:rPr>
        <w:t>queima controlada</w:t>
      </w:r>
      <w:r w:rsidRPr="009064D0">
        <w:rPr>
          <w:rFonts w:ascii="Trebuchet MS" w:eastAsia="Times New Roman" w:hAnsi="Trebuchet MS" w:cs="Times New Roman"/>
          <w:color w:val="000000"/>
          <w:kern w:val="0"/>
          <w:lang w:eastAsia="pt-BR"/>
        </w:rPr>
        <w:t xml:space="preserve"> e </w:t>
      </w:r>
      <w:r w:rsidRPr="009064D0">
        <w:rPr>
          <w:rFonts w:ascii="Trebuchet MS" w:eastAsia="Times New Roman" w:hAnsi="Trebuchet MS" w:cs="Times New Roman"/>
          <w:i/>
          <w:iCs/>
          <w:color w:val="000000"/>
          <w:kern w:val="0"/>
          <w:lang w:eastAsia="pt-BR"/>
        </w:rPr>
        <w:t>incêndios.</w:t>
      </w:r>
      <w:r w:rsidRPr="009064D0">
        <w:rPr>
          <w:rFonts w:ascii="Trebuchet MS" w:eastAsia="Times New Roman" w:hAnsi="Trebuchet MS" w:cs="Times New Roman"/>
          <w:color w:val="000000"/>
          <w:kern w:val="0"/>
          <w:lang w:eastAsia="pt-BR"/>
        </w:rPr>
        <w:t xml:space="preserve"> A primeira, narrada como algo já utilizado e eliminado pelo setor; enquanto a segunda, como algo que lhe é alheio, estranho, que não é de seu interesse.</w:t>
      </w:r>
    </w:p>
    <w:p w:rsidR="009064D0" w:rsidRPr="009064D0" w:rsidRDefault="009064D0" w:rsidP="009064D0">
      <w:pPr>
        <w:spacing w:line="360" w:lineRule="auto"/>
        <w:jc w:val="both"/>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ab/>
        <w:t xml:space="preserve">Ao defender as origens e causas dos incêndios como </w:t>
      </w:r>
      <w:r w:rsidRPr="009064D0">
        <w:rPr>
          <w:rFonts w:ascii="Trebuchet MS" w:eastAsia="Times New Roman" w:hAnsi="Trebuchet MS" w:cs="Times New Roman"/>
          <w:i/>
          <w:iCs/>
          <w:color w:val="000000"/>
          <w:kern w:val="0"/>
          <w:lang w:eastAsia="pt-BR"/>
        </w:rPr>
        <w:t>externas</w:t>
      </w:r>
      <w:r w:rsidRPr="009064D0">
        <w:rPr>
          <w:rFonts w:ascii="Trebuchet MS" w:eastAsia="Times New Roman" w:hAnsi="Trebuchet MS" w:cs="Times New Roman"/>
          <w:color w:val="000000"/>
          <w:kern w:val="0"/>
          <w:lang w:eastAsia="pt-BR"/>
        </w:rPr>
        <w:t xml:space="preserve"> aos canaviais (incêndios provocados nas estradas por bitucas de cigarro, soltura de balões, queima de lixos, fogueiras, etc.); reforçar o </w:t>
      </w:r>
      <w:r w:rsidRPr="009064D0">
        <w:rPr>
          <w:rFonts w:ascii="Trebuchet MS" w:eastAsia="Times New Roman" w:hAnsi="Trebuchet MS" w:cs="Times New Roman"/>
          <w:i/>
          <w:iCs/>
          <w:color w:val="000000"/>
          <w:kern w:val="0"/>
          <w:lang w:eastAsia="pt-BR"/>
        </w:rPr>
        <w:t>desinteresse</w:t>
      </w:r>
      <w:r w:rsidRPr="009064D0">
        <w:rPr>
          <w:rFonts w:ascii="Trebuchet MS" w:eastAsia="Times New Roman" w:hAnsi="Trebuchet MS" w:cs="Times New Roman"/>
          <w:color w:val="000000"/>
          <w:kern w:val="0"/>
          <w:lang w:eastAsia="pt-BR"/>
        </w:rPr>
        <w:t xml:space="preserve"> do setor por esse fogo, apontando-o como um inimigo ou prejuízo; delegar esses incêndios como uma </w:t>
      </w:r>
      <w:r w:rsidRPr="009064D0">
        <w:rPr>
          <w:rFonts w:ascii="Trebuchet MS" w:eastAsia="Times New Roman" w:hAnsi="Trebuchet MS" w:cs="Times New Roman"/>
          <w:i/>
          <w:iCs/>
          <w:color w:val="000000"/>
          <w:kern w:val="0"/>
          <w:lang w:eastAsia="pt-BR"/>
        </w:rPr>
        <w:t>responsabilidade de todos</w:t>
      </w:r>
      <w:r w:rsidRPr="009064D0">
        <w:rPr>
          <w:rFonts w:ascii="Trebuchet MS" w:eastAsia="Times New Roman" w:hAnsi="Trebuchet MS" w:cs="Times New Roman"/>
          <w:color w:val="000000"/>
          <w:kern w:val="0"/>
          <w:lang w:eastAsia="pt-BR"/>
        </w:rPr>
        <w:t xml:space="preserve">; e, ainda, reforçar que “O fogo é fogo! E quando pega destrói tudo/ O fogo é fogo! E quando pega, perde todo mundo” (ABAG/RP, 2022), a Campanha contribui para alimentar um princípio de universalização desse fogo, narrado pelo setor como destrutivo a tudo e a </w:t>
      </w:r>
      <w:r w:rsidRPr="009064D0">
        <w:rPr>
          <w:rFonts w:ascii="Trebuchet MS" w:eastAsia="Times New Roman" w:hAnsi="Trebuchet MS" w:cs="Times New Roman"/>
          <w:i/>
          <w:iCs/>
          <w:color w:val="000000"/>
          <w:kern w:val="0"/>
          <w:lang w:eastAsia="pt-BR"/>
        </w:rPr>
        <w:t>todo mundo</w:t>
      </w:r>
      <w:r w:rsidRPr="009064D0">
        <w:rPr>
          <w:rFonts w:ascii="Trebuchet MS" w:eastAsia="Times New Roman" w:hAnsi="Trebuchet MS" w:cs="Times New Roman"/>
          <w:color w:val="000000"/>
          <w:kern w:val="0"/>
          <w:lang w:eastAsia="pt-BR"/>
        </w:rPr>
        <w:t xml:space="preserve"> que, ao fim e ao cabo, visa afastá-lo — em imagem e em concretude — da lavoura canavieira (Sabadin, 2024).</w:t>
      </w:r>
    </w:p>
    <w:p w:rsidR="009064D0" w:rsidRDefault="009064D0" w:rsidP="009064D0">
      <w:pPr>
        <w:spacing w:line="360" w:lineRule="auto"/>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b/>
        <w:t xml:space="preserve">Desta feita, não só as energias, os corpos vivos e não vivos são alcançados pela lógica de poder pautada na extração, da moldagem e do descarte; como a classificação das </w:t>
      </w:r>
      <w:r w:rsidRPr="009064D0">
        <w:rPr>
          <w:rFonts w:ascii="Trebuchet MS" w:eastAsia="Times New Roman" w:hAnsi="Trebuchet MS" w:cs="Times New Roman"/>
          <w:i/>
          <w:iCs/>
          <w:color w:val="000000"/>
          <w:kern w:val="0"/>
          <w:lang w:eastAsia="pt-BR"/>
        </w:rPr>
        <w:t>formas</w:t>
      </w:r>
      <w:r w:rsidRPr="009064D0">
        <w:rPr>
          <w:rFonts w:ascii="Trebuchet MS" w:eastAsia="Times New Roman" w:hAnsi="Trebuchet MS" w:cs="Times New Roman"/>
          <w:color w:val="000000"/>
          <w:kern w:val="0"/>
          <w:lang w:eastAsia="pt-BR"/>
        </w:rPr>
        <w:t xml:space="preserve"> do fogo. O domínio desse poder faz-se, ainda, na luta por nomear ou construir uma estratégia legítima de nomeação da experiência social, seja inflamando, interditando ou combatendo qualquer fogo que cruzar os caminhos da acumulação de capital do setor sucroalcooleiro paulista (Sabadin, 2024).</w:t>
      </w:r>
    </w:p>
    <w:p w:rsidR="00A84E65" w:rsidRPr="009064D0" w:rsidRDefault="00A84E65" w:rsidP="009064D0">
      <w:pPr>
        <w:spacing w:line="360" w:lineRule="auto"/>
        <w:jc w:val="both"/>
        <w:rPr>
          <w:rFonts w:ascii="Times New Roman" w:eastAsia="Times New Roman" w:hAnsi="Times New Roman" w:cs="Times New Roman"/>
          <w:kern w:val="0"/>
          <w:lang w:eastAsia="pt-BR"/>
        </w:rPr>
      </w:pPr>
    </w:p>
    <w:p w:rsidR="009064D0" w:rsidRPr="00CF6C7B" w:rsidRDefault="009064D0" w:rsidP="00F66E5F">
      <w:pPr>
        <w:spacing w:before="200" w:line="360" w:lineRule="auto"/>
        <w:jc w:val="both"/>
        <w:rPr>
          <w:rFonts w:ascii="Times New Roman" w:eastAsia="Times New Roman" w:hAnsi="Times New Roman" w:cs="Times New Roman"/>
          <w:b/>
          <w:kern w:val="0"/>
          <w:lang w:eastAsia="pt-BR"/>
        </w:rPr>
      </w:pPr>
      <w:r w:rsidRPr="00CF6C7B">
        <w:rPr>
          <w:rFonts w:ascii="Trebuchet MS" w:eastAsia="Times New Roman" w:hAnsi="Trebuchet MS" w:cs="Times New Roman"/>
          <w:b/>
          <w:color w:val="000000"/>
          <w:kern w:val="0"/>
          <w:lang w:eastAsia="pt-BR"/>
        </w:rPr>
        <w:lastRenderedPageBreak/>
        <w:t>NOTAS FINAIS</w:t>
      </w:r>
    </w:p>
    <w:p w:rsidR="009064D0" w:rsidRDefault="009064D0" w:rsidP="009064D0">
      <w:pPr>
        <w:spacing w:line="360" w:lineRule="auto"/>
        <w:ind w:firstLine="720"/>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As fuligens dos recentes episódios de incêndio</w:t>
      </w:r>
      <w:r w:rsidR="00F66E5F">
        <w:rPr>
          <w:rFonts w:ascii="Trebuchet MS" w:eastAsia="Times New Roman" w:hAnsi="Trebuchet MS" w:cs="Times New Roman"/>
          <w:color w:val="000000"/>
          <w:kern w:val="0"/>
          <w:lang w:eastAsia="pt-BR"/>
        </w:rPr>
        <w:t>s e queimadas</w:t>
      </w:r>
      <w:r w:rsidRPr="009064D0">
        <w:rPr>
          <w:rFonts w:ascii="Trebuchet MS" w:eastAsia="Times New Roman" w:hAnsi="Trebuchet MS" w:cs="Times New Roman"/>
          <w:color w:val="000000"/>
          <w:kern w:val="0"/>
          <w:lang w:eastAsia="pt-BR"/>
        </w:rPr>
        <w:t xml:space="preserve"> no rural paulista sucedem uma combustão que desafia a ordem estabelecida pela rápida dispersão do fogo; sua presença, por vezes, de forma concomitante em municípios de distintas regiões do estado; e pelo recorde nos registros de focos. Despontam, nesse contexto, argumentos de bombeiros, agricultores, representantes da defesa civil, de movimentos sociais, de órgãos ambientais, de governos federais, estaduais e municipais que disputam pelo apontamento de possíveis culpados e justificativas para esses episódios, ou, ainda, buscando se antecipar ou se defender de acusações e críticas. Essa disputa diz menos sobre a combustão e mais sobre o poder de </w:t>
      </w:r>
      <w:r w:rsidRPr="009064D0">
        <w:rPr>
          <w:rFonts w:ascii="Trebuchet MS" w:eastAsia="Times New Roman" w:hAnsi="Trebuchet MS" w:cs="Times New Roman"/>
          <w:i/>
          <w:iCs/>
          <w:color w:val="000000"/>
          <w:kern w:val="0"/>
          <w:lang w:eastAsia="pt-BR"/>
        </w:rPr>
        <w:t>nomear</w:t>
      </w:r>
      <w:r w:rsidRPr="009064D0">
        <w:rPr>
          <w:rFonts w:ascii="Trebuchet MS" w:eastAsia="Times New Roman" w:hAnsi="Trebuchet MS" w:cs="Times New Roman"/>
          <w:color w:val="000000"/>
          <w:kern w:val="0"/>
          <w:lang w:eastAsia="pt-BR"/>
        </w:rPr>
        <w:t xml:space="preserve"> esses episódios. Nos meandros desses argumentos, o setor sucroalcooleiro segue apostando que “o fogo é fogo!”.</w:t>
      </w:r>
    </w:p>
    <w:p w:rsidR="009064D0" w:rsidRDefault="009064D0" w:rsidP="009064D0">
      <w:pPr>
        <w:spacing w:line="360" w:lineRule="auto"/>
        <w:ind w:firstLine="720"/>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 xml:space="preserve">No entanto, as chamas também transbordaram nos canaviais, tornando-se uma presença </w:t>
      </w:r>
      <w:r w:rsidRPr="009064D0">
        <w:rPr>
          <w:rFonts w:ascii="Trebuchet MS" w:eastAsia="Times New Roman" w:hAnsi="Trebuchet MS" w:cs="Times New Roman"/>
          <w:i/>
          <w:iCs/>
          <w:color w:val="000000"/>
          <w:kern w:val="0"/>
          <w:lang w:eastAsia="pt-BR"/>
        </w:rPr>
        <w:t>estranha</w:t>
      </w:r>
      <w:r w:rsidRPr="009064D0">
        <w:rPr>
          <w:rFonts w:ascii="Trebuchet MS" w:eastAsia="Times New Roman" w:hAnsi="Trebuchet MS" w:cs="Times New Roman"/>
          <w:color w:val="000000"/>
          <w:kern w:val="0"/>
          <w:lang w:eastAsia="pt-BR"/>
        </w:rPr>
        <w:t xml:space="preserve"> — no sentido de seguirem apresentadas como alheias aos interesses recentes desse setor. Por outro lado, a presença estranha do fogo não é alheia, ao ser, ainda, incômoda. Escancarada pela fumaça, uma das facetas desses episódios é que a eliminação da queima considerada controlada não impediu — ou mesmo previu — que outras </w:t>
      </w:r>
      <w:r w:rsidRPr="009064D0">
        <w:rPr>
          <w:rFonts w:ascii="Trebuchet MS" w:eastAsia="Times New Roman" w:hAnsi="Trebuchet MS" w:cs="Times New Roman"/>
          <w:i/>
          <w:iCs/>
          <w:color w:val="000000"/>
          <w:kern w:val="0"/>
          <w:lang w:eastAsia="pt-BR"/>
        </w:rPr>
        <w:t>formas</w:t>
      </w:r>
      <w:r w:rsidRPr="009064D0">
        <w:rPr>
          <w:rFonts w:ascii="Trebuchet MS" w:eastAsia="Times New Roman" w:hAnsi="Trebuchet MS" w:cs="Times New Roman"/>
          <w:color w:val="000000"/>
          <w:kern w:val="0"/>
          <w:lang w:eastAsia="pt-BR"/>
        </w:rPr>
        <w:t xml:space="preserve"> de fogo se manifestassem nos canaviais. </w:t>
      </w:r>
    </w:p>
    <w:p w:rsidR="009064D0" w:rsidRDefault="009064D0" w:rsidP="009064D0">
      <w:pPr>
        <w:spacing w:line="360" w:lineRule="auto"/>
        <w:ind w:firstLine="720"/>
        <w:jc w:val="both"/>
        <w:rPr>
          <w:rFonts w:ascii="Trebuchet MS" w:eastAsia="Times New Roman" w:hAnsi="Trebuchet MS" w:cs="Times New Roman"/>
          <w:color w:val="000000"/>
          <w:kern w:val="0"/>
          <w:lang w:eastAsia="pt-BR"/>
        </w:rPr>
      </w:pPr>
      <w:r w:rsidRPr="009064D0">
        <w:rPr>
          <w:rFonts w:ascii="Trebuchet MS" w:eastAsia="Times New Roman" w:hAnsi="Trebuchet MS" w:cs="Times New Roman"/>
          <w:color w:val="000000"/>
          <w:kern w:val="0"/>
          <w:lang w:eastAsia="pt-BR"/>
        </w:rPr>
        <w:t xml:space="preserve">O fogo, assim como a imagem de destruição que ele transmite, segue como alvo de um combate mais urgente — um combate além das próprias cercas que reforça o desinteresse do setor sobre o fogo e busca, ainda, dissipar as fuligens da sua imagem histórica de degradações socioambientais. </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tab/>
        <w:t>As chuvas de outubro e novembro daquele ano</w:t>
      </w:r>
      <w:r>
        <w:rPr>
          <w:rFonts w:ascii="Trebuchet MS" w:eastAsia="Times New Roman" w:hAnsi="Trebuchet MS" w:cs="Times New Roman"/>
          <w:color w:val="000000"/>
          <w:kern w:val="0"/>
          <w:lang w:eastAsia="pt-BR"/>
        </w:rPr>
        <w:t xml:space="preserve"> contribuíram com esse combate. </w:t>
      </w:r>
      <w:r w:rsidRPr="009064D0">
        <w:rPr>
          <w:rFonts w:ascii="Trebuchet MS" w:eastAsia="Times New Roman" w:hAnsi="Trebuchet MS" w:cs="Times New Roman"/>
          <w:color w:val="000000"/>
          <w:kern w:val="0"/>
          <w:lang w:eastAsia="pt-BR"/>
        </w:rPr>
        <w:t xml:space="preserve">Apagaram rapidamente possíveis focos de fogo, ou mesmo impediram que eles fossem provocados. Aliviaram o ar denso da fumaça e da </w:t>
      </w:r>
      <w:r w:rsidRPr="009064D0">
        <w:rPr>
          <w:rFonts w:ascii="Trebuchet MS" w:eastAsia="Times New Roman" w:hAnsi="Trebuchet MS" w:cs="Times New Roman"/>
          <w:color w:val="000000"/>
          <w:kern w:val="0"/>
          <w:lang w:eastAsia="pt-BR"/>
        </w:rPr>
        <w:lastRenderedPageBreak/>
        <w:t xml:space="preserve">fuligem que persistiram nos meses anteriores. Apagaram também o debate público, que só voltará a inflamar quando, do encontro das altas temperaturas, dos ventos fortes e da baixa umidade, saltarem novas chamas incontroláveis. Enquanto isso, o fogo </w:t>
      </w:r>
      <w:r w:rsidRPr="009064D0">
        <w:rPr>
          <w:rFonts w:ascii="Trebuchet MS" w:eastAsia="Times New Roman" w:hAnsi="Trebuchet MS" w:cs="Times New Roman"/>
          <w:i/>
          <w:iCs/>
          <w:color w:val="000000"/>
          <w:kern w:val="0"/>
          <w:lang w:eastAsia="pt-BR"/>
        </w:rPr>
        <w:t>incômodo</w:t>
      </w:r>
      <w:r w:rsidRPr="009064D0">
        <w:rPr>
          <w:rFonts w:ascii="Trebuchet MS" w:eastAsia="Times New Roman" w:hAnsi="Trebuchet MS" w:cs="Times New Roman"/>
          <w:color w:val="000000"/>
          <w:kern w:val="0"/>
          <w:lang w:eastAsia="pt-BR"/>
        </w:rPr>
        <w:t xml:space="preserve"> se resguarda, até retornar </w:t>
      </w:r>
      <w:r w:rsidRPr="009064D0">
        <w:rPr>
          <w:rFonts w:ascii="Trebuchet MS" w:eastAsia="Times New Roman" w:hAnsi="Trebuchet MS" w:cs="Times New Roman"/>
          <w:i/>
          <w:iCs/>
          <w:color w:val="000000"/>
          <w:kern w:val="0"/>
          <w:lang w:eastAsia="pt-BR"/>
        </w:rPr>
        <w:t>estranho</w:t>
      </w:r>
      <w:r w:rsidRPr="009064D0">
        <w:rPr>
          <w:rFonts w:ascii="Trebuchet MS" w:eastAsia="Times New Roman" w:hAnsi="Trebuchet MS" w:cs="Times New Roman"/>
          <w:color w:val="000000"/>
          <w:kern w:val="0"/>
          <w:lang w:eastAsia="pt-BR"/>
        </w:rPr>
        <w:t>, como se nunca tivesse existido</w:t>
      </w:r>
      <w:r w:rsidR="00F66E5F">
        <w:rPr>
          <w:rFonts w:ascii="Trebuchet MS" w:eastAsia="Times New Roman" w:hAnsi="Trebuchet MS" w:cs="Times New Roman"/>
          <w:color w:val="000000"/>
          <w:kern w:val="0"/>
          <w:lang w:eastAsia="pt-BR"/>
        </w:rPr>
        <w:t>,</w:t>
      </w:r>
      <w:r w:rsidRPr="009064D0">
        <w:rPr>
          <w:rFonts w:ascii="Trebuchet MS" w:eastAsia="Times New Roman" w:hAnsi="Trebuchet MS" w:cs="Times New Roman"/>
          <w:color w:val="000000"/>
          <w:kern w:val="0"/>
          <w:lang w:eastAsia="pt-BR"/>
        </w:rPr>
        <w:t xml:space="preserve"> e</w:t>
      </w:r>
      <w:r w:rsidRPr="009064D0">
        <w:rPr>
          <w:rFonts w:ascii="Trebuchet MS" w:eastAsia="Times New Roman" w:hAnsi="Trebuchet MS" w:cs="Times New Roman"/>
          <w:i/>
          <w:iCs/>
          <w:color w:val="000000"/>
          <w:kern w:val="0"/>
          <w:lang w:eastAsia="pt-BR"/>
        </w:rPr>
        <w:t xml:space="preserve"> alheio</w:t>
      </w:r>
      <w:r w:rsidRPr="009064D0">
        <w:rPr>
          <w:rFonts w:ascii="Trebuchet MS" w:eastAsia="Times New Roman" w:hAnsi="Trebuchet MS" w:cs="Times New Roman"/>
          <w:color w:val="000000"/>
          <w:kern w:val="0"/>
          <w:lang w:eastAsia="pt-BR"/>
        </w:rPr>
        <w:t xml:space="preserve"> à lógica do poder e acumulação do setor </w:t>
      </w:r>
      <w:r w:rsidRPr="009064D0">
        <w:rPr>
          <w:rFonts w:ascii="Trebuchet MS" w:eastAsia="Times New Roman" w:hAnsi="Trebuchet MS" w:cs="Times New Roman"/>
          <w:i/>
          <w:iCs/>
          <w:color w:val="000000"/>
          <w:kern w:val="0"/>
          <w:lang w:eastAsia="pt-BR"/>
        </w:rPr>
        <w:t>sucroenergético</w:t>
      </w:r>
      <w:r w:rsidRPr="009064D0">
        <w:rPr>
          <w:rFonts w:ascii="Trebuchet MS" w:eastAsia="Times New Roman" w:hAnsi="Trebuchet MS" w:cs="Times New Roman"/>
          <w:color w:val="000000"/>
          <w:kern w:val="0"/>
          <w:lang w:eastAsia="pt-BR"/>
        </w:rPr>
        <w:t xml:space="preserve"> paulista.</w:t>
      </w:r>
    </w:p>
    <w:p w:rsidR="00CF6C7B" w:rsidRDefault="00CF6C7B" w:rsidP="009064D0">
      <w:pPr>
        <w:spacing w:after="200"/>
        <w:rPr>
          <w:rFonts w:ascii="Trebuchet MS" w:eastAsia="Times New Roman" w:hAnsi="Trebuchet MS" w:cs="Times New Roman"/>
          <w:b/>
          <w:color w:val="000000"/>
          <w:kern w:val="0"/>
          <w:lang w:eastAsia="pt-BR"/>
        </w:rPr>
      </w:pPr>
    </w:p>
    <w:p w:rsidR="009064D0" w:rsidRPr="00CF6C7B" w:rsidRDefault="00A84E65" w:rsidP="009064D0">
      <w:pPr>
        <w:spacing w:after="200"/>
        <w:rPr>
          <w:rFonts w:ascii="Times New Roman" w:eastAsia="Times New Roman" w:hAnsi="Times New Roman" w:cs="Times New Roman"/>
          <w:b/>
          <w:kern w:val="0"/>
          <w:lang w:eastAsia="pt-BR"/>
        </w:rPr>
      </w:pPr>
      <w:r w:rsidRPr="00CF6C7B">
        <w:rPr>
          <w:rFonts w:ascii="Trebuchet MS" w:eastAsia="Times New Roman" w:hAnsi="Trebuchet MS" w:cs="Times New Roman"/>
          <w:b/>
          <w:color w:val="000000"/>
          <w:kern w:val="0"/>
          <w:lang w:eastAsia="pt-BR"/>
        </w:rPr>
        <w:t>REFERÊ</w:t>
      </w:r>
      <w:r w:rsidR="009064D0" w:rsidRPr="00CF6C7B">
        <w:rPr>
          <w:rFonts w:ascii="Trebuchet MS" w:eastAsia="Times New Roman" w:hAnsi="Trebuchet MS" w:cs="Times New Roman"/>
          <w:b/>
          <w:color w:val="000000"/>
          <w:kern w:val="0"/>
          <w:lang w:eastAsia="pt-BR"/>
        </w:rPr>
        <w:t>NCIAS</w:t>
      </w:r>
    </w:p>
    <w:p w:rsidR="009064D0" w:rsidRPr="009064D0" w:rsidRDefault="009064D0" w:rsidP="009064D0">
      <w:pPr>
        <w:shd w:val="clear" w:color="auto" w:fill="FFFFFF"/>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 xml:space="preserve">AGRICULTURASP. Resultados do Protocolo Etanol Mais Verde. </w:t>
      </w:r>
      <w:r w:rsidRPr="009064D0">
        <w:rPr>
          <w:rFonts w:ascii="Trebuchet MS" w:eastAsia="Times New Roman" w:hAnsi="Trebuchet MS" w:cs="Times New Roman"/>
          <w:b/>
          <w:bCs/>
          <w:color w:val="000000"/>
          <w:kern w:val="0"/>
          <w:shd w:val="clear" w:color="auto" w:fill="FFFFFF"/>
          <w:lang w:eastAsia="pt-BR"/>
        </w:rPr>
        <w:t>Youtube</w:t>
      </w:r>
      <w:r w:rsidRPr="009064D0">
        <w:rPr>
          <w:rFonts w:ascii="Trebuchet MS" w:eastAsia="Times New Roman" w:hAnsi="Trebuchet MS" w:cs="Times New Roman"/>
          <w:color w:val="000000"/>
          <w:kern w:val="0"/>
          <w:shd w:val="clear" w:color="auto" w:fill="FFFFFF"/>
          <w:lang w:eastAsia="pt-BR"/>
        </w:rPr>
        <w:t xml:space="preserve">, 2021. 1 vídeo (1h10min36s). Publicado pelo canal Agriculturasp. Disponível em: https://www.youtube.com/watch?v=Wj-lWcELH8k. Acesso em: 26 abr. 2025. </w:t>
      </w:r>
      <w:r w:rsidRPr="009064D0">
        <w:rPr>
          <w:rFonts w:ascii="Trebuchet MS" w:eastAsia="Times New Roman" w:hAnsi="Trebuchet MS" w:cs="Times New Roman"/>
          <w:color w:val="000000"/>
          <w:kern w:val="0"/>
          <w:shd w:val="clear" w:color="auto" w:fill="FFFFFF"/>
          <w:lang w:eastAsia="pt-BR"/>
        </w:rPr>
        <w:br/>
      </w:r>
      <w:r w:rsidRPr="009064D0">
        <w:rPr>
          <w:rFonts w:ascii="Trebuchet MS" w:eastAsia="Times New Roman" w:hAnsi="Trebuchet MS" w:cs="Times New Roman"/>
          <w:color w:val="000000"/>
          <w:kern w:val="0"/>
          <w:shd w:val="clear" w:color="auto" w:fill="FFFFFF"/>
          <w:lang w:eastAsia="pt-BR"/>
        </w:rPr>
        <w:br/>
      </w:r>
      <w:r w:rsidRPr="009064D0">
        <w:rPr>
          <w:rFonts w:ascii="Trebuchet MS" w:eastAsia="Times New Roman" w:hAnsi="Trebuchet MS" w:cs="Times New Roman"/>
          <w:color w:val="000000"/>
          <w:kern w:val="0"/>
          <w:lang w:eastAsia="pt-BR"/>
        </w:rPr>
        <w:t xml:space="preserve">ALTINO, Lucas. Mais de 80% das queimadas em São Paulo aconteceram em áreas de agropecuária e cortina de fumaça surgiu em 90 minutos, aponta estudo. </w:t>
      </w:r>
      <w:r w:rsidRPr="009064D0">
        <w:rPr>
          <w:rFonts w:ascii="Trebuchet MS" w:eastAsia="Times New Roman" w:hAnsi="Trebuchet MS" w:cs="Times New Roman"/>
          <w:b/>
          <w:bCs/>
          <w:color w:val="000000"/>
          <w:kern w:val="0"/>
          <w:lang w:eastAsia="pt-BR"/>
        </w:rPr>
        <w:t>O Globo</w:t>
      </w:r>
      <w:r w:rsidRPr="009064D0">
        <w:rPr>
          <w:rFonts w:ascii="Trebuchet MS" w:eastAsia="Times New Roman" w:hAnsi="Trebuchet MS" w:cs="Times New Roman"/>
          <w:color w:val="000000"/>
          <w:kern w:val="0"/>
          <w:lang w:eastAsia="pt-BR"/>
        </w:rPr>
        <w:t xml:space="preserve">. Rio de Janeiro. 27 ago. 2024. Disponível em: </w:t>
      </w:r>
      <w:r w:rsidRPr="009064D0">
        <w:rPr>
          <w:rFonts w:ascii="Trebuchet MS" w:eastAsia="Times New Roman" w:hAnsi="Trebuchet MS" w:cs="Times New Roman"/>
          <w:color w:val="000000"/>
          <w:kern w:val="0"/>
          <w:lang w:eastAsia="pt-BR"/>
        </w:rPr>
        <w:br/>
        <w:t xml:space="preserve">https://oglobo.globo.com/brasil/meio-ambiente/noticia/2024/08/27/mais-de-80percent-das-queimadas-em-sao-paulo-aconteceram-em-areas-de-agropecuaria-e-cortina-de-fumaca-surgiu-em-90-minutos-aponta-estudo.ghtml?utm_source=chatgpt.com. Acesso em: 27 abr. 2025. </w:t>
      </w:r>
      <w:r w:rsidRPr="009064D0">
        <w:rPr>
          <w:rFonts w:ascii="Trebuchet MS" w:eastAsia="Times New Roman" w:hAnsi="Trebuchet MS" w:cs="Times New Roman"/>
          <w:color w:val="000000"/>
          <w:kern w:val="0"/>
          <w:lang w:eastAsia="pt-BR"/>
        </w:rPr>
        <w:br/>
      </w:r>
    </w:p>
    <w:p w:rsidR="009064D0" w:rsidRPr="009064D0" w:rsidRDefault="009064D0" w:rsidP="009064D0">
      <w:pPr>
        <w:spacing w:after="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ANDRADE JÚNIOR, José Roberto Porto de. </w:t>
      </w:r>
      <w:r w:rsidRPr="009064D0">
        <w:rPr>
          <w:rFonts w:ascii="Trebuchet MS" w:eastAsia="Times New Roman" w:hAnsi="Trebuchet MS" w:cs="Times New Roman"/>
          <w:b/>
          <w:bCs/>
          <w:color w:val="000000"/>
          <w:kern w:val="0"/>
          <w:lang w:eastAsia="pt-BR"/>
        </w:rPr>
        <w:t>Onde tem fumaça tem fogo</w:t>
      </w:r>
      <w:r w:rsidRPr="009064D0">
        <w:rPr>
          <w:rFonts w:ascii="Trebuchet MS" w:eastAsia="Times New Roman" w:hAnsi="Trebuchet MS" w:cs="Times New Roman"/>
          <w:color w:val="000000"/>
          <w:kern w:val="0"/>
          <w:lang w:eastAsia="pt-BR"/>
        </w:rPr>
        <w:t>. As lutas ecossociais pela eliminação da queima da cana-de-açúcar. São Paulo: Editora Fap-Unifesp, 2016.</w:t>
      </w:r>
    </w:p>
    <w:p w:rsidR="009064D0" w:rsidRPr="009064D0" w:rsidRDefault="009064D0" w:rsidP="009064D0">
      <w:pPr>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ARBEX, Marcos Abdo. </w:t>
      </w:r>
      <w:r w:rsidRPr="009064D0">
        <w:rPr>
          <w:rFonts w:ascii="Trebuchet MS" w:eastAsia="Times New Roman" w:hAnsi="Trebuchet MS" w:cs="Times New Roman"/>
          <w:b/>
          <w:bCs/>
          <w:color w:val="000000"/>
          <w:kern w:val="0"/>
          <w:lang w:eastAsia="pt-BR"/>
        </w:rPr>
        <w:t>Avaliação dos efeitos do material particulado proveniente da queima da plantação de cana-de-açúcar sobre a morbidade respiratória na população de Araraquara</w:t>
      </w:r>
      <w:r w:rsidRPr="009064D0">
        <w:rPr>
          <w:rFonts w:ascii="Trebuchet MS" w:eastAsia="Times New Roman" w:hAnsi="Trebuchet MS" w:cs="Times New Roman"/>
          <w:color w:val="000000"/>
          <w:kern w:val="0"/>
          <w:lang w:eastAsia="pt-BR"/>
        </w:rPr>
        <w:t xml:space="preserve"> – SP. 2001. Tese (Doutorado em </w:t>
      </w:r>
    </w:p>
    <w:p w:rsidR="009064D0" w:rsidRPr="009064D0" w:rsidRDefault="009064D0" w:rsidP="009064D0">
      <w:pPr>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Medicina), São Paulo, Universidade de São Paulo, 2001.</w:t>
      </w:r>
    </w:p>
    <w:p w:rsidR="009064D0" w:rsidRPr="009064D0" w:rsidRDefault="009064D0" w:rsidP="009064D0">
      <w:pPr>
        <w:rPr>
          <w:rFonts w:ascii="Times New Roman" w:eastAsia="Times New Roman" w:hAnsi="Times New Roman" w:cs="Times New Roman"/>
          <w:kern w:val="0"/>
          <w:lang w:eastAsia="pt-BR"/>
        </w:rPr>
      </w:pPr>
    </w:p>
    <w:p w:rsidR="009064D0" w:rsidRPr="009064D0" w:rsidRDefault="009064D0" w:rsidP="009064D0">
      <w:pPr>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BARNES, Arthur Chapman. Incêndio nos canaviais e seu controle. </w:t>
      </w:r>
      <w:r w:rsidRPr="009064D0">
        <w:rPr>
          <w:rFonts w:ascii="Trebuchet MS" w:eastAsia="Times New Roman" w:hAnsi="Trebuchet MS" w:cs="Times New Roman"/>
          <w:b/>
          <w:bCs/>
          <w:color w:val="000000"/>
          <w:kern w:val="0"/>
          <w:lang w:eastAsia="pt-BR"/>
        </w:rPr>
        <w:t>Revista Brasil Açucareiro</w:t>
      </w:r>
      <w:r w:rsidRPr="009064D0">
        <w:rPr>
          <w:rFonts w:ascii="Trebuchet MS" w:eastAsia="Times New Roman" w:hAnsi="Trebuchet MS" w:cs="Times New Roman"/>
          <w:color w:val="000000"/>
          <w:kern w:val="0"/>
          <w:lang w:eastAsia="pt-BR"/>
        </w:rPr>
        <w:t>. Rio de Janeiro, ano XXXIII, v. LXVI, n. 2, p.31-39, ago. 1965.</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br/>
        <w:t xml:space="preserve">BOMBARDI, Larissa Mies. </w:t>
      </w:r>
      <w:r w:rsidRPr="009064D0">
        <w:rPr>
          <w:rFonts w:ascii="Trebuchet MS" w:eastAsia="Times New Roman" w:hAnsi="Trebuchet MS" w:cs="Times New Roman"/>
          <w:b/>
          <w:bCs/>
          <w:color w:val="000000"/>
          <w:kern w:val="0"/>
          <w:lang w:eastAsia="pt-BR"/>
        </w:rPr>
        <w:t>Pequeno ensaio cartográfico sobre o uso de agrotóxicos no Brasil</w:t>
      </w:r>
      <w:r w:rsidRPr="009064D0">
        <w:rPr>
          <w:rFonts w:ascii="Trebuchet MS" w:eastAsia="Times New Roman" w:hAnsi="Trebuchet MS" w:cs="Times New Roman"/>
          <w:color w:val="000000"/>
          <w:kern w:val="0"/>
          <w:lang w:eastAsia="pt-BR"/>
        </w:rPr>
        <w:t>. São Paulo: Laboratório de Geografia Agrária - USP. Blurb, 2016.</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lastRenderedPageBreak/>
        <w:t>BOURDIEU, Pierre.</w:t>
      </w:r>
      <w:r w:rsidRPr="009064D0">
        <w:rPr>
          <w:rFonts w:ascii="Trebuchet MS" w:eastAsia="Times New Roman" w:hAnsi="Trebuchet MS" w:cs="Times New Roman"/>
          <w:b/>
          <w:bCs/>
          <w:color w:val="000000"/>
          <w:kern w:val="0"/>
          <w:lang w:eastAsia="pt-BR"/>
        </w:rPr>
        <w:t xml:space="preserve"> Economia das trocas linguísticas</w:t>
      </w:r>
      <w:r w:rsidRPr="009064D0">
        <w:rPr>
          <w:rFonts w:ascii="Trebuchet MS" w:eastAsia="Times New Roman" w:hAnsi="Trebuchet MS" w:cs="Times New Roman"/>
          <w:color w:val="000000"/>
          <w:kern w:val="0"/>
          <w:lang w:eastAsia="pt-BR"/>
        </w:rPr>
        <w:t>: O que falar quer dizer. São Paulo: Edusp, 2008.</w:t>
      </w:r>
    </w:p>
    <w:p w:rsidR="009064D0" w:rsidRPr="009064D0" w:rsidRDefault="009064D0" w:rsidP="009064D0">
      <w:pPr>
        <w:spacing w:before="200" w:after="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BOURDIEU, Pierre.</w:t>
      </w:r>
      <w:r w:rsidRPr="009064D0">
        <w:rPr>
          <w:rFonts w:ascii="Trebuchet MS" w:eastAsia="Times New Roman" w:hAnsi="Trebuchet MS" w:cs="Times New Roman"/>
          <w:b/>
          <w:bCs/>
          <w:color w:val="000000"/>
          <w:kern w:val="0"/>
          <w:lang w:eastAsia="pt-BR"/>
        </w:rPr>
        <w:t xml:space="preserve"> Sociologia Geral, vol. 1</w:t>
      </w:r>
      <w:r w:rsidRPr="009064D0">
        <w:rPr>
          <w:rFonts w:ascii="Trebuchet MS" w:eastAsia="Times New Roman" w:hAnsi="Trebuchet MS" w:cs="Times New Roman"/>
          <w:color w:val="000000"/>
          <w:kern w:val="0"/>
          <w:lang w:eastAsia="pt-BR"/>
        </w:rPr>
        <w:t>: lutas de classificação: Curso no Collège de France (1981-1982). Tradução Fábio Ribeiro. Petrópolis, RJ: Editora Vozes, 2020. </w:t>
      </w:r>
    </w:p>
    <w:p w:rsidR="009064D0" w:rsidRPr="009064D0" w:rsidRDefault="009064D0" w:rsidP="009064D0">
      <w:pPr>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CAMPANHA DE CONSCIENTIZAÇÃO, PREVENÇÃO E COMBATE AOS INCÊNDIOS. Disponível em: https://incendiosprevina.com.br/a-campanha/. Acesso em: 26 abr. 2025.</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br/>
        <w:t xml:space="preserve">CANAONLINE. Incêndio – a nova praga que destrói os canaviais. </w:t>
      </w:r>
      <w:r w:rsidRPr="009064D0">
        <w:rPr>
          <w:rFonts w:ascii="Trebuchet MS" w:eastAsia="Times New Roman" w:hAnsi="Trebuchet MS" w:cs="Times New Roman"/>
          <w:b/>
          <w:bCs/>
          <w:color w:val="000000"/>
          <w:kern w:val="0"/>
          <w:lang w:eastAsia="pt-BR"/>
        </w:rPr>
        <w:t>Youtube</w:t>
      </w:r>
      <w:r w:rsidRPr="009064D0">
        <w:rPr>
          <w:rFonts w:ascii="Trebuchet MS" w:eastAsia="Times New Roman" w:hAnsi="Trebuchet MS" w:cs="Times New Roman"/>
          <w:color w:val="000000"/>
          <w:kern w:val="0"/>
          <w:lang w:eastAsia="pt-BR"/>
        </w:rPr>
        <w:t>, 2022. 1 vídeo</w:t>
      </w:r>
      <w:r w:rsidR="00A84E65">
        <w:rPr>
          <w:rFonts w:ascii="Times New Roman" w:eastAsia="Times New Roman" w:hAnsi="Times New Roman" w:cs="Times New Roman"/>
          <w:kern w:val="0"/>
          <w:lang w:eastAsia="pt-BR"/>
        </w:rPr>
        <w:t xml:space="preserve"> </w:t>
      </w:r>
      <w:r w:rsidRPr="009064D0">
        <w:rPr>
          <w:rFonts w:ascii="Trebuchet MS" w:eastAsia="Times New Roman" w:hAnsi="Trebuchet MS" w:cs="Times New Roman"/>
          <w:color w:val="000000"/>
          <w:kern w:val="0"/>
          <w:lang w:eastAsia="pt-BR"/>
        </w:rPr>
        <w:t>(1h41min46s). Publicado pelo canal Canaonline. Disponível em:</w:t>
      </w:r>
    </w:p>
    <w:p w:rsidR="009064D0" w:rsidRPr="009064D0" w:rsidRDefault="009064D0" w:rsidP="009064D0">
      <w:pPr>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https://www.youtube.com/watch?v=CDK6RImn5uA. Acesso em 12 abr. 2023.</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FIOMARI, Marcelo Caldato. </w:t>
      </w:r>
      <w:r w:rsidRPr="009064D0">
        <w:rPr>
          <w:rFonts w:ascii="Trebuchet MS" w:eastAsia="Times New Roman" w:hAnsi="Trebuchet MS" w:cs="Times New Roman"/>
          <w:b/>
          <w:bCs/>
          <w:color w:val="000000"/>
          <w:kern w:val="0"/>
          <w:lang w:eastAsia="pt-BR"/>
        </w:rPr>
        <w:t>Análise energética e exergética de uma usina sucroalcooleira do oeste paulista com sistema de cogeração de energia em expansão</w:t>
      </w:r>
      <w:r w:rsidRPr="009064D0">
        <w:rPr>
          <w:rFonts w:ascii="Trebuchet MS" w:eastAsia="Times New Roman" w:hAnsi="Trebuchet MS" w:cs="Times New Roman"/>
          <w:color w:val="000000"/>
          <w:kern w:val="0"/>
          <w:lang w:eastAsia="pt-BR"/>
        </w:rPr>
        <w:t>. 2004. Dissertação (Mestrado em Engenharia Mecânica) – Faculdade de Engenharia de Ilha Solteira, Unesp, Ilha Solteira, 2004.</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FREDO, Carlos Eduardo; BAPTISTELLA, Celma Da Silva Lago Baptistella; CASER, Denise Viani. Encerramento da Série Histórica de Empreita na  Cana-de-açúcar (1971-2022): reflexos da colheita mecanizada. </w:t>
      </w:r>
      <w:r w:rsidRPr="009064D0">
        <w:rPr>
          <w:rFonts w:ascii="Trebuchet MS" w:eastAsia="Times New Roman" w:hAnsi="Trebuchet MS" w:cs="Times New Roman"/>
          <w:b/>
          <w:bCs/>
          <w:color w:val="000000"/>
          <w:kern w:val="0"/>
          <w:lang w:eastAsia="pt-BR"/>
        </w:rPr>
        <w:t>Análises e Indicadores do Agronegócio</w:t>
      </w:r>
      <w:r w:rsidRPr="009064D0">
        <w:rPr>
          <w:rFonts w:ascii="Trebuchet MS" w:eastAsia="Times New Roman" w:hAnsi="Trebuchet MS" w:cs="Times New Roman"/>
          <w:color w:val="000000"/>
          <w:kern w:val="0"/>
          <w:lang w:eastAsia="pt-BR"/>
        </w:rPr>
        <w:t>, São Paulo, v. 17, n. 9, p. 1-9, set. 2022. </w:t>
      </w:r>
    </w:p>
    <w:p w:rsidR="009064D0" w:rsidRPr="009064D0" w:rsidRDefault="009064D0" w:rsidP="009064D0">
      <w:pPr>
        <w:spacing w:after="240"/>
        <w:rPr>
          <w:rFonts w:ascii="Times New Roman" w:eastAsia="Times New Roman" w:hAnsi="Times New Roman" w:cs="Times New Roman"/>
          <w:kern w:val="0"/>
          <w:lang w:eastAsia="pt-BR"/>
        </w:rPr>
      </w:pPr>
      <w:r w:rsidRPr="009064D0">
        <w:rPr>
          <w:rFonts w:ascii="Times New Roman" w:eastAsia="Times New Roman" w:hAnsi="Times New Roman" w:cs="Times New Roman"/>
          <w:kern w:val="0"/>
          <w:lang w:eastAsia="pt-BR"/>
        </w:rPr>
        <w:br/>
      </w:r>
      <w:r w:rsidRPr="009064D0">
        <w:rPr>
          <w:rFonts w:ascii="Trebuchet MS" w:eastAsia="Times New Roman" w:hAnsi="Trebuchet MS" w:cs="Times New Roman"/>
          <w:color w:val="000000"/>
          <w:kern w:val="0"/>
          <w:lang w:eastAsia="pt-BR"/>
        </w:rPr>
        <w:t xml:space="preserve">GONÇALVES, Daniel Bertoli. </w:t>
      </w:r>
      <w:r w:rsidRPr="009064D0">
        <w:rPr>
          <w:rFonts w:ascii="Trebuchet MS" w:eastAsia="Times New Roman" w:hAnsi="Trebuchet MS" w:cs="Times New Roman"/>
          <w:b/>
          <w:bCs/>
          <w:color w:val="000000"/>
          <w:kern w:val="0"/>
          <w:lang w:eastAsia="pt-BR"/>
        </w:rPr>
        <w:t>Mar de cana, deserto verde?</w:t>
      </w:r>
      <w:r w:rsidRPr="009064D0">
        <w:rPr>
          <w:rFonts w:ascii="Trebuchet MS" w:eastAsia="Times New Roman" w:hAnsi="Trebuchet MS" w:cs="Times New Roman"/>
          <w:color w:val="000000"/>
          <w:kern w:val="0"/>
          <w:lang w:eastAsia="pt-BR"/>
        </w:rPr>
        <w:t xml:space="preserve"> Dilemas do desenvolvimento sustentável na produção canavieira paulista. 2005. Tese (Doutorado em Engenharia de Produção) – Universidade Federal de São Carlos — São Carlos, SP, 2005.</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HESS, Sônia Corina. Impactos da queima da cana-de-açúcar sobre a saúde. In: Plataforma BNDES (org.). </w:t>
      </w:r>
      <w:r w:rsidRPr="009064D0">
        <w:rPr>
          <w:rFonts w:ascii="Trebuchet MS" w:eastAsia="Times New Roman" w:hAnsi="Trebuchet MS" w:cs="Times New Roman"/>
          <w:b/>
          <w:bCs/>
          <w:color w:val="000000"/>
          <w:kern w:val="0"/>
          <w:lang w:eastAsia="pt-BR"/>
        </w:rPr>
        <w:t>Impactos da indústria canavieira no Brasil</w:t>
      </w:r>
      <w:r w:rsidRPr="009064D0">
        <w:rPr>
          <w:rFonts w:ascii="Trebuchet MS" w:eastAsia="Times New Roman" w:hAnsi="Trebuchet MS" w:cs="Times New Roman"/>
          <w:color w:val="000000"/>
          <w:kern w:val="0"/>
          <w:lang w:eastAsia="pt-BR"/>
        </w:rPr>
        <w:t>. Rio de Janeiro: IBASE, 2008, p. 47-49.</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shd w:val="clear" w:color="auto" w:fill="FFFFFF"/>
          <w:lang w:eastAsia="pt-BR"/>
        </w:rPr>
        <w:t xml:space="preserve">Instituto Nacional de Pesquisas Espaciais – Inpe. Monitoramento dos Focos Ativos por Estado. Disponível em: </w:t>
      </w:r>
      <w:r w:rsidRPr="009064D0">
        <w:rPr>
          <w:rFonts w:ascii="Trebuchet MS" w:eastAsia="Times New Roman" w:hAnsi="Trebuchet MS" w:cs="Times New Roman"/>
          <w:color w:val="000000"/>
          <w:kern w:val="0"/>
          <w:shd w:val="clear" w:color="auto" w:fill="FFFFFF"/>
          <w:lang w:eastAsia="pt-BR"/>
        </w:rPr>
        <w:br/>
        <w:t>https://terrabrasilis.dpi.inpe.br/queimadas/situacao-atual/estatisticas/estatisticas_estados/. Acesso em: 04 nov. 2024. </w:t>
      </w:r>
      <w:r w:rsidR="00107C99">
        <w:rPr>
          <w:rFonts w:ascii="Trebuchet MS" w:eastAsia="Times New Roman" w:hAnsi="Trebuchet MS" w:cs="Times New Roman"/>
          <w:color w:val="000000"/>
          <w:kern w:val="0"/>
          <w:shd w:val="clear" w:color="auto" w:fill="FFFFFF"/>
          <w:lang w:eastAsia="pt-BR"/>
        </w:rPr>
        <w:br/>
      </w:r>
    </w:p>
    <w:p w:rsidR="009064D0" w:rsidRPr="009064D0" w:rsidRDefault="009064D0" w:rsidP="009064D0">
      <w:pPr>
        <w:shd w:val="clear" w:color="auto" w:fill="FFFFFF"/>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MBEMBE, Achille.</w:t>
      </w:r>
      <w:r w:rsidRPr="009064D0">
        <w:rPr>
          <w:rFonts w:ascii="Trebuchet MS" w:eastAsia="Times New Roman" w:hAnsi="Trebuchet MS" w:cs="Times New Roman"/>
          <w:b/>
          <w:bCs/>
          <w:color w:val="000000"/>
          <w:kern w:val="0"/>
          <w:shd w:val="clear" w:color="auto" w:fill="FFFFFF"/>
          <w:lang w:eastAsia="pt-BR"/>
        </w:rPr>
        <w:t xml:space="preserve"> Brutalisme</w:t>
      </w:r>
      <w:r w:rsidRPr="009064D0">
        <w:rPr>
          <w:rFonts w:ascii="Trebuchet MS" w:eastAsia="Times New Roman" w:hAnsi="Trebuchet MS" w:cs="Times New Roman"/>
          <w:color w:val="000000"/>
          <w:kern w:val="0"/>
          <w:shd w:val="clear" w:color="auto" w:fill="FFFFFF"/>
          <w:lang w:eastAsia="pt-BR"/>
        </w:rPr>
        <w:t>. Paris: La Découverte, 2020.</w:t>
      </w:r>
      <w:r w:rsidRPr="009064D0">
        <w:rPr>
          <w:rFonts w:ascii="Trebuchet MS" w:eastAsia="Times New Roman" w:hAnsi="Trebuchet MS" w:cs="Times New Roman"/>
          <w:color w:val="000000"/>
          <w:kern w:val="0"/>
          <w:shd w:val="clear" w:color="auto" w:fill="FFFFFF"/>
          <w:lang w:eastAsia="pt-BR"/>
        </w:rPr>
        <w:br/>
      </w:r>
    </w:p>
    <w:p w:rsidR="009064D0" w:rsidRPr="009064D0" w:rsidRDefault="009064D0" w:rsidP="009064D0">
      <w:pPr>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lastRenderedPageBreak/>
        <w:t xml:space="preserve">RIBEIRO, Helena. Queimadas de cana-de-açúcar no Brasil: efeitos à saúde respiratória. </w:t>
      </w:r>
      <w:r w:rsidRPr="009064D0">
        <w:rPr>
          <w:rFonts w:ascii="Trebuchet MS" w:eastAsia="Times New Roman" w:hAnsi="Trebuchet MS" w:cs="Times New Roman"/>
          <w:b/>
          <w:bCs/>
          <w:color w:val="000000"/>
          <w:kern w:val="0"/>
          <w:lang w:eastAsia="pt-BR"/>
        </w:rPr>
        <w:t>Rev. Saúde Pública</w:t>
      </w:r>
      <w:r w:rsidRPr="009064D0">
        <w:rPr>
          <w:rFonts w:ascii="Trebuchet MS" w:eastAsia="Times New Roman" w:hAnsi="Trebuchet MS" w:cs="Times New Roman"/>
          <w:color w:val="000000"/>
          <w:kern w:val="0"/>
          <w:lang w:eastAsia="pt-BR"/>
        </w:rPr>
        <w:t>, v.42, n.2, p.370-376, 2008.</w:t>
      </w:r>
      <w:r w:rsidRPr="009064D0">
        <w:rPr>
          <w:rFonts w:ascii="Trebuchet MS" w:eastAsia="Times New Roman" w:hAnsi="Trebuchet MS" w:cs="Times New Roman"/>
          <w:color w:val="000000"/>
          <w:kern w:val="0"/>
          <w:lang w:eastAsia="pt-BR"/>
        </w:rPr>
        <w:br/>
      </w:r>
      <w:r w:rsidRPr="009064D0">
        <w:rPr>
          <w:rFonts w:ascii="Trebuchet MS" w:eastAsia="Times New Roman" w:hAnsi="Trebuchet MS" w:cs="Times New Roman"/>
          <w:color w:val="000000"/>
          <w:kern w:val="0"/>
          <w:lang w:eastAsia="pt-BR"/>
        </w:rPr>
        <w:br/>
        <w:t xml:space="preserve">ROMÃO JÚNIOR, Ricardo Agudo. </w:t>
      </w:r>
      <w:r w:rsidRPr="009064D0">
        <w:rPr>
          <w:rFonts w:ascii="Trebuchet MS" w:eastAsia="Times New Roman" w:hAnsi="Trebuchet MS" w:cs="Times New Roman"/>
          <w:b/>
          <w:bCs/>
          <w:color w:val="000000"/>
          <w:kern w:val="0"/>
          <w:lang w:eastAsia="pt-BR"/>
        </w:rPr>
        <w:t>Análise da viabilidade do aproveitamento da palha da cana de açúcar para cogeração de energia numa usina sucroalcooleira</w:t>
      </w:r>
      <w:r w:rsidRPr="009064D0">
        <w:rPr>
          <w:rFonts w:ascii="Trebuchet MS" w:eastAsia="Times New Roman" w:hAnsi="Trebuchet MS" w:cs="Times New Roman"/>
          <w:color w:val="000000"/>
          <w:kern w:val="0"/>
          <w:lang w:eastAsia="pt-BR"/>
        </w:rPr>
        <w:t>. 2009. Dissertação (Mestrado em Engenharia Mecânica) - Faculdade de Engenharia de Ilha Solteira, Unesp, Ilha Solteira, 2009.</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SABADIN, Ana Carina. </w:t>
      </w:r>
      <w:r w:rsidRPr="009064D0">
        <w:rPr>
          <w:rFonts w:ascii="Trebuchet MS" w:eastAsia="Times New Roman" w:hAnsi="Trebuchet MS" w:cs="Times New Roman"/>
          <w:b/>
          <w:bCs/>
          <w:color w:val="000000"/>
          <w:kern w:val="0"/>
          <w:lang w:eastAsia="pt-BR"/>
        </w:rPr>
        <w:t>Das estratégias às justificações</w:t>
      </w:r>
      <w:r w:rsidRPr="009064D0">
        <w:rPr>
          <w:rFonts w:ascii="Trebuchet MS" w:eastAsia="Times New Roman" w:hAnsi="Trebuchet MS" w:cs="Times New Roman"/>
          <w:color w:val="000000"/>
          <w:kern w:val="0"/>
          <w:lang w:eastAsia="pt-BR"/>
        </w:rPr>
        <w:t>: uma análise da construção política do Protocolo Agroambiental Paulista. 2017.Dissertação (Mestrado em Sociologia) - Centro de Educação e Ciências Humanas. Universidade Federal de São Carlos, São Carlos, 2017.</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lang w:eastAsia="pt-BR"/>
        </w:rPr>
        <w:t xml:space="preserve">SABADIN, Ana Carina: MARTINS, Rodrigo Constante. O oscilar das chamas nos canaviais: empresariado e poder público na agenda do protocolo agroambiental paulista. </w:t>
      </w:r>
      <w:r w:rsidRPr="009064D0">
        <w:rPr>
          <w:rFonts w:ascii="Trebuchet MS" w:eastAsia="Times New Roman" w:hAnsi="Trebuchet MS" w:cs="Times New Roman"/>
          <w:b/>
          <w:bCs/>
          <w:color w:val="000000"/>
          <w:kern w:val="0"/>
          <w:lang w:eastAsia="pt-BR"/>
        </w:rPr>
        <w:t>Desenvolvimento e Meio Ambiente</w:t>
      </w:r>
      <w:r w:rsidRPr="009064D0">
        <w:rPr>
          <w:rFonts w:ascii="Trebuchet MS" w:eastAsia="Times New Roman" w:hAnsi="Trebuchet MS" w:cs="Times New Roman"/>
          <w:color w:val="000000"/>
          <w:kern w:val="0"/>
          <w:lang w:eastAsia="pt-BR"/>
        </w:rPr>
        <w:t>, v.62, p. 252-266, dez.2023.</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 xml:space="preserve">SABADIN, Ana Carina. </w:t>
      </w:r>
      <w:r w:rsidRPr="009064D0">
        <w:rPr>
          <w:rFonts w:ascii="Trebuchet MS" w:eastAsia="Times New Roman" w:hAnsi="Trebuchet MS" w:cs="Times New Roman"/>
          <w:b/>
          <w:bCs/>
          <w:color w:val="000000"/>
          <w:kern w:val="0"/>
          <w:shd w:val="clear" w:color="auto" w:fill="FFFFFF"/>
          <w:lang w:eastAsia="pt-BR"/>
        </w:rPr>
        <w:t>Entre faíscas e fuligens</w:t>
      </w:r>
      <w:r w:rsidRPr="009064D0">
        <w:rPr>
          <w:rFonts w:ascii="Trebuchet MS" w:eastAsia="Times New Roman" w:hAnsi="Trebuchet MS" w:cs="Times New Roman"/>
          <w:color w:val="000000"/>
          <w:kern w:val="0"/>
          <w:shd w:val="clear" w:color="auto" w:fill="FFFFFF"/>
          <w:lang w:eastAsia="pt-BR"/>
        </w:rPr>
        <w:t>: a trajetória social das queimadas nos canaviais paulistas. 2024. Tese (Doutorado em Sociologia) – Centro de Educação e Ciências Humanas. Universidade Federal de São Carlos, São Carlos, 2024.</w:t>
      </w:r>
    </w:p>
    <w:p w:rsidR="006F5FE0" w:rsidRDefault="006F5FE0" w:rsidP="009064D0">
      <w:pPr>
        <w:shd w:val="clear" w:color="auto" w:fill="FFFFFF"/>
        <w:rPr>
          <w:rFonts w:ascii="Trebuchet MS" w:eastAsia="Times New Roman" w:hAnsi="Trebuchet MS" w:cs="Times New Roman"/>
          <w:color w:val="000000"/>
          <w:kern w:val="0"/>
          <w:shd w:val="clear" w:color="auto" w:fill="FFFFFF"/>
          <w:lang w:eastAsia="pt-BR"/>
        </w:rPr>
      </w:pPr>
    </w:p>
    <w:p w:rsidR="009064D0" w:rsidRPr="009064D0" w:rsidRDefault="009064D0" w:rsidP="009064D0">
      <w:pPr>
        <w:shd w:val="clear" w:color="auto" w:fill="FFFFFF"/>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 xml:space="preserve">SÃO PAULO (Estado). Lei nº 11.241 de 19 set. 2002. Dispõe sobre a eliminação gradativa da queima da palha da cana-de-açúcar e dá providências correlatas. </w:t>
      </w:r>
      <w:r w:rsidRPr="009064D0">
        <w:rPr>
          <w:rFonts w:ascii="Trebuchet MS" w:eastAsia="Times New Roman" w:hAnsi="Trebuchet MS" w:cs="Times New Roman"/>
          <w:b/>
          <w:bCs/>
          <w:color w:val="000000"/>
          <w:kern w:val="0"/>
          <w:shd w:val="clear" w:color="auto" w:fill="FFFFFF"/>
          <w:lang w:eastAsia="pt-BR"/>
        </w:rPr>
        <w:t>Diário Oficial</w:t>
      </w:r>
      <w:r w:rsidRPr="009064D0">
        <w:rPr>
          <w:rFonts w:ascii="Trebuchet MS" w:eastAsia="Times New Roman" w:hAnsi="Trebuchet MS" w:cs="Times New Roman"/>
          <w:color w:val="000000"/>
          <w:kern w:val="0"/>
          <w:shd w:val="clear" w:color="auto" w:fill="FFFFFF"/>
          <w:lang w:eastAsia="pt-BR"/>
        </w:rPr>
        <w:t xml:space="preserve"> - Executivo, São Paulo, SP. 20 set. 2002, p.2.</w:t>
      </w:r>
    </w:p>
    <w:p w:rsidR="009064D0" w:rsidRPr="009064D0" w:rsidRDefault="009064D0" w:rsidP="009064D0">
      <w:pPr>
        <w:shd w:val="clear" w:color="auto" w:fill="FFFFFF"/>
        <w:rPr>
          <w:rFonts w:ascii="Times New Roman" w:eastAsia="Times New Roman" w:hAnsi="Times New Roman" w:cs="Times New Roman"/>
          <w:kern w:val="0"/>
          <w:lang w:eastAsia="pt-BR"/>
        </w:rPr>
      </w:pPr>
    </w:p>
    <w:p w:rsidR="009064D0" w:rsidRPr="009064D0" w:rsidRDefault="009064D0" w:rsidP="009064D0">
      <w:pPr>
        <w:shd w:val="clear" w:color="auto" w:fill="FFFFFF"/>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 xml:space="preserve">SÃO PAULO (Estado). Secretaria do Meio Ambiente; Secretaria da Agricultura e Abastecimento. </w:t>
      </w:r>
      <w:r w:rsidRPr="009064D0">
        <w:rPr>
          <w:rFonts w:ascii="Trebuchet MS" w:eastAsia="Times New Roman" w:hAnsi="Trebuchet MS" w:cs="Times New Roman"/>
          <w:b/>
          <w:bCs/>
          <w:color w:val="000000"/>
          <w:kern w:val="0"/>
          <w:shd w:val="clear" w:color="auto" w:fill="FFFFFF"/>
          <w:lang w:eastAsia="pt-BR"/>
        </w:rPr>
        <w:t>Protocolo Agroambiental do Setor Sucroenergético Paulista</w:t>
      </w:r>
      <w:r w:rsidRPr="009064D0">
        <w:rPr>
          <w:rFonts w:ascii="Trebuchet MS" w:eastAsia="Times New Roman" w:hAnsi="Trebuchet MS" w:cs="Times New Roman"/>
          <w:color w:val="000000"/>
          <w:kern w:val="0"/>
          <w:shd w:val="clear" w:color="auto" w:fill="FFFFFF"/>
          <w:lang w:eastAsia="pt-BR"/>
        </w:rPr>
        <w:t>. 2007.</w:t>
      </w:r>
      <w:r w:rsidR="00107C99">
        <w:rPr>
          <w:rFonts w:ascii="Trebuchet MS" w:eastAsia="Times New Roman" w:hAnsi="Trebuchet MS" w:cs="Times New Roman"/>
          <w:color w:val="000000"/>
          <w:kern w:val="0"/>
          <w:shd w:val="clear" w:color="auto" w:fill="FFFFFF"/>
          <w:lang w:eastAsia="pt-BR"/>
        </w:rPr>
        <w:br/>
      </w:r>
    </w:p>
    <w:p w:rsidR="009064D0" w:rsidRPr="009064D0" w:rsidRDefault="00107C99" w:rsidP="009064D0">
      <w:pPr>
        <w:shd w:val="clear" w:color="auto" w:fill="FFFFFF"/>
        <w:rPr>
          <w:rFonts w:ascii="Times New Roman" w:eastAsia="Times New Roman" w:hAnsi="Times New Roman" w:cs="Times New Roman"/>
          <w:kern w:val="0"/>
          <w:lang w:eastAsia="pt-BR"/>
        </w:rPr>
      </w:pPr>
      <w:r>
        <w:rPr>
          <w:rFonts w:ascii="Trebuchet MS" w:eastAsia="Times New Roman" w:hAnsi="Trebuchet MS" w:cs="Times New Roman"/>
          <w:color w:val="000000"/>
          <w:kern w:val="0"/>
          <w:shd w:val="clear" w:color="auto" w:fill="FFFFFF"/>
          <w:lang w:eastAsia="pt-BR"/>
        </w:rPr>
        <w:t xml:space="preserve">SÃO PAULO (Estado). </w:t>
      </w:r>
      <w:r w:rsidR="009064D0" w:rsidRPr="009064D0">
        <w:rPr>
          <w:rFonts w:ascii="Trebuchet MS" w:eastAsia="Times New Roman" w:hAnsi="Trebuchet MS" w:cs="Times New Roman"/>
          <w:color w:val="000000"/>
          <w:kern w:val="0"/>
          <w:shd w:val="clear" w:color="auto" w:fill="FFFFFF"/>
          <w:lang w:eastAsia="pt-BR"/>
        </w:rPr>
        <w:t xml:space="preserve">Secretaria do Meio Ambiente; Secretaria da Agricultura e Abastecimento. </w:t>
      </w:r>
      <w:r w:rsidR="009064D0" w:rsidRPr="009064D0">
        <w:rPr>
          <w:rFonts w:ascii="Trebuchet MS" w:eastAsia="Times New Roman" w:hAnsi="Trebuchet MS" w:cs="Times New Roman"/>
          <w:b/>
          <w:bCs/>
          <w:color w:val="000000"/>
          <w:kern w:val="0"/>
          <w:shd w:val="clear" w:color="auto" w:fill="FFFFFF"/>
          <w:lang w:eastAsia="pt-BR"/>
        </w:rPr>
        <w:t>Protocolo Agroambiental do Setor Sucroenergético Paulista</w:t>
      </w:r>
      <w:r w:rsidR="009064D0" w:rsidRPr="009064D0">
        <w:rPr>
          <w:rFonts w:ascii="Trebuchet MS" w:eastAsia="Times New Roman" w:hAnsi="Trebuchet MS" w:cs="Times New Roman"/>
          <w:color w:val="000000"/>
          <w:kern w:val="0"/>
          <w:shd w:val="clear" w:color="auto" w:fill="FFFFFF"/>
          <w:lang w:eastAsia="pt-BR"/>
        </w:rPr>
        <w:t>. 2008.</w:t>
      </w:r>
      <w:r w:rsidR="009064D0" w:rsidRPr="009064D0">
        <w:rPr>
          <w:rFonts w:ascii="Trebuchet MS" w:eastAsia="Times New Roman" w:hAnsi="Trebuchet MS" w:cs="Times New Roman"/>
          <w:color w:val="000000"/>
          <w:kern w:val="0"/>
          <w:shd w:val="clear" w:color="auto" w:fill="FFFFFF"/>
          <w:lang w:eastAsia="pt-BR"/>
        </w:rPr>
        <w:br/>
      </w:r>
      <w:r w:rsidR="009064D0" w:rsidRPr="009064D0">
        <w:rPr>
          <w:rFonts w:ascii="Trebuchet MS" w:eastAsia="Times New Roman" w:hAnsi="Trebuchet MS" w:cs="Times New Roman"/>
          <w:color w:val="000000"/>
          <w:kern w:val="0"/>
          <w:shd w:val="clear" w:color="auto" w:fill="FFFFFF"/>
          <w:lang w:eastAsia="pt-BR"/>
        </w:rPr>
        <w:br/>
        <w:t xml:space="preserve">SILVA, Maria Aparecida de Moraes; MARTINS, Rodrigo Constante. A degradação social do trabalho e da natureza no contexto da monocultura canavieira. </w:t>
      </w:r>
      <w:r w:rsidR="009064D0" w:rsidRPr="009064D0">
        <w:rPr>
          <w:rFonts w:ascii="Trebuchet MS" w:eastAsia="Times New Roman" w:hAnsi="Trebuchet MS" w:cs="Times New Roman"/>
          <w:b/>
          <w:bCs/>
          <w:color w:val="000000"/>
          <w:kern w:val="0"/>
          <w:shd w:val="clear" w:color="auto" w:fill="FFFFFF"/>
          <w:lang w:eastAsia="pt-BR"/>
        </w:rPr>
        <w:t>Sociologias</w:t>
      </w:r>
      <w:r w:rsidR="009064D0" w:rsidRPr="009064D0">
        <w:rPr>
          <w:rFonts w:ascii="Trebuchet MS" w:eastAsia="Times New Roman" w:hAnsi="Trebuchet MS" w:cs="Times New Roman"/>
          <w:color w:val="000000"/>
          <w:kern w:val="0"/>
          <w:shd w:val="clear" w:color="auto" w:fill="FFFFFF"/>
          <w:lang w:eastAsia="pt-BR"/>
        </w:rPr>
        <w:t xml:space="preserve">, v.12, n.24, p. 196-240, maio/ago., 2010. </w:t>
      </w:r>
      <w:r w:rsidR="009064D0" w:rsidRPr="009064D0">
        <w:rPr>
          <w:rFonts w:ascii="Trebuchet MS" w:eastAsia="Times New Roman" w:hAnsi="Trebuchet MS" w:cs="Times New Roman"/>
          <w:color w:val="000000"/>
          <w:kern w:val="0"/>
          <w:shd w:val="clear" w:color="auto" w:fill="FFFFFF"/>
          <w:lang w:eastAsia="pt-BR"/>
        </w:rPr>
        <w:br/>
      </w:r>
      <w:r w:rsidR="009064D0" w:rsidRPr="009064D0">
        <w:rPr>
          <w:rFonts w:ascii="Trebuchet MS" w:eastAsia="Times New Roman" w:hAnsi="Trebuchet MS" w:cs="Times New Roman"/>
          <w:color w:val="000000"/>
          <w:kern w:val="0"/>
          <w:shd w:val="clear" w:color="auto" w:fill="FFFFFF"/>
          <w:lang w:eastAsia="pt-BR"/>
        </w:rPr>
        <w:br/>
        <w:t xml:space="preserve">SILVA, Maria Aparecida de Moraes; BUENO, Juliana Dourado; MELO, Beatriz Medeiros de. Quando a máquina “desfila”, os corpos silenciam: tecnologia e degradação do trabalho nos canaviais paulistas. </w:t>
      </w:r>
      <w:r w:rsidR="009064D0" w:rsidRPr="009064D0">
        <w:rPr>
          <w:rFonts w:ascii="Trebuchet MS" w:eastAsia="Times New Roman" w:hAnsi="Trebuchet MS" w:cs="Times New Roman"/>
          <w:b/>
          <w:bCs/>
          <w:color w:val="000000"/>
          <w:kern w:val="0"/>
          <w:shd w:val="clear" w:color="auto" w:fill="FFFFFF"/>
          <w:lang w:eastAsia="pt-BR"/>
        </w:rPr>
        <w:t>Contemporânea</w:t>
      </w:r>
      <w:r w:rsidR="009064D0" w:rsidRPr="009064D0">
        <w:rPr>
          <w:rFonts w:ascii="Trebuchet MS" w:eastAsia="Times New Roman" w:hAnsi="Trebuchet MS" w:cs="Times New Roman"/>
          <w:color w:val="000000"/>
          <w:kern w:val="0"/>
          <w:shd w:val="clear" w:color="auto" w:fill="FFFFFF"/>
          <w:lang w:eastAsia="pt-BR"/>
        </w:rPr>
        <w:t>, v. n. 4, n.1, p. 85-116, jan./jun, 2014.</w:t>
      </w:r>
    </w:p>
    <w:p w:rsidR="009064D0" w:rsidRPr="009064D0" w:rsidRDefault="009064D0" w:rsidP="009064D0">
      <w:pPr>
        <w:spacing w:before="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lastRenderedPageBreak/>
        <w:t xml:space="preserve">SOUZA, Zigomar Menezes de; PAIXÃO, Antônio Claret Strini; PRADO, Renato de Mello; CESARIN, Luiz Gilberto; SOUZA, Sandro Rogério de; MONTANAR, Rafael. Produtividade agrícola de variedades de cana-de-açúcar e incidência de broca-comum e cigarrinha-da-raiz em canavial colhido sem queima. </w:t>
      </w:r>
      <w:r w:rsidRPr="009064D0">
        <w:rPr>
          <w:rFonts w:ascii="Trebuchet MS" w:eastAsia="Times New Roman" w:hAnsi="Trebuchet MS" w:cs="Times New Roman"/>
          <w:b/>
          <w:bCs/>
          <w:color w:val="000000"/>
          <w:kern w:val="0"/>
          <w:shd w:val="clear" w:color="auto" w:fill="FFFFFF"/>
          <w:lang w:eastAsia="pt-BR"/>
        </w:rPr>
        <w:t>Bragantia</w:t>
      </w:r>
      <w:r w:rsidRPr="009064D0">
        <w:rPr>
          <w:rFonts w:ascii="Trebuchet MS" w:eastAsia="Times New Roman" w:hAnsi="Trebuchet MS" w:cs="Times New Roman"/>
          <w:color w:val="000000"/>
          <w:kern w:val="0"/>
          <w:shd w:val="clear" w:color="auto" w:fill="FFFFFF"/>
          <w:lang w:eastAsia="pt-BR"/>
        </w:rPr>
        <w:t>, Campinas, v.67, n.2, p.413-419, 2008.</w:t>
      </w:r>
    </w:p>
    <w:p w:rsidR="009064D0" w:rsidRPr="009064D0" w:rsidRDefault="009064D0" w:rsidP="009064D0">
      <w:pPr>
        <w:spacing w:before="200" w:after="200"/>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 xml:space="preserve">VILAS BOAS, Soraya Wingester; DIAS, Elizabeth Costa. Contribuição para a discussão sobre as políticas no setor sucro-alcooleiro e as repercussões sobre a saúde dos trabalhadores. </w:t>
      </w:r>
      <w:r w:rsidRPr="009064D0">
        <w:rPr>
          <w:rFonts w:ascii="Trebuchet MS" w:eastAsia="Times New Roman" w:hAnsi="Trebuchet MS" w:cs="Times New Roman"/>
          <w:b/>
          <w:bCs/>
          <w:color w:val="000000"/>
          <w:kern w:val="0"/>
          <w:shd w:val="clear" w:color="auto" w:fill="FFFFFF"/>
          <w:lang w:eastAsia="pt-BR"/>
        </w:rPr>
        <w:t>Impactos da indústria canavieira no Brasil</w:t>
      </w:r>
      <w:r w:rsidRPr="009064D0">
        <w:rPr>
          <w:rFonts w:ascii="Trebuchet MS" w:eastAsia="Times New Roman" w:hAnsi="Trebuchet MS" w:cs="Times New Roman"/>
          <w:color w:val="000000"/>
          <w:kern w:val="0"/>
          <w:shd w:val="clear" w:color="auto" w:fill="FFFFFF"/>
          <w:lang w:eastAsia="pt-BR"/>
        </w:rPr>
        <w:t>. Rio de Janeiro: IBASE, 2008, p. 23-35.</w:t>
      </w:r>
    </w:p>
    <w:p w:rsidR="009064D0" w:rsidRPr="009064D0" w:rsidRDefault="009064D0" w:rsidP="00A84E65">
      <w:pPr>
        <w:spacing w:line="360" w:lineRule="auto"/>
        <w:ind w:hanging="2"/>
        <w:jc w:val="both"/>
        <w:rPr>
          <w:rFonts w:ascii="Times New Roman" w:eastAsia="Times New Roman" w:hAnsi="Times New Roman" w:cs="Times New Roman"/>
          <w:kern w:val="0"/>
          <w:lang w:eastAsia="pt-BR"/>
        </w:rPr>
      </w:pPr>
      <w:r w:rsidRPr="009064D0">
        <w:rPr>
          <w:rFonts w:ascii="Trebuchet MS" w:eastAsia="Times New Roman" w:hAnsi="Trebuchet MS" w:cs="Times New Roman"/>
          <w:color w:val="000000"/>
          <w:kern w:val="0"/>
          <w:shd w:val="clear" w:color="auto" w:fill="FFFFFF"/>
          <w:lang w:eastAsia="pt-BR"/>
        </w:rPr>
        <w:t xml:space="preserve">ZASK, Joëlle. </w:t>
      </w:r>
      <w:r w:rsidRPr="009064D0">
        <w:rPr>
          <w:rFonts w:ascii="Trebuchet MS" w:eastAsia="Times New Roman" w:hAnsi="Trebuchet MS" w:cs="Times New Roman"/>
          <w:b/>
          <w:bCs/>
          <w:color w:val="000000"/>
          <w:kern w:val="0"/>
          <w:shd w:val="clear" w:color="auto" w:fill="FFFFFF"/>
          <w:lang w:eastAsia="pt-BR"/>
        </w:rPr>
        <w:t>Quand la forêt brûle</w:t>
      </w:r>
      <w:r w:rsidRPr="009064D0">
        <w:rPr>
          <w:rFonts w:ascii="Trebuchet MS" w:eastAsia="Times New Roman" w:hAnsi="Trebuchet MS" w:cs="Times New Roman"/>
          <w:color w:val="000000"/>
          <w:kern w:val="0"/>
          <w:shd w:val="clear" w:color="auto" w:fill="FFFFFF"/>
          <w:lang w:eastAsia="pt-BR"/>
        </w:rPr>
        <w:t>: Penser la nouvelle catastrophe écologique. Premier Parallèle, Paris, 2022.</w:t>
      </w:r>
    </w:p>
    <w:sectPr w:rsidR="009064D0" w:rsidRPr="009064D0" w:rsidSect="0053021A">
      <w:footerReference w:type="default" r:id="rId8"/>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E56" w:rsidRDefault="000A5E56" w:rsidP="0027518C">
      <w:r>
        <w:separator/>
      </w:r>
    </w:p>
  </w:endnote>
  <w:endnote w:type="continuationSeparator" w:id="1">
    <w:p w:rsidR="000A5E56" w:rsidRDefault="000A5E56" w:rsidP="0027518C">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18C" w:rsidRDefault="0027518C">
    <w:pPr>
      <w:pStyle w:val="Rodap"/>
    </w:pPr>
    <w:r>
      <w:rPr>
        <w:noProof/>
        <w:lang w:eastAsia="pt-B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6660" cy="213614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E56" w:rsidRDefault="000A5E56" w:rsidP="0027518C">
      <w:r>
        <w:separator/>
      </w:r>
    </w:p>
  </w:footnote>
  <w:footnote w:type="continuationSeparator" w:id="1">
    <w:p w:rsidR="000A5E56" w:rsidRDefault="000A5E56" w:rsidP="0027518C">
      <w:r>
        <w:continuationSeparator/>
      </w:r>
    </w:p>
  </w:footnote>
  <w:footnote w:id="2">
    <w:p w:rsidR="00C37077" w:rsidRPr="0018293E" w:rsidRDefault="00C37077" w:rsidP="00C37077">
      <w:pPr>
        <w:pStyle w:val="Textodenotaderodap"/>
        <w:jc w:val="both"/>
        <w:rPr>
          <w:rFonts w:ascii="Avenir Book" w:hAnsi="Avenir Book"/>
          <w:lang w:val="pt-BR"/>
        </w:rPr>
      </w:pPr>
      <w:r w:rsidRPr="0018293E">
        <w:rPr>
          <w:rStyle w:val="Refdenotaderodap"/>
          <w:rFonts w:ascii="Avenir Book" w:hAnsi="Avenir Book"/>
        </w:rPr>
        <w:footnoteRef/>
      </w:r>
      <w:r w:rsidR="00F66E5F">
        <w:rPr>
          <w:rFonts w:ascii="Avenir Book" w:eastAsia="Arial" w:hAnsi="Avenir Book" w:cs="Arial"/>
        </w:rPr>
        <w:t xml:space="preserve"> </w:t>
      </w:r>
      <w:r>
        <w:rPr>
          <w:rFonts w:ascii="Avenir Book" w:eastAsia="Arial" w:hAnsi="Avenir Book" w:cs="Arial"/>
        </w:rPr>
        <w:t>A pesquisa que deu origem a este ensaio contou com financiamento da Coordenação de Aperfeiçoamento de Pessoal de Nível Superior (CAPES).</w:t>
      </w:r>
    </w:p>
  </w:footnote>
  <w:footnote w:id="3">
    <w:p w:rsidR="00216EFF" w:rsidRPr="00C37077" w:rsidRDefault="00216EFF" w:rsidP="00216EFF">
      <w:pPr>
        <w:pStyle w:val="Textodenotaderodap"/>
        <w:rPr>
          <w:rFonts w:ascii="Avenir Book" w:hAnsi="Avenir Book"/>
          <w:u w:val="single"/>
          <w:lang w:val="pt-BR"/>
        </w:rPr>
      </w:pPr>
      <w:r w:rsidRPr="0018293E">
        <w:rPr>
          <w:rStyle w:val="Refdenotaderodap"/>
          <w:rFonts w:ascii="Avenir Book" w:hAnsi="Avenir Book"/>
        </w:rPr>
        <w:footnoteRef/>
      </w:r>
      <w:r w:rsidR="00C37077">
        <w:rPr>
          <w:rFonts w:ascii="Avenir Book" w:eastAsia="Arial" w:hAnsi="Avenir Book" w:cs="Arial"/>
        </w:rPr>
        <w:t xml:space="preserve"> </w:t>
      </w:r>
      <w:r w:rsidR="00F66E5F">
        <w:rPr>
          <w:rFonts w:ascii="Avenir Book" w:eastAsia="Arial" w:hAnsi="Avenir Book" w:cs="Arial"/>
        </w:rPr>
        <w:t xml:space="preserve"> </w:t>
      </w:r>
      <w:r w:rsidR="00C37077">
        <w:rPr>
          <w:rFonts w:ascii="Avenir Book" w:eastAsia="Arial" w:hAnsi="Avenir Book" w:cs="Arial"/>
        </w:rPr>
        <w:t xml:space="preserve">Universidade Federal de </w:t>
      </w:r>
      <w:r w:rsidR="007D5A06">
        <w:rPr>
          <w:rFonts w:ascii="Avenir Book" w:eastAsia="Arial" w:hAnsi="Avenir Book" w:cs="Arial"/>
        </w:rPr>
        <w:t>São Carlos, acsabadin@gmail.com</w:t>
      </w:r>
      <w:r w:rsidR="007D5A06">
        <w:rPr>
          <w:rFonts w:ascii="Avenir" w:hAnsi="Avenir"/>
          <w:color w:val="000000"/>
        </w:rPr>
        <w:t>.</w:t>
      </w:r>
    </w:p>
  </w:footnote>
  <w:footnote w:id="4">
    <w:p w:rsidR="00C41F9E" w:rsidRPr="00C41F9E" w:rsidRDefault="00F66E5F" w:rsidP="00781123">
      <w:pPr>
        <w:pStyle w:val="Textodenotaderodap"/>
        <w:jc w:val="both"/>
        <w:rPr>
          <w:lang w:val="pt-BR"/>
        </w:rPr>
      </w:pPr>
      <w:r w:rsidRPr="0018293E">
        <w:rPr>
          <w:rStyle w:val="Refdenotaderodap"/>
          <w:rFonts w:ascii="Avenir Book" w:hAnsi="Avenir Book"/>
        </w:rPr>
        <w:footnoteRef/>
      </w:r>
      <w:r>
        <w:rPr>
          <w:rFonts w:ascii="Avenir Book" w:eastAsia="Arial" w:hAnsi="Avenir Book" w:cs="Arial"/>
        </w:rPr>
        <w:t xml:space="preserve"> </w:t>
      </w:r>
      <w:r w:rsidR="00C41F9E">
        <w:rPr>
          <w:rFonts w:ascii="Avenir Book" w:eastAsia="Arial" w:hAnsi="Avenir Book" w:cs="Arial"/>
        </w:rPr>
        <w:t>Nesse mesmo</w:t>
      </w:r>
      <w:r w:rsidR="000B6169">
        <w:rPr>
          <w:rFonts w:ascii="Avenir Book" w:eastAsia="Arial" w:hAnsi="Avenir Book" w:cs="Arial"/>
        </w:rPr>
        <w:t xml:space="preserve"> período, o contexto nacional ta</w:t>
      </w:r>
      <w:r w:rsidR="00C41F9E">
        <w:rPr>
          <w:rFonts w:ascii="Avenir Book" w:eastAsia="Arial" w:hAnsi="Avenir Book" w:cs="Arial"/>
        </w:rPr>
        <w:t xml:space="preserve">mbém é marcado por episódios de incêndios e queimadas </w:t>
      </w:r>
      <w:r w:rsidR="00781123">
        <w:rPr>
          <w:rFonts w:ascii="Avenir Book" w:eastAsia="Arial" w:hAnsi="Avenir Book" w:cs="Arial"/>
        </w:rPr>
        <w:t xml:space="preserve">que ocorrem </w:t>
      </w:r>
      <w:r w:rsidR="00C41F9E">
        <w:rPr>
          <w:rFonts w:ascii="Avenir Book" w:eastAsia="Arial" w:hAnsi="Avenir Book" w:cs="Arial"/>
        </w:rPr>
        <w:t>em outros estados, como o Pará, Mato Grosso do Sul, Mato Grosso, Goiás, Tocantins e Amazonas. Já no âmbito internacional, destacam-se, por exemplo, a Arge</w:t>
      </w:r>
      <w:r>
        <w:rPr>
          <w:rFonts w:ascii="Avenir Book" w:eastAsia="Arial" w:hAnsi="Avenir Book" w:cs="Arial"/>
        </w:rPr>
        <w:t>n</w:t>
      </w:r>
      <w:r w:rsidR="00C41F9E">
        <w:rPr>
          <w:rFonts w:ascii="Avenir Book" w:eastAsia="Arial" w:hAnsi="Avenir Book" w:cs="Arial"/>
        </w:rPr>
        <w:t>tina, o Peru, o Paraguai e a Grécia.</w:t>
      </w:r>
    </w:p>
  </w:footnote>
  <w:footnote w:id="5">
    <w:p w:rsidR="00C41F9E" w:rsidRPr="00C41F9E" w:rsidRDefault="00F66E5F" w:rsidP="00781123">
      <w:pPr>
        <w:pStyle w:val="Textodenotaderodap"/>
        <w:jc w:val="both"/>
        <w:rPr>
          <w:lang w:val="pt-BR"/>
        </w:rPr>
      </w:pPr>
      <w:r w:rsidRPr="0018293E">
        <w:rPr>
          <w:rStyle w:val="Refdenotaderodap"/>
          <w:rFonts w:ascii="Avenir Book" w:hAnsi="Avenir Book"/>
        </w:rPr>
        <w:footnoteRef/>
      </w:r>
      <w:r>
        <w:rPr>
          <w:rFonts w:ascii="Avenir Book" w:eastAsia="Arial" w:hAnsi="Avenir Book" w:cs="Arial"/>
        </w:rPr>
        <w:t xml:space="preserve"> A</w:t>
      </w:r>
      <w:r w:rsidR="00C41F9E">
        <w:t xml:space="preserve"> </w:t>
      </w:r>
      <w:r w:rsidR="00C41F9E">
        <w:rPr>
          <w:rFonts w:ascii="Avenir Book" w:eastAsia="Arial" w:hAnsi="Avenir Book" w:cs="Arial"/>
        </w:rPr>
        <w:t xml:space="preserve">palavra brutalista é originada de </w:t>
      </w:r>
      <w:r w:rsidR="00C41F9E" w:rsidRPr="00781123">
        <w:rPr>
          <w:rFonts w:ascii="Avenir Book" w:eastAsia="Arial" w:hAnsi="Avenir Book" w:cs="Arial"/>
          <w:i/>
        </w:rPr>
        <w:t>bruto</w:t>
      </w:r>
      <w:r w:rsidR="00C41F9E">
        <w:rPr>
          <w:rFonts w:ascii="Avenir Book" w:eastAsia="Arial" w:hAnsi="Avenir Book" w:cs="Arial"/>
        </w:rPr>
        <w:t>. Mbembe (2020) recupera o brutalismo, que dá nome ao título do livro, da arquitetura</w:t>
      </w:r>
      <w:r>
        <w:rPr>
          <w:rFonts w:ascii="Avenir Book" w:eastAsia="Arial" w:hAnsi="Avenir Book" w:cs="Arial"/>
        </w:rPr>
        <w:t xml:space="preserve">, e que é </w:t>
      </w:r>
      <w:r w:rsidR="00781123">
        <w:rPr>
          <w:rFonts w:ascii="Avenir Book" w:eastAsia="Arial" w:hAnsi="Avenir Book" w:cs="Arial"/>
        </w:rPr>
        <w:t xml:space="preserve">marcado pelo concreto, formas geométricas e o monocromatismo. Para o autor, a política e a arquitetura se aproximam pelo exercício de dar forma.  </w:t>
      </w:r>
      <w:r w:rsidR="00781123">
        <w:rPr>
          <w:rFonts w:ascii="Avenir" w:hAnsi="Avenir"/>
          <w:color w:val="000000"/>
        </w:rPr>
        <w:t xml:space="preserve"> </w:t>
      </w:r>
    </w:p>
  </w:footnote>
  <w:footnote w:id="6">
    <w:p w:rsidR="00781123" w:rsidRPr="00781123" w:rsidRDefault="00F66E5F" w:rsidP="00781123">
      <w:pPr>
        <w:pStyle w:val="Textodenotaderodap"/>
        <w:jc w:val="both"/>
        <w:rPr>
          <w:lang w:val="pt-BR"/>
        </w:rPr>
      </w:pPr>
      <w:r w:rsidRPr="0018293E">
        <w:rPr>
          <w:rStyle w:val="Refdenotaderodap"/>
          <w:rFonts w:ascii="Avenir Book" w:hAnsi="Avenir Book"/>
        </w:rPr>
        <w:footnoteRef/>
      </w:r>
      <w:r>
        <w:rPr>
          <w:rFonts w:ascii="Avenir Book" w:eastAsia="Arial" w:hAnsi="Avenir Book" w:cs="Arial"/>
        </w:rPr>
        <w:t xml:space="preserve"> </w:t>
      </w:r>
      <w:r w:rsidR="009064D0">
        <w:rPr>
          <w:rFonts w:ascii="Avenir Book" w:eastAsia="Arial" w:hAnsi="Avenir Book" w:cs="Arial"/>
        </w:rPr>
        <w:t xml:space="preserve">Essa ideia é elaborada na tese “Entre faíscas e fuligens: a trajetória social das queiamdas nos canaviais paulistas” (Sabadin, 2024), a qual mostra como as queimadas </w:t>
      </w:r>
      <w:r w:rsidR="009064D0">
        <w:rPr>
          <w:rFonts w:ascii="Avenir" w:hAnsi="Avenir"/>
          <w:color w:val="000000"/>
        </w:rPr>
        <w:t xml:space="preserve">– </w:t>
      </w:r>
      <w:r w:rsidR="009064D0">
        <w:rPr>
          <w:rFonts w:ascii="Avenir Book" w:eastAsia="Arial" w:hAnsi="Avenir Book" w:cs="Arial"/>
        </w:rPr>
        <w:t>enquanto prática e constructo</w:t>
      </w:r>
      <w:r w:rsidR="009064D0">
        <w:rPr>
          <w:rFonts w:ascii="Avenir" w:hAnsi="Avenir"/>
          <w:color w:val="000000"/>
        </w:rPr>
        <w:t xml:space="preserve"> – </w:t>
      </w:r>
      <w:r w:rsidR="009064D0">
        <w:rPr>
          <w:rFonts w:ascii="Avenir Book" w:eastAsia="Arial" w:hAnsi="Avenir Book" w:cs="Arial"/>
        </w:rPr>
        <w:t xml:space="preserve">são reconfiguradas em novas disputas estabelecidas entre representantes do poder público, da agricultura (fornecedores de cana) e da agroindústria (usinas). A partir dessas disputas é que são observadas as estratégias para que a presença do </w:t>
      </w:r>
      <w:r w:rsidR="009064D0" w:rsidRPr="009064D0">
        <w:rPr>
          <w:rFonts w:ascii="Avenir Book" w:eastAsia="Arial" w:hAnsi="Avenir Book" w:cs="Arial"/>
          <w:i/>
        </w:rPr>
        <w:t>fogo</w:t>
      </w:r>
      <w:r w:rsidR="009064D0">
        <w:rPr>
          <w:rFonts w:ascii="Avenir Book" w:eastAsia="Arial" w:hAnsi="Avenir Book" w:cs="Arial"/>
        </w:rPr>
        <w:t xml:space="preserve"> nos canaviais fosse aceita, mantida, eliminada, interditada e/ou combatida, a depender dos interesses políticos e econômicos, em especial, da parte dominante do setor sucroalcooleiro. É nesses meandros que o fogo vai sendo construido e disputado política e simbolicamente.</w:t>
      </w:r>
    </w:p>
  </w:footnote>
  <w:footnote w:id="7">
    <w:p w:rsidR="00A84E65" w:rsidRPr="00A84E65" w:rsidRDefault="00A84E65" w:rsidP="00F66E5F">
      <w:pPr>
        <w:pStyle w:val="NormalWeb"/>
        <w:spacing w:before="0" w:beforeAutospacing="0" w:after="0" w:afterAutospacing="0"/>
        <w:jc w:val="both"/>
      </w:pPr>
      <w:r w:rsidRPr="00A84E65">
        <w:rPr>
          <w:rStyle w:val="Refdenotaderodap"/>
          <w:rFonts w:ascii="Avenir Book" w:hAnsi="Avenir Book"/>
          <w:sz w:val="20"/>
          <w:szCs w:val="20"/>
        </w:rPr>
        <w:footnoteRef/>
      </w:r>
      <w:r w:rsidRPr="00A84E65">
        <w:rPr>
          <w:rFonts w:ascii="Avenir Book" w:eastAsia="Arial" w:hAnsi="Avenir Book" w:cs="Arial"/>
          <w:sz w:val="20"/>
          <w:szCs w:val="20"/>
        </w:rPr>
        <w:t xml:space="preserve"> Outras</w:t>
      </w:r>
      <w:r>
        <w:rPr>
          <w:rFonts w:ascii="Avenir Book" w:eastAsia="Arial" w:hAnsi="Avenir Book" w:cs="Arial"/>
          <w:sz w:val="20"/>
          <w:szCs w:val="20"/>
        </w:rPr>
        <w:t xml:space="preserve"> diretivas versam sobre a proteção de nascentes e matas ciliares; o descarte adequado de embalagens de agrotóxicos; a implementação de plano técnicos de conservação do solo e dos recursos hídricos; bem como a minimização da poluição atmosférica dos processos industriais (São Paulo, 2007; 2008).  </w:t>
      </w:r>
    </w:p>
  </w:footnote>
  <w:footnote w:id="8">
    <w:p w:rsidR="00A84E65" w:rsidRPr="00A84E65" w:rsidRDefault="00A84E65" w:rsidP="00F66E5F">
      <w:pPr>
        <w:pStyle w:val="Textodenotaderodap"/>
        <w:jc w:val="both"/>
        <w:rPr>
          <w:lang w:val="pt-BR"/>
        </w:rPr>
      </w:pPr>
      <w:r w:rsidRPr="0018293E">
        <w:rPr>
          <w:rStyle w:val="Refdenotaderodap"/>
          <w:rFonts w:ascii="Avenir Book" w:hAnsi="Avenir Book"/>
        </w:rPr>
        <w:footnoteRef/>
      </w:r>
      <w:r w:rsidR="00F66E5F">
        <w:rPr>
          <w:rFonts w:ascii="Avenir Book" w:eastAsia="Arial" w:hAnsi="Avenir Book" w:cs="Arial"/>
        </w:rPr>
        <w:t xml:space="preserve"> </w:t>
      </w:r>
      <w:r>
        <w:rPr>
          <w:rFonts w:ascii="Avenir Book" w:eastAsia="Arial" w:hAnsi="Avenir Book" w:cs="Arial"/>
        </w:rPr>
        <w:t>A lei previa que a eliminação das queimadas nas áreas mecanizáveis ocorresse até o ano de 2021, e nas não mecanizáveis até 2031. O Protocolo antecipa esses prazos para 2014 e 2017, respectivamente. Uma análise mais específica sobre as estratégias dessa antecipação pode ser encontrada em Sabadin (2024) e em Sabadin; Martins (2023).</w:t>
      </w:r>
    </w:p>
  </w:footnote>
  <w:footnote w:id="9">
    <w:p w:rsidR="00A84E65" w:rsidRPr="00A84E65" w:rsidRDefault="00F66E5F" w:rsidP="00F66E5F">
      <w:pPr>
        <w:pStyle w:val="Textodenotaderodap"/>
        <w:jc w:val="both"/>
        <w:rPr>
          <w:lang w:val="pt-BR"/>
        </w:rPr>
      </w:pPr>
      <w:r w:rsidRPr="0018293E">
        <w:rPr>
          <w:rStyle w:val="Refdenotaderodap"/>
          <w:rFonts w:ascii="Avenir Book" w:hAnsi="Avenir Book"/>
        </w:rPr>
        <w:footnoteRef/>
      </w:r>
      <w:r>
        <w:rPr>
          <w:rFonts w:ascii="Avenir Book" w:eastAsia="Arial" w:hAnsi="Avenir Book" w:cs="Arial"/>
        </w:rPr>
        <w:t xml:space="preserve">A Campanha, criada em 2015, é disseminada em anúncios de rádio, telejornais, outdoors, placas nas estradas e janelas traseiras de ônibus circulares na região de Ribeirão Preto-SP, inicialmente, ganhando abrangência nacional em 2023 (ABAG/RB, online).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w:hdrShapeDefaults>
  <w:footnotePr>
    <w:footnote w:id="0"/>
    <w:footnote w:id="1"/>
  </w:footnotePr>
  <w:endnotePr>
    <w:endnote w:id="0"/>
    <w:endnote w:id="1"/>
  </w:endnotePr>
  <w:compat/>
  <w:rsids>
    <w:rsidRoot w:val="00733AFB"/>
    <w:rsid w:val="000A5E56"/>
    <w:rsid w:val="000B6169"/>
    <w:rsid w:val="000E49AD"/>
    <w:rsid w:val="00107C99"/>
    <w:rsid w:val="00111AF9"/>
    <w:rsid w:val="00216EFF"/>
    <w:rsid w:val="0027518C"/>
    <w:rsid w:val="00295FBE"/>
    <w:rsid w:val="002B2423"/>
    <w:rsid w:val="0032757F"/>
    <w:rsid w:val="003303AF"/>
    <w:rsid w:val="0033654C"/>
    <w:rsid w:val="00380C4A"/>
    <w:rsid w:val="00477514"/>
    <w:rsid w:val="004906DE"/>
    <w:rsid w:val="00507B98"/>
    <w:rsid w:val="00516DEB"/>
    <w:rsid w:val="0053021A"/>
    <w:rsid w:val="00634370"/>
    <w:rsid w:val="00680A10"/>
    <w:rsid w:val="00692EEB"/>
    <w:rsid w:val="00697E48"/>
    <w:rsid w:val="006F5FE0"/>
    <w:rsid w:val="00733AFB"/>
    <w:rsid w:val="00741D76"/>
    <w:rsid w:val="00757F24"/>
    <w:rsid w:val="00766CFE"/>
    <w:rsid w:val="00781123"/>
    <w:rsid w:val="007C037F"/>
    <w:rsid w:val="007D5A06"/>
    <w:rsid w:val="007F68D0"/>
    <w:rsid w:val="008905F4"/>
    <w:rsid w:val="008E7A76"/>
    <w:rsid w:val="009064D0"/>
    <w:rsid w:val="00A13287"/>
    <w:rsid w:val="00A84E65"/>
    <w:rsid w:val="00B61734"/>
    <w:rsid w:val="00BA23D6"/>
    <w:rsid w:val="00BF400C"/>
    <w:rsid w:val="00C37077"/>
    <w:rsid w:val="00C41F9E"/>
    <w:rsid w:val="00CF6C7B"/>
    <w:rsid w:val="00CF7A38"/>
    <w:rsid w:val="00D31A9F"/>
    <w:rsid w:val="00D46408"/>
    <w:rsid w:val="00DC5664"/>
    <w:rsid w:val="00E4743D"/>
    <w:rsid w:val="00F66E5F"/>
    <w:rsid w:val="00FC4C07"/>
    <w:rsid w:val="00FF143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rPr>
  </w:style>
  <w:style w:type="character" w:styleId="Refdenotaderodap">
    <w:name w:val="footnote reference"/>
    <w:basedOn w:val="Fontepargpadro"/>
    <w:uiPriority w:val="99"/>
    <w:semiHidden/>
    <w:unhideWhenUsed/>
    <w:rsid w:val="00216EFF"/>
    <w:rPr>
      <w:vertAlign w:val="superscript"/>
    </w:rPr>
  </w:style>
  <w:style w:type="paragraph" w:styleId="NormalWeb">
    <w:name w:val="Normal (Web)"/>
    <w:basedOn w:val="Normal"/>
    <w:uiPriority w:val="99"/>
    <w:unhideWhenUsed/>
    <w:rsid w:val="00C41F9E"/>
    <w:pPr>
      <w:spacing w:before="100" w:beforeAutospacing="1" w:after="100" w:afterAutospacing="1"/>
    </w:pPr>
    <w:rPr>
      <w:rFonts w:ascii="Times New Roman" w:eastAsia="Times New Roman" w:hAnsi="Times New Roman" w:cs="Times New Roman"/>
      <w:kern w:val="0"/>
      <w:lang w:eastAsia="pt-BR"/>
    </w:rPr>
  </w:style>
  <w:style w:type="character" w:customStyle="1" w:styleId="apple-tab-span">
    <w:name w:val="apple-tab-span"/>
    <w:basedOn w:val="Fontepargpadro"/>
    <w:rsid w:val="00C41F9E"/>
  </w:style>
</w:styles>
</file>

<file path=word/webSettings.xml><?xml version="1.0" encoding="utf-8"?>
<w:webSettings xmlns:r="http://schemas.openxmlformats.org/officeDocument/2006/relationships" xmlns:w="http://schemas.openxmlformats.org/wordprocessingml/2006/main">
  <w:divs>
    <w:div w:id="540441466">
      <w:bodyDiv w:val="1"/>
      <w:marLeft w:val="0"/>
      <w:marRight w:val="0"/>
      <w:marTop w:val="0"/>
      <w:marBottom w:val="0"/>
      <w:divBdr>
        <w:top w:val="none" w:sz="0" w:space="0" w:color="auto"/>
        <w:left w:val="none" w:sz="0" w:space="0" w:color="auto"/>
        <w:bottom w:val="none" w:sz="0" w:space="0" w:color="auto"/>
        <w:right w:val="none" w:sz="0" w:space="0" w:color="auto"/>
      </w:divBdr>
    </w:div>
    <w:div w:id="597059344">
      <w:bodyDiv w:val="1"/>
      <w:marLeft w:val="0"/>
      <w:marRight w:val="0"/>
      <w:marTop w:val="0"/>
      <w:marBottom w:val="0"/>
      <w:divBdr>
        <w:top w:val="none" w:sz="0" w:space="0" w:color="auto"/>
        <w:left w:val="none" w:sz="0" w:space="0" w:color="auto"/>
        <w:bottom w:val="none" w:sz="0" w:space="0" w:color="auto"/>
        <w:right w:val="none" w:sz="0" w:space="0" w:color="auto"/>
      </w:divBdr>
    </w:div>
    <w:div w:id="606158115">
      <w:bodyDiv w:val="1"/>
      <w:marLeft w:val="0"/>
      <w:marRight w:val="0"/>
      <w:marTop w:val="0"/>
      <w:marBottom w:val="0"/>
      <w:divBdr>
        <w:top w:val="none" w:sz="0" w:space="0" w:color="auto"/>
        <w:left w:val="none" w:sz="0" w:space="0" w:color="auto"/>
        <w:bottom w:val="none" w:sz="0" w:space="0" w:color="auto"/>
        <w:right w:val="none" w:sz="0" w:space="0" w:color="auto"/>
      </w:divBdr>
    </w:div>
    <w:div w:id="733819558">
      <w:bodyDiv w:val="1"/>
      <w:marLeft w:val="0"/>
      <w:marRight w:val="0"/>
      <w:marTop w:val="0"/>
      <w:marBottom w:val="0"/>
      <w:divBdr>
        <w:top w:val="none" w:sz="0" w:space="0" w:color="auto"/>
        <w:left w:val="none" w:sz="0" w:space="0" w:color="auto"/>
        <w:bottom w:val="none" w:sz="0" w:space="0" w:color="auto"/>
        <w:right w:val="none" w:sz="0" w:space="0" w:color="auto"/>
      </w:divBdr>
    </w:div>
    <w:div w:id="885602924">
      <w:bodyDiv w:val="1"/>
      <w:marLeft w:val="0"/>
      <w:marRight w:val="0"/>
      <w:marTop w:val="0"/>
      <w:marBottom w:val="0"/>
      <w:divBdr>
        <w:top w:val="none" w:sz="0" w:space="0" w:color="auto"/>
        <w:left w:val="none" w:sz="0" w:space="0" w:color="auto"/>
        <w:bottom w:val="none" w:sz="0" w:space="0" w:color="auto"/>
        <w:right w:val="none" w:sz="0" w:space="0" w:color="auto"/>
      </w:divBdr>
    </w:div>
    <w:div w:id="1333681392">
      <w:bodyDiv w:val="1"/>
      <w:marLeft w:val="0"/>
      <w:marRight w:val="0"/>
      <w:marTop w:val="0"/>
      <w:marBottom w:val="0"/>
      <w:divBdr>
        <w:top w:val="none" w:sz="0" w:space="0" w:color="auto"/>
        <w:left w:val="none" w:sz="0" w:space="0" w:color="auto"/>
        <w:bottom w:val="none" w:sz="0" w:space="0" w:color="auto"/>
        <w:right w:val="none" w:sz="0" w:space="0" w:color="auto"/>
      </w:divBdr>
    </w:div>
    <w:div w:id="1438521392">
      <w:bodyDiv w:val="1"/>
      <w:marLeft w:val="0"/>
      <w:marRight w:val="0"/>
      <w:marTop w:val="0"/>
      <w:marBottom w:val="0"/>
      <w:divBdr>
        <w:top w:val="none" w:sz="0" w:space="0" w:color="auto"/>
        <w:left w:val="none" w:sz="0" w:space="0" w:color="auto"/>
        <w:bottom w:val="none" w:sz="0" w:space="0" w:color="auto"/>
        <w:right w:val="none" w:sz="0" w:space="0" w:color="auto"/>
      </w:divBdr>
    </w:div>
    <w:div w:id="1506943508">
      <w:bodyDiv w:val="1"/>
      <w:marLeft w:val="0"/>
      <w:marRight w:val="0"/>
      <w:marTop w:val="0"/>
      <w:marBottom w:val="0"/>
      <w:divBdr>
        <w:top w:val="none" w:sz="0" w:space="0" w:color="auto"/>
        <w:left w:val="none" w:sz="0" w:space="0" w:color="auto"/>
        <w:bottom w:val="none" w:sz="0" w:space="0" w:color="auto"/>
        <w:right w:val="none" w:sz="0" w:space="0" w:color="auto"/>
      </w:divBdr>
    </w:div>
    <w:div w:id="214639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FCE27-830F-40C0-B360-BB791EA7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3673</Words>
  <Characters>19835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autor</cp:lastModifiedBy>
  <cp:revision>6</cp:revision>
  <dcterms:created xsi:type="dcterms:W3CDTF">2025-04-28T20:45:00Z</dcterms:created>
  <dcterms:modified xsi:type="dcterms:W3CDTF">2025-04-28T22:12:00Z</dcterms:modified>
</cp:coreProperties>
</file>