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AFD5" w14:textId="77777777" w:rsidR="00B32A32" w:rsidRPr="00B32A32" w:rsidRDefault="00B32A32" w:rsidP="00B32A3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B32A32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Hérnia Inguinal e </w:t>
      </w:r>
      <w:proofErr w:type="spellStart"/>
      <w:r w:rsidRPr="00B32A32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Hidrocele</w:t>
      </w:r>
      <w:proofErr w:type="spellEnd"/>
      <w:r w:rsidRPr="00B32A32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 na Infância: Indicações Cirúrgicas e o Papel da Laparoscopia</w:t>
      </w:r>
    </w:p>
    <w:p w14:paraId="6DE82734" w14:textId="609FE555" w:rsidR="00B32A32" w:rsidRPr="00B32A32" w:rsidRDefault="00B32A32" w:rsidP="00B32A3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¹Mariane A. Silva; Ana P. A. </w:t>
      </w:r>
      <w:proofErr w:type="spellStart"/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>Melato</w:t>
      </w:r>
      <w:proofErr w:type="spellEnd"/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²; Rafael </w:t>
      </w:r>
      <w:proofErr w:type="spellStart"/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>E.</w:t>
      </w:r>
      <w:proofErr w:type="gramStart"/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>F.Morais</w:t>
      </w:r>
      <w:proofErr w:type="spellEnd"/>
      <w:proofErr w:type="gramEnd"/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³; Sandra R. Teixeira*⁴.</w:t>
      </w:r>
    </w:p>
    <w:p w14:paraId="7E34EFDF" w14:textId="77777777" w:rsidR="00B32A32" w:rsidRPr="00B32A32" w:rsidRDefault="00B32A32" w:rsidP="00B32A3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¹Universidade Federal de São João Del Rei- CCO, Minas Gerais, Brasil, 2025. </w:t>
      </w:r>
    </w:p>
    <w:p w14:paraId="4FE33320" w14:textId="77777777" w:rsidR="00B32A32" w:rsidRPr="00B32A32" w:rsidRDefault="00B32A32" w:rsidP="00B32A3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B32A32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2,3</w:t>
      </w:r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>, Universidade de Itaúna, Minas Gerais, Brasil 2025.</w:t>
      </w:r>
    </w:p>
    <w:p w14:paraId="5A2D28DE" w14:textId="40BB67F5" w:rsidR="00B32A32" w:rsidRPr="00B32A32" w:rsidRDefault="00B32A32" w:rsidP="00B32A3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B32A32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4</w:t>
      </w:r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>Complexo de Saúde São João de Deus, Minas Gerais Brasil, 2025 *</w:t>
      </w:r>
    </w:p>
    <w:p w14:paraId="1185A91D" w14:textId="15CC4942" w:rsidR="00B32A32" w:rsidRDefault="00B32A32" w:rsidP="00B32A3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E-mail para contato: </w:t>
      </w:r>
      <w:hyperlink r:id="rId6" w:history="1">
        <w:r w:rsidRPr="00B32A32">
          <w:rPr>
            <w:rStyle w:val="Hyperlink"/>
            <w:rFonts w:ascii="Arial" w:hAnsi="Arial" w:cs="Arial"/>
            <w:kern w:val="24"/>
            <w:sz w:val="24"/>
            <w:szCs w:val="24"/>
          </w:rPr>
          <w:t>mary.maryany@icloud.com</w:t>
        </w:r>
      </w:hyperlink>
    </w:p>
    <w:p w14:paraId="78CDC2CD" w14:textId="77777777" w:rsidR="00B32A32" w:rsidRPr="00B32A32" w:rsidRDefault="00B32A32" w:rsidP="00B32A32">
      <w:pPr>
        <w:pStyle w:val="NormalWeb"/>
        <w:spacing w:before="240" w:beforeAutospacing="0" w:after="240" w:afterAutospacing="0"/>
        <w:jc w:val="both"/>
      </w:pPr>
      <w:r w:rsidRPr="00B32A32">
        <w:rPr>
          <w:rFonts w:ascii="Arial" w:hAnsi="Arial" w:cs="Arial"/>
          <w:color w:val="000000" w:themeColor="text1"/>
          <w:kern w:val="24"/>
        </w:rPr>
        <w:t xml:space="preserve">Palavras-chave: </w:t>
      </w:r>
      <w:proofErr w:type="spellStart"/>
      <w:r w:rsidRPr="00B32A32">
        <w:rPr>
          <w:rFonts w:ascii="Arial" w:hAnsi="Arial" w:cs="Arial"/>
          <w:color w:val="000000"/>
        </w:rPr>
        <w:t>Hidrocele</w:t>
      </w:r>
      <w:proofErr w:type="spellEnd"/>
      <w:r w:rsidRPr="00B32A32">
        <w:rPr>
          <w:rFonts w:ascii="Arial" w:hAnsi="Arial" w:cs="Arial"/>
          <w:color w:val="000000"/>
        </w:rPr>
        <w:t xml:space="preserve"> testicular; Hérnia inguinal; Pediatria; Patologia cirúrgica </w:t>
      </w:r>
    </w:p>
    <w:p w14:paraId="42ED33A3" w14:textId="7D872104" w:rsidR="00B32A32" w:rsidRPr="00B32A32" w:rsidRDefault="00B32A32" w:rsidP="00B32A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2A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Introdução: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A hérnia inguinal e a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hidrocele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são condições comuns na infância, muitas vezes identificadas pelo aumento do volume escrotal. Ambas resultam de falha no fechamento do conduto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peritôneo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-vaginal, permitindo a passagem anormal de conteúdo intra-abdominal para a região inguinal ou escrotal. Apesar das semelhanças embriológicas, apresentam condutas clínicas distintas. A hérnia inguinal demanda correção cirúrgica precoce, dada a possibilidade de encarceramento e estrangulamento intestinal. Já a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hidrocele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>, por se tratar do acúmulo de líquido na túnica vaginal, pode apresentar regressão espontânea.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2A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Objetivo: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Analisar as diferenças nas indicações cirúrgicas entre hérnia inguinal e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hidrocele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em pacientes pediátricos, com base em segurança, eficácia e diretrizes clínicas atuais.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2A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Metodologia: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Foi realizada uma revisão de escopo nas bases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PubMed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>, SciELO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EMBASE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. Foram selecionados estudos comparativos que abordam a abordagem cirúrgica para ambas as condições, </w:t>
      </w:r>
      <w:r w:rsidR="00806F6F" w:rsidRPr="00806F6F">
        <w:rPr>
          <w:rFonts w:ascii="Arial" w:eastAsia="Times New Roman" w:hAnsi="Arial" w:cs="Arial"/>
          <w:sz w:val="24"/>
          <w:szCs w:val="24"/>
          <w:lang w:eastAsia="pt-BR"/>
        </w:rPr>
        <w:t>seguida de avaliação crítica e síntese dos conteúdos</w:t>
      </w:r>
      <w:r w:rsidR="00806F6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B32A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 e Discussão: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A hérnia inguinal em crianças, ao ser diagnosticada, deve ser tratada cirurgicamente o quanto antes, visando evitar complicações graves. A laparoscopia tem se mostrado uma alternativa segura e eficaz, com menores índices de complicações e recuperação mais rápida. Por outro lado, a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hidrocele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não comunicante pode ser observada até os 18 a 24 meses, momento em que é considerada a cirurgia se não houver regressão. A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hidrocele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comunicante, no entanto, requer correção cirúrgica, uma vez que mantém o risco de evolução para hérnia.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2A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Conclusão:</w:t>
      </w:r>
      <w:r w:rsidR="00806F6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A distinção entre hérnia inguinal e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hidrocele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>, especialmente quanto à presença de comunicação com a cavidade abdominal, é essencial para definir a melhor conduta. A abordagem precoce e individualizada garante maior segurança e melhores desfechos no manejo cirúrgico pediátrico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B32A32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Referências</w:t>
      </w:r>
      <w:proofErr w:type="spellEnd"/>
      <w:r w:rsidRPr="00B32A32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:</w:t>
      </w:r>
      <w:r w:rsidRPr="00B32A32">
        <w:rPr>
          <w:rFonts w:ascii="Arial" w:eastAsia="Times New Roman" w:hAnsi="Arial" w:cs="Arial"/>
          <w:sz w:val="24"/>
          <w:szCs w:val="24"/>
          <w:lang w:val="en-US" w:eastAsia="pt-BR"/>
        </w:rPr>
        <w:br/>
        <w:t xml:space="preserve">LEE, Y. J.; CHO, S. </w:t>
      </w:r>
      <w:r w:rsidRPr="00B32A32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>Surgical management of congenital hydrocele: Indications and outcomes</w:t>
      </w:r>
      <w:r w:rsidRPr="00B32A32">
        <w:rPr>
          <w:rFonts w:ascii="Arial" w:eastAsia="Times New Roman" w:hAnsi="Arial" w:cs="Arial"/>
          <w:sz w:val="24"/>
          <w:szCs w:val="24"/>
          <w:lang w:val="en-US" w:eastAsia="pt-BR"/>
        </w:rPr>
        <w:t>. Journal of Pediatric Urology, v. 18, n. 3, p. 175–181, 2021.</w:t>
      </w:r>
      <w:r w:rsidRPr="00B32A32">
        <w:rPr>
          <w:rFonts w:ascii="Arial" w:eastAsia="Times New Roman" w:hAnsi="Arial" w:cs="Arial"/>
          <w:sz w:val="24"/>
          <w:szCs w:val="24"/>
          <w:lang w:val="en-US" w:eastAsia="pt-BR"/>
        </w:rPr>
        <w:br/>
        <w:t xml:space="preserve">MORGAN, J. E.; PETERS, C. A. </w:t>
      </w:r>
      <w:r w:rsidRPr="00B32A32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>Inguinal hernia and hydrocele in infants and children</w:t>
      </w:r>
      <w:r w:rsidRPr="00B32A32">
        <w:rPr>
          <w:rFonts w:ascii="Arial" w:eastAsia="Times New Roman" w:hAnsi="Arial" w:cs="Arial"/>
          <w:sz w:val="24"/>
          <w:szCs w:val="24"/>
          <w:lang w:val="en-US" w:eastAsia="pt-BR"/>
        </w:rPr>
        <w:t>. The Journal of Pediatric Surgery, v. 56, n. 4, p. 724–730, 2023.</w:t>
      </w:r>
      <w:r w:rsidRPr="00B32A32">
        <w:rPr>
          <w:rFonts w:ascii="Arial" w:eastAsia="Times New Roman" w:hAnsi="Arial" w:cs="Arial"/>
          <w:sz w:val="24"/>
          <w:szCs w:val="24"/>
          <w:lang w:val="en-US" w:eastAsia="pt-BR"/>
        </w:rPr>
        <w:br/>
        <w:t xml:space="preserve">SMITH, B.; KIM, S. </w:t>
      </w:r>
      <w:r w:rsidRPr="00B32A32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>Minimally invasive approach to pediatric inguinal hernia repair: A systematic review</w:t>
      </w:r>
      <w:r w:rsidRPr="00B32A32">
        <w:rPr>
          <w:rFonts w:ascii="Arial" w:eastAsia="Times New Roman" w:hAnsi="Arial" w:cs="Arial"/>
          <w:sz w:val="24"/>
          <w:szCs w:val="24"/>
          <w:lang w:val="en-US" w:eastAsia="pt-BR"/>
        </w:rPr>
        <w:t xml:space="preserve">.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Pediatric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Surgery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32A32">
        <w:rPr>
          <w:rFonts w:ascii="Arial" w:eastAsia="Times New Roman" w:hAnsi="Arial" w:cs="Arial"/>
          <w:sz w:val="24"/>
          <w:szCs w:val="24"/>
          <w:lang w:eastAsia="pt-BR"/>
        </w:rPr>
        <w:t>International</w:t>
      </w:r>
      <w:proofErr w:type="spellEnd"/>
      <w:r w:rsidRPr="00B32A32">
        <w:rPr>
          <w:rFonts w:ascii="Arial" w:eastAsia="Times New Roman" w:hAnsi="Arial" w:cs="Arial"/>
          <w:sz w:val="24"/>
          <w:szCs w:val="24"/>
          <w:lang w:eastAsia="pt-BR"/>
        </w:rPr>
        <w:t>, v. 39, n. 1, p. 11–20, 2022.</w:t>
      </w:r>
    </w:p>
    <w:p w14:paraId="602ED57C" w14:textId="77777777" w:rsidR="00B32A32" w:rsidRPr="00B32A32" w:rsidRDefault="00B32A32" w:rsidP="00B32A3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</w:p>
    <w:p w14:paraId="0F7AC618" w14:textId="77777777" w:rsidR="00B32A32" w:rsidRDefault="00B32A32" w:rsidP="001964D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EEC7D1D" w14:textId="77777777" w:rsidR="00E6261B" w:rsidRPr="001964D9" w:rsidRDefault="00E6261B" w:rsidP="001964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A0AE50" w14:textId="77777777" w:rsidR="009F0FEE" w:rsidRPr="00212C87" w:rsidRDefault="009F0FEE" w:rsidP="001964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F0FEE" w:rsidRPr="00212C87" w:rsidSect="00196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436"/>
    <w:multiLevelType w:val="hybridMultilevel"/>
    <w:tmpl w:val="372C1FF0"/>
    <w:lvl w:ilvl="0" w:tplc="B1883B3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E0E79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9809F2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ABA476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DC86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A4A3D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BBA00E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4FCEB0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DF6EC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E"/>
    <w:rsid w:val="001964D9"/>
    <w:rsid w:val="00212C87"/>
    <w:rsid w:val="00357788"/>
    <w:rsid w:val="004E53C1"/>
    <w:rsid w:val="00736D3B"/>
    <w:rsid w:val="00806F6F"/>
    <w:rsid w:val="008C1677"/>
    <w:rsid w:val="009F0FEE"/>
    <w:rsid w:val="00B32A32"/>
    <w:rsid w:val="00C405AA"/>
    <w:rsid w:val="00E6261B"/>
    <w:rsid w:val="00F637CA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F837"/>
  <w15:chartTrackingRefBased/>
  <w15:docId w15:val="{F07932D2-7014-4D6F-8296-C0669CB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64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64D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64D9"/>
    <w:rPr>
      <w:b/>
      <w:bCs/>
    </w:rPr>
  </w:style>
  <w:style w:type="character" w:styleId="nfase">
    <w:name w:val="Emphasis"/>
    <w:basedOn w:val="Fontepargpadro"/>
    <w:uiPriority w:val="20"/>
    <w:qFormat/>
    <w:rsid w:val="00B32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.maryany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842A-CFA2-4568-8C4C-282DD157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2025-04-10T18:09:00Z</dcterms:created>
  <dcterms:modified xsi:type="dcterms:W3CDTF">2025-04-10T18:09:00Z</dcterms:modified>
</cp:coreProperties>
</file>