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F7" w:rsidRDefault="00E907F7" w:rsidP="00E907F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907F7" w:rsidRDefault="00E907F7" w:rsidP="00E907F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TRANSFERÊ</w:t>
      </w:r>
      <w:r w:rsidRPr="5F9AF84A">
        <w:rPr>
          <w:rFonts w:ascii="Arial" w:hAnsi="Arial" w:cs="Arial"/>
          <w:b/>
          <w:bCs/>
        </w:rPr>
        <w:t xml:space="preserve">NCIA DE TECNOLOGIA NA PRODUÇÃO DE VACINAS: </w:t>
      </w:r>
      <w:r>
        <w:rPr>
          <w:rFonts w:ascii="Arial" w:hAnsi="Arial" w:cs="Arial"/>
          <w:b/>
          <w:bCs/>
        </w:rPr>
        <w:t>IMPLEMENTAÇÃO DO CONTROLE DE QUALIDADE</w:t>
      </w:r>
      <w:r w:rsidRPr="000C04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FÍSICO-QUÍMICO </w:t>
      </w:r>
      <w:r w:rsidRPr="000C044E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ANÁLISE DE PUREZA DE HIDRÓXIDO DE SÓDIO</w:t>
      </w:r>
    </w:p>
    <w:p w:rsidR="00E907F7" w:rsidRDefault="00E907F7" w:rsidP="00E907F7">
      <w:pPr>
        <w:spacing w:after="0" w:line="240" w:lineRule="auto"/>
        <w:rPr>
          <w:rFonts w:ascii="Arial" w:hAnsi="Arial" w:cs="Arial"/>
          <w:sz w:val="20"/>
          <w:highlight w:val="yellow"/>
        </w:rPr>
      </w:pP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 xml:space="preserve">Camila </w:t>
      </w:r>
      <w:proofErr w:type="spellStart"/>
      <w:r>
        <w:rPr>
          <w:rFonts w:ascii="Arial" w:hAnsi="Arial" w:cs="Arial"/>
          <w:b/>
          <w:sz w:val="20"/>
          <w:szCs w:val="20"/>
        </w:rPr>
        <w:t>Carane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Bitencourt Brito</w:t>
      </w:r>
      <w:proofErr w:type="gramStart"/>
      <w:r w:rsidRPr="00A51019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6642B1">
        <w:rPr>
          <w:rFonts w:ascii="Arial" w:hAnsi="Arial" w:cs="Arial"/>
          <w:sz w:val="20"/>
          <w:szCs w:val="20"/>
        </w:rPr>
        <w:t>;Rodrigo</w:t>
      </w:r>
      <w:proofErr w:type="gramEnd"/>
      <w:r w:rsidRPr="006642B1">
        <w:rPr>
          <w:rFonts w:ascii="Arial" w:hAnsi="Arial" w:cs="Arial"/>
          <w:sz w:val="20"/>
          <w:szCs w:val="20"/>
        </w:rPr>
        <w:t xml:space="preserve"> Souza Conceição</w:t>
      </w:r>
      <w:r w:rsidRPr="006642B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; </w:t>
      </w:r>
      <w:r>
        <w:rPr>
          <w:rFonts w:ascii="Arial" w:hAnsi="Arial" w:cs="Arial"/>
          <w:color w:val="000000" w:themeColor="text1"/>
          <w:sz w:val="20"/>
          <w:szCs w:val="20"/>
        </w:rPr>
        <w:t>Bruna Aparecida Souza Machado</w:t>
      </w:r>
      <w:r w:rsidRPr="003577CE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</w:p>
    <w:p w:rsidR="00E907F7" w:rsidRPr="006642B1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42B1">
        <w:rPr>
          <w:rFonts w:ascii="Arial" w:hAnsi="Arial" w:cs="Arial"/>
          <w:sz w:val="20"/>
          <w:szCs w:val="20"/>
          <w:vertAlign w:val="superscript"/>
        </w:rPr>
        <w:t>1</w:t>
      </w:r>
      <w:r w:rsidRPr="006642B1">
        <w:rPr>
          <w:rFonts w:ascii="Arial" w:hAnsi="Arial" w:cs="Arial"/>
          <w:sz w:val="20"/>
          <w:szCs w:val="20"/>
        </w:rPr>
        <w:t>Bolsista CNPQ; e-mail: camila.brito@fbter.org.br</w:t>
      </w:r>
    </w:p>
    <w:p w:rsidR="00E907F7" w:rsidRPr="00BF2E81" w:rsidRDefault="00E907F7" w:rsidP="00E907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A51019"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e-mail: brunam@fieb.org.br</w:t>
      </w:r>
    </w:p>
    <w:p w:rsidR="00E907F7" w:rsidRDefault="00E907F7" w:rsidP="00E907F7">
      <w:pPr>
        <w:tabs>
          <w:tab w:val="left" w:pos="2364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907F7" w:rsidRDefault="00E907F7" w:rsidP="00E907F7">
      <w:pPr>
        <w:spacing w:after="0" w:line="240" w:lineRule="auto"/>
        <w:jc w:val="center"/>
        <w:rPr>
          <w:rFonts w:ascii="Arial" w:hAnsi="Arial" w:cs="Arial"/>
          <w:b/>
        </w:rPr>
      </w:pPr>
      <w:r w:rsidRPr="00330650">
        <w:rPr>
          <w:rFonts w:ascii="Arial" w:hAnsi="Arial" w:cs="Arial"/>
          <w:b/>
          <w:sz w:val="20"/>
        </w:rPr>
        <w:t>RESUMO</w:t>
      </w:r>
    </w:p>
    <w:p w:rsidR="00E907F7" w:rsidRPr="00D3013D" w:rsidRDefault="00E907F7" w:rsidP="00E907F7">
      <w:pPr>
        <w:spacing w:after="0" w:line="240" w:lineRule="auto"/>
        <w:jc w:val="center"/>
        <w:rPr>
          <w:rFonts w:ascii="Arial" w:hAnsi="Arial" w:cs="Arial"/>
          <w:b/>
        </w:rPr>
      </w:pPr>
    </w:p>
    <w:p w:rsidR="00E907F7" w:rsidRPr="00330650" w:rsidRDefault="00E907F7" w:rsidP="00E907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transferência de tecnologia para produção de vacinas é crucial para garantir o combate de doenças infecciosas em escala global. </w:t>
      </w:r>
      <w:r w:rsidRPr="5F9AF84A">
        <w:rPr>
          <w:rFonts w:ascii="Arial" w:hAnsi="Arial" w:cs="Arial"/>
          <w:sz w:val="18"/>
          <w:szCs w:val="18"/>
        </w:rPr>
        <w:t xml:space="preserve">Assim, </w:t>
      </w:r>
      <w:r>
        <w:rPr>
          <w:rFonts w:ascii="Arial" w:hAnsi="Arial" w:cs="Arial"/>
          <w:sz w:val="18"/>
          <w:szCs w:val="18"/>
        </w:rPr>
        <w:t xml:space="preserve">dentre os diversos requisitos </w:t>
      </w:r>
      <w:r w:rsidRPr="5F9AF84A">
        <w:rPr>
          <w:rFonts w:ascii="Arial" w:hAnsi="Arial" w:cs="Arial"/>
          <w:sz w:val="18"/>
          <w:szCs w:val="18"/>
        </w:rPr>
        <w:t xml:space="preserve">para que essa produção seja realizada de forma segura </w:t>
      </w:r>
      <w:r>
        <w:rPr>
          <w:rFonts w:ascii="Arial" w:hAnsi="Arial" w:cs="Arial"/>
          <w:sz w:val="18"/>
          <w:szCs w:val="18"/>
        </w:rPr>
        <w:t xml:space="preserve">destaca-se </w:t>
      </w:r>
      <w:proofErr w:type="gramStart"/>
      <w:r>
        <w:rPr>
          <w:rFonts w:ascii="Arial" w:hAnsi="Arial" w:cs="Arial"/>
          <w:sz w:val="18"/>
          <w:szCs w:val="18"/>
        </w:rPr>
        <w:t xml:space="preserve">a </w:t>
      </w:r>
      <w:r w:rsidRPr="5F9AF84A">
        <w:rPr>
          <w:rFonts w:ascii="Arial" w:hAnsi="Arial" w:cs="Arial"/>
          <w:sz w:val="18"/>
          <w:szCs w:val="18"/>
        </w:rPr>
        <w:t xml:space="preserve"> implemen</w:t>
      </w:r>
      <w:r>
        <w:rPr>
          <w:rFonts w:ascii="Arial" w:hAnsi="Arial" w:cs="Arial"/>
          <w:sz w:val="18"/>
          <w:szCs w:val="18"/>
        </w:rPr>
        <w:t>tação</w:t>
      </w:r>
      <w:proofErr w:type="gramEnd"/>
      <w:r w:rsidRPr="5F9AF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5F9AF84A">
        <w:rPr>
          <w:rFonts w:ascii="Arial" w:hAnsi="Arial" w:cs="Arial"/>
          <w:sz w:val="18"/>
          <w:szCs w:val="18"/>
        </w:rPr>
        <w:t>o controle de qualidade</w:t>
      </w:r>
      <w:r>
        <w:rPr>
          <w:rFonts w:ascii="Arial" w:hAnsi="Arial" w:cs="Arial"/>
          <w:sz w:val="18"/>
          <w:szCs w:val="18"/>
        </w:rPr>
        <w:t>,</w:t>
      </w:r>
      <w:r w:rsidRPr="5F9AF84A">
        <w:rPr>
          <w:rFonts w:ascii="Arial" w:hAnsi="Arial" w:cs="Arial"/>
          <w:sz w:val="18"/>
          <w:szCs w:val="18"/>
        </w:rPr>
        <w:t xml:space="preserve"> que envolve desde a aquisição da matéria-prima e qualificação de fornecedores até a realização dos ensaios microbiológicos e físico-químicos. </w:t>
      </w:r>
      <w:r>
        <w:rPr>
          <w:rFonts w:ascii="Arial" w:hAnsi="Arial" w:cs="Arial"/>
          <w:sz w:val="18"/>
          <w:szCs w:val="18"/>
        </w:rPr>
        <w:t>Dessa maneira, o</w:t>
      </w:r>
      <w:r w:rsidRPr="5F9AF84A">
        <w:rPr>
          <w:rFonts w:ascii="Arial" w:hAnsi="Arial" w:cs="Arial"/>
          <w:sz w:val="18"/>
          <w:szCs w:val="18"/>
        </w:rPr>
        <w:t xml:space="preserve"> objetivo do trabalho foi </w:t>
      </w:r>
      <w:r>
        <w:rPr>
          <w:rFonts w:ascii="Arial" w:hAnsi="Arial" w:cs="Arial"/>
          <w:sz w:val="18"/>
          <w:szCs w:val="18"/>
        </w:rPr>
        <w:t>demonstrar</w:t>
      </w:r>
      <w:r w:rsidRPr="5F9AF84A">
        <w:rPr>
          <w:rFonts w:ascii="Arial" w:hAnsi="Arial" w:cs="Arial"/>
          <w:sz w:val="18"/>
          <w:szCs w:val="18"/>
        </w:rPr>
        <w:t xml:space="preserve"> o ensaio de pureza empregado no controle de qualidade </w:t>
      </w:r>
      <w:r>
        <w:rPr>
          <w:rFonts w:ascii="Arial" w:hAnsi="Arial" w:cs="Arial"/>
          <w:sz w:val="18"/>
          <w:szCs w:val="18"/>
        </w:rPr>
        <w:t>do h</w:t>
      </w:r>
      <w:r w:rsidRPr="5F9AF84A">
        <w:rPr>
          <w:rFonts w:ascii="Arial" w:hAnsi="Arial" w:cs="Arial"/>
          <w:sz w:val="18"/>
          <w:szCs w:val="18"/>
        </w:rPr>
        <w:t>idróxido de sódio</w:t>
      </w:r>
      <w:r>
        <w:rPr>
          <w:rFonts w:ascii="Arial" w:hAnsi="Arial" w:cs="Arial"/>
          <w:sz w:val="18"/>
          <w:szCs w:val="18"/>
        </w:rPr>
        <w:t>, um dos insumos adquiridos para a produção da vacina RNA MCTI CIMATEC</w:t>
      </w:r>
      <w:r w:rsidRPr="002D1B8E">
        <w:rPr>
          <w:rFonts w:ascii="Arial" w:hAnsi="Arial" w:cs="Arial"/>
          <w:sz w:val="18"/>
          <w:szCs w:val="18"/>
        </w:rPr>
        <w:t xml:space="preserve"> HDT</w:t>
      </w:r>
      <w:r w:rsidRPr="5F9AF84A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Desse modo, d</w:t>
      </w:r>
      <w:r w:rsidRPr="5F9AF84A">
        <w:rPr>
          <w:rFonts w:ascii="Arial" w:hAnsi="Arial" w:cs="Arial"/>
          <w:sz w:val="18"/>
          <w:szCs w:val="18"/>
        </w:rPr>
        <w:t>eterminou-se o limite de carbona</w:t>
      </w:r>
      <w:r>
        <w:rPr>
          <w:rFonts w:ascii="Arial" w:hAnsi="Arial" w:cs="Arial"/>
          <w:sz w:val="18"/>
          <w:szCs w:val="18"/>
        </w:rPr>
        <w:t>tos presente na amostra em estudo</w:t>
      </w:r>
      <w:r w:rsidRPr="5F9AF84A">
        <w:rPr>
          <w:rFonts w:ascii="Arial" w:hAnsi="Arial" w:cs="Arial"/>
          <w:sz w:val="18"/>
          <w:szCs w:val="18"/>
        </w:rPr>
        <w:t xml:space="preserve"> conforme de</w:t>
      </w:r>
      <w:r>
        <w:rPr>
          <w:rFonts w:ascii="Arial" w:hAnsi="Arial" w:cs="Arial"/>
          <w:sz w:val="18"/>
          <w:szCs w:val="18"/>
        </w:rPr>
        <w:t>scrição em compêndio oficial, obtendo-se</w:t>
      </w:r>
      <w:r w:rsidRPr="5F9AF84A">
        <w:rPr>
          <w:rFonts w:ascii="Arial" w:hAnsi="Arial" w:cs="Arial"/>
          <w:sz w:val="18"/>
          <w:szCs w:val="18"/>
        </w:rPr>
        <w:t xml:space="preserve"> resultado </w:t>
      </w:r>
      <w:r>
        <w:rPr>
          <w:rFonts w:ascii="Arial" w:hAnsi="Arial" w:cs="Arial"/>
          <w:sz w:val="18"/>
          <w:szCs w:val="18"/>
        </w:rPr>
        <w:t>compatível</w:t>
      </w:r>
      <w:r w:rsidRPr="5F9AF84A">
        <w:rPr>
          <w:rFonts w:ascii="Arial" w:hAnsi="Arial" w:cs="Arial"/>
          <w:sz w:val="18"/>
          <w:szCs w:val="18"/>
        </w:rPr>
        <w:t xml:space="preserve"> com as especificações vigentes</w:t>
      </w:r>
      <w:r>
        <w:rPr>
          <w:rFonts w:ascii="Arial" w:hAnsi="Arial" w:cs="Arial"/>
          <w:sz w:val="18"/>
          <w:szCs w:val="18"/>
        </w:rPr>
        <w:t>.</w:t>
      </w:r>
      <w:r w:rsidRPr="5F9AF84A">
        <w:rPr>
          <w:rFonts w:ascii="Arial" w:hAnsi="Arial" w:cs="Arial"/>
          <w:sz w:val="18"/>
          <w:szCs w:val="18"/>
        </w:rPr>
        <w:t xml:space="preserve">  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</w:rPr>
      </w:pP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sz w:val="18"/>
        </w:rPr>
      </w:pPr>
      <w:r w:rsidRPr="00330650">
        <w:rPr>
          <w:rFonts w:ascii="Arial" w:hAnsi="Arial" w:cs="Arial"/>
          <w:b/>
          <w:sz w:val="18"/>
        </w:rPr>
        <w:t>PALAVRAS-CHAVE:</w:t>
      </w:r>
      <w:r w:rsidRPr="003306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hidróxido de sódio; qualidade; pureza; vacina; 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</w:rPr>
      </w:pPr>
    </w:p>
    <w:p w:rsidR="00E907F7" w:rsidRPr="00330650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Pr="00330650">
        <w:rPr>
          <w:rFonts w:ascii="Arial" w:hAnsi="Arial" w:cs="Arial"/>
          <w:b/>
          <w:sz w:val="20"/>
        </w:rPr>
        <w:t>INTRODUÇÃO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330650">
        <w:rPr>
          <w:rFonts w:ascii="Arial" w:hAnsi="Arial" w:cs="Arial"/>
          <w:sz w:val="20"/>
        </w:rPr>
        <w:tab/>
      </w:r>
    </w:p>
    <w:p w:rsidR="00E907F7" w:rsidRPr="005553DB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553DB">
        <w:rPr>
          <w:rFonts w:ascii="Arial" w:hAnsi="Arial" w:cs="Arial"/>
          <w:sz w:val="20"/>
          <w:szCs w:val="20"/>
        </w:rPr>
        <w:t>O desenvolvimento de vacinas é um dos grandes objetivos da medicina</w:t>
      </w:r>
      <w:r>
        <w:rPr>
          <w:rFonts w:ascii="Arial" w:hAnsi="Arial" w:cs="Arial"/>
          <w:sz w:val="20"/>
          <w:szCs w:val="20"/>
        </w:rPr>
        <w:t>,</w:t>
      </w:r>
      <w:r w:rsidRPr="005553DB">
        <w:rPr>
          <w:rFonts w:ascii="Arial" w:hAnsi="Arial" w:cs="Arial"/>
          <w:sz w:val="20"/>
          <w:szCs w:val="20"/>
        </w:rPr>
        <w:t xml:space="preserve"> considerando uma estratégia custo-efetiva para redução da incidência global de doenças infecciosas</w:t>
      </w:r>
      <w:r w:rsidRPr="005553DB">
        <w:rPr>
          <w:rFonts w:ascii="Arial" w:hAnsi="Arial" w:cs="Arial"/>
          <w:sz w:val="20"/>
          <w:szCs w:val="20"/>
          <w:vertAlign w:val="superscript"/>
        </w:rPr>
        <w:t>1</w:t>
      </w:r>
      <w:r w:rsidRPr="005553DB">
        <w:rPr>
          <w:rFonts w:ascii="Arial" w:hAnsi="Arial" w:cs="Arial"/>
          <w:sz w:val="20"/>
          <w:szCs w:val="20"/>
        </w:rPr>
        <w:t xml:space="preserve">. A inovação em vacina requer uma série de expertises, o que inclui inicialmente uma demanda da sociedade, </w:t>
      </w:r>
      <w:r>
        <w:rPr>
          <w:rFonts w:ascii="Arial" w:hAnsi="Arial" w:cs="Arial"/>
          <w:sz w:val="20"/>
          <w:szCs w:val="20"/>
        </w:rPr>
        <w:t xml:space="preserve">investimento em </w:t>
      </w:r>
      <w:r w:rsidRPr="005553DB">
        <w:rPr>
          <w:rFonts w:ascii="Arial" w:hAnsi="Arial" w:cs="Arial"/>
          <w:sz w:val="20"/>
          <w:szCs w:val="20"/>
        </w:rPr>
        <w:t>pesquisa, propriedade intelectual, produção, além d</w:t>
      </w:r>
      <w:r>
        <w:rPr>
          <w:rFonts w:ascii="Arial" w:hAnsi="Arial" w:cs="Arial"/>
          <w:sz w:val="20"/>
          <w:szCs w:val="20"/>
        </w:rPr>
        <w:t>a necessidade de</w:t>
      </w:r>
      <w:r w:rsidRPr="005553DB">
        <w:rPr>
          <w:rFonts w:ascii="Arial" w:hAnsi="Arial" w:cs="Arial"/>
          <w:sz w:val="20"/>
          <w:szCs w:val="20"/>
        </w:rPr>
        <w:t xml:space="preserve"> garantir a qualidade e concordância com as normas regulatórias</w:t>
      </w:r>
      <w:r w:rsidRPr="005553DB">
        <w:rPr>
          <w:rFonts w:ascii="Arial" w:hAnsi="Arial" w:cs="Arial"/>
          <w:sz w:val="20"/>
          <w:szCs w:val="20"/>
          <w:vertAlign w:val="superscript"/>
        </w:rPr>
        <w:t>1</w:t>
      </w:r>
      <w:r w:rsidRPr="005553DB">
        <w:rPr>
          <w:rFonts w:ascii="Arial" w:hAnsi="Arial" w:cs="Arial"/>
          <w:sz w:val="20"/>
          <w:szCs w:val="20"/>
        </w:rPr>
        <w:t>. Nessa perspectiva, destaca-se a transferência de tecnologia como sendo de suma importância para suprir a demanda nacional por vacinas e um dos caminhos mais rápidos para atingir a tecnologia necessária para a produção de vacinas</w:t>
      </w:r>
      <w:r w:rsidRPr="005553DB">
        <w:rPr>
          <w:rFonts w:ascii="Arial" w:hAnsi="Arial" w:cs="Arial"/>
          <w:sz w:val="20"/>
          <w:szCs w:val="20"/>
          <w:vertAlign w:val="superscript"/>
        </w:rPr>
        <w:t>2</w:t>
      </w:r>
      <w:r w:rsidRPr="005553DB">
        <w:rPr>
          <w:rFonts w:ascii="Arial" w:hAnsi="Arial" w:cs="Arial"/>
          <w:sz w:val="20"/>
          <w:szCs w:val="20"/>
        </w:rPr>
        <w:t xml:space="preserve">. Nesse sentido, a HDT </w:t>
      </w:r>
      <w:proofErr w:type="spellStart"/>
      <w:r w:rsidRPr="005553DB">
        <w:rPr>
          <w:rFonts w:ascii="Arial" w:hAnsi="Arial" w:cs="Arial"/>
          <w:sz w:val="20"/>
          <w:szCs w:val="20"/>
        </w:rPr>
        <w:t>BioCorp</w:t>
      </w:r>
      <w:proofErr w:type="spellEnd"/>
      <w:r w:rsidRPr="005553DB">
        <w:rPr>
          <w:rFonts w:ascii="Arial" w:hAnsi="Arial" w:cs="Arial"/>
          <w:sz w:val="20"/>
          <w:szCs w:val="20"/>
        </w:rPr>
        <w:t xml:space="preserve">, em parceira com o SENAI-CIMATEC e Ministério da Saúde, desenvolveu a vacina </w:t>
      </w:r>
      <w:r>
        <w:rPr>
          <w:rFonts w:ascii="Arial" w:hAnsi="Arial" w:cs="Arial"/>
          <w:sz w:val="20"/>
          <w:szCs w:val="20"/>
        </w:rPr>
        <w:t>RNA MCTI CIMATEC</w:t>
      </w:r>
      <w:r w:rsidRPr="005553DB">
        <w:rPr>
          <w:rFonts w:ascii="Arial" w:hAnsi="Arial" w:cs="Arial"/>
          <w:sz w:val="20"/>
          <w:szCs w:val="20"/>
        </w:rPr>
        <w:t xml:space="preserve"> HDT</w:t>
      </w:r>
      <w:r w:rsidRPr="005553DB">
        <w:rPr>
          <w:rFonts w:ascii="Arial" w:eastAsia="Arial" w:hAnsi="Arial" w:cs="Arial"/>
          <w:sz w:val="20"/>
          <w:szCs w:val="20"/>
        </w:rPr>
        <w:t xml:space="preserve"> que </w:t>
      </w:r>
      <w:proofErr w:type="gramStart"/>
      <w:r w:rsidRPr="005553DB">
        <w:rPr>
          <w:rFonts w:ascii="Arial" w:eastAsia="Arial" w:hAnsi="Arial" w:cs="Arial"/>
          <w:sz w:val="20"/>
          <w:szCs w:val="20"/>
        </w:rPr>
        <w:t>encontra-se</w:t>
      </w:r>
      <w:proofErr w:type="gramEnd"/>
      <w:r w:rsidRPr="005553DB">
        <w:rPr>
          <w:rFonts w:ascii="Arial" w:eastAsia="Arial" w:hAnsi="Arial" w:cs="Arial"/>
          <w:sz w:val="20"/>
          <w:szCs w:val="20"/>
        </w:rPr>
        <w:t xml:space="preserve"> em investigação para a COVID-19 e em processo de transferência de tecnologia para o Brasil. </w:t>
      </w:r>
    </w:p>
    <w:p w:rsidR="00E907F7" w:rsidRPr="00EE17B2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Nesse contexto, inúmeras etapas</w:t>
      </w:r>
      <w:r w:rsidRPr="005553DB">
        <w:rPr>
          <w:rFonts w:ascii="Arial" w:hAnsi="Arial" w:cs="Arial"/>
          <w:sz w:val="20"/>
          <w:szCs w:val="20"/>
        </w:rPr>
        <w:t xml:space="preserve"> devem ser </w:t>
      </w:r>
      <w:r>
        <w:rPr>
          <w:rFonts w:ascii="Arial" w:hAnsi="Arial" w:cs="Arial"/>
          <w:sz w:val="20"/>
          <w:szCs w:val="20"/>
        </w:rPr>
        <w:t>seguidas</w:t>
      </w:r>
      <w:r w:rsidRPr="005553DB">
        <w:rPr>
          <w:rFonts w:ascii="Arial" w:hAnsi="Arial" w:cs="Arial"/>
          <w:sz w:val="20"/>
          <w:szCs w:val="20"/>
        </w:rPr>
        <w:t xml:space="preserve"> para que seja possível realizar esse processo garantindo a segurança do produto desenvolvido. Dentre elas, o controle de qualidade físico-químico das matérias-primas e do produto acabado é um requisito primordial, preconizado pela RDC 658/2022 de boas práticas de fabricação de medicamentos</w:t>
      </w:r>
      <w:r w:rsidRPr="005553DB">
        <w:rPr>
          <w:rFonts w:ascii="Arial" w:hAnsi="Arial" w:cs="Arial"/>
          <w:sz w:val="20"/>
          <w:szCs w:val="20"/>
          <w:vertAlign w:val="superscript"/>
        </w:rPr>
        <w:t>3</w:t>
      </w:r>
      <w:r w:rsidRPr="005553DB">
        <w:rPr>
          <w:rFonts w:ascii="Arial" w:hAnsi="Arial" w:cs="Arial"/>
          <w:sz w:val="20"/>
          <w:szCs w:val="20"/>
        </w:rPr>
        <w:t>. Essa etapa abrange</w:t>
      </w:r>
      <w:r>
        <w:rPr>
          <w:rFonts w:ascii="Arial" w:hAnsi="Arial" w:cs="Arial"/>
          <w:sz w:val="20"/>
          <w:szCs w:val="20"/>
        </w:rPr>
        <w:t>, dentre muitas recomendações,</w:t>
      </w:r>
      <w:r w:rsidRPr="005553DB">
        <w:rPr>
          <w:rFonts w:ascii="Arial" w:hAnsi="Arial" w:cs="Arial"/>
          <w:sz w:val="20"/>
          <w:szCs w:val="20"/>
        </w:rPr>
        <w:t xml:space="preserve"> a revisão de literatura e desenvolvimento de todos os ensaios </w:t>
      </w:r>
      <w:r>
        <w:rPr>
          <w:rFonts w:ascii="Arial" w:hAnsi="Arial" w:cs="Arial"/>
          <w:sz w:val="20"/>
          <w:szCs w:val="20"/>
        </w:rPr>
        <w:t>para</w:t>
      </w:r>
      <w:r w:rsidRPr="005553DB">
        <w:rPr>
          <w:rFonts w:ascii="Arial" w:hAnsi="Arial" w:cs="Arial"/>
          <w:sz w:val="20"/>
          <w:szCs w:val="20"/>
        </w:rPr>
        <w:t xml:space="preserve"> a amostra de interesse a fim de comprovar a conformidade da matéria-prima com as especificações de qualidade vigente. Diante do exposto, haja vista o processo de transferência de tecnologia e a necessidade de produção de vacinas no território brasileiro, o presente trabalho teve como objetivo a </w:t>
      </w:r>
      <w:r>
        <w:rPr>
          <w:rFonts w:ascii="Arial" w:hAnsi="Arial" w:cs="Arial"/>
          <w:sz w:val="20"/>
          <w:szCs w:val="20"/>
        </w:rPr>
        <w:t>implementação de</w:t>
      </w:r>
      <w:r w:rsidRPr="005553DB">
        <w:rPr>
          <w:rFonts w:ascii="Arial" w:hAnsi="Arial" w:cs="Arial"/>
          <w:sz w:val="20"/>
          <w:szCs w:val="20"/>
        </w:rPr>
        <w:t xml:space="preserve"> ensaios de qualidade, sendo demonstrado a seguir um ensaio de pureza para a quantificação de carbonatos presente na amostra </w:t>
      </w:r>
      <w:r>
        <w:rPr>
          <w:rFonts w:ascii="Arial" w:hAnsi="Arial" w:cs="Arial"/>
          <w:sz w:val="20"/>
          <w:szCs w:val="20"/>
        </w:rPr>
        <w:t>h</w:t>
      </w:r>
      <w:r w:rsidRPr="005553DB">
        <w:rPr>
          <w:rFonts w:ascii="Arial" w:hAnsi="Arial" w:cs="Arial"/>
          <w:sz w:val="20"/>
          <w:szCs w:val="20"/>
        </w:rPr>
        <w:t>idróxido de sódio</w:t>
      </w:r>
      <w:r w:rsidRPr="00EE17B2">
        <w:rPr>
          <w:rFonts w:ascii="Arial" w:hAnsi="Arial" w:cs="Arial"/>
          <w:sz w:val="20"/>
          <w:szCs w:val="20"/>
        </w:rPr>
        <w:t>.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Pr="00330650">
        <w:rPr>
          <w:rFonts w:ascii="Arial" w:hAnsi="Arial" w:cs="Arial"/>
          <w:b/>
          <w:sz w:val="20"/>
        </w:rPr>
        <w:t>METODOLOGIA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E907F7" w:rsidRPr="002D1B8E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As análises foram realizada</w:t>
      </w:r>
      <w:r w:rsidRPr="002D1B8E">
        <w:rPr>
          <w:rFonts w:ascii="Arial" w:hAnsi="Arial" w:cs="Arial"/>
          <w:sz w:val="20"/>
          <w:szCs w:val="20"/>
        </w:rPr>
        <w:t xml:space="preserve">s no Laboratório de </w:t>
      </w:r>
      <w:r>
        <w:rPr>
          <w:rFonts w:ascii="Arial" w:hAnsi="Arial" w:cs="Arial"/>
          <w:sz w:val="20"/>
          <w:szCs w:val="20"/>
        </w:rPr>
        <w:t xml:space="preserve">Formulações Farmacêuticas </w:t>
      </w:r>
      <w:r w:rsidRPr="002D1B8E">
        <w:rPr>
          <w:rFonts w:ascii="Arial" w:hAnsi="Arial" w:cs="Arial"/>
          <w:sz w:val="20"/>
          <w:szCs w:val="20"/>
        </w:rPr>
        <w:t>do SENAI-CIMATEC</w:t>
      </w:r>
      <w:r>
        <w:rPr>
          <w:rFonts w:ascii="Arial" w:hAnsi="Arial" w:cs="Arial"/>
          <w:sz w:val="20"/>
          <w:szCs w:val="20"/>
        </w:rPr>
        <w:t xml:space="preserve"> e o</w:t>
      </w:r>
      <w:r w:rsidRPr="002D1B8E">
        <w:rPr>
          <w:rFonts w:ascii="Arial" w:hAnsi="Arial" w:cs="Arial"/>
          <w:sz w:val="20"/>
          <w:szCs w:val="20"/>
        </w:rPr>
        <w:t>s ensaios foram realizados conforme</w:t>
      </w:r>
      <w:r>
        <w:rPr>
          <w:rFonts w:ascii="Arial" w:hAnsi="Arial" w:cs="Arial"/>
          <w:sz w:val="20"/>
          <w:szCs w:val="20"/>
        </w:rPr>
        <w:t xml:space="preserve"> descrito na monografia do h</w:t>
      </w:r>
      <w:r w:rsidRPr="002D1B8E">
        <w:rPr>
          <w:rFonts w:ascii="Arial" w:hAnsi="Arial" w:cs="Arial"/>
          <w:sz w:val="20"/>
          <w:szCs w:val="20"/>
        </w:rPr>
        <w:t xml:space="preserve">idróxido de sódio, </w:t>
      </w:r>
      <w:r w:rsidRPr="00BF2E81">
        <w:rPr>
          <w:rFonts w:ascii="Arial" w:hAnsi="Arial" w:cs="Arial"/>
          <w:sz w:val="20"/>
          <w:szCs w:val="20"/>
        </w:rPr>
        <w:t xml:space="preserve">IF224-00, da </w:t>
      </w:r>
      <w:proofErr w:type="spellStart"/>
      <w:r w:rsidRPr="00BF2E81">
        <w:rPr>
          <w:rFonts w:ascii="Arial" w:hAnsi="Arial" w:cs="Arial"/>
          <w:sz w:val="20"/>
          <w:szCs w:val="20"/>
        </w:rPr>
        <w:t>Farmacopéia</w:t>
      </w:r>
      <w:proofErr w:type="spellEnd"/>
      <w:r w:rsidRPr="00BF2E81">
        <w:rPr>
          <w:rFonts w:ascii="Arial" w:hAnsi="Arial" w:cs="Arial"/>
          <w:sz w:val="20"/>
          <w:szCs w:val="20"/>
        </w:rPr>
        <w:t xml:space="preserve"> Brasileira 6° edição</w:t>
      </w:r>
      <w:r w:rsidRPr="00BF2E81">
        <w:rPr>
          <w:rFonts w:ascii="Arial" w:hAnsi="Arial" w:cs="Arial"/>
          <w:sz w:val="20"/>
          <w:szCs w:val="20"/>
          <w:vertAlign w:val="superscript"/>
        </w:rPr>
        <w:t>4</w:t>
      </w:r>
      <w:r w:rsidRPr="00BF2E81">
        <w:rPr>
          <w:rFonts w:ascii="Arial" w:hAnsi="Arial" w:cs="Arial"/>
          <w:sz w:val="20"/>
          <w:szCs w:val="20"/>
        </w:rPr>
        <w:t>.</w:t>
      </w:r>
    </w:p>
    <w:p w:rsidR="00E907F7" w:rsidRPr="002D1B8E" w:rsidRDefault="00E907F7" w:rsidP="00E907F7">
      <w:pPr>
        <w:pStyle w:val="Nvel1"/>
        <w:numPr>
          <w:ilvl w:val="0"/>
          <w:numId w:val="0"/>
        </w:numPr>
        <w:tabs>
          <w:tab w:val="num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D1B8E">
        <w:rPr>
          <w:rFonts w:ascii="Arial" w:eastAsia="Calibri" w:hAnsi="Arial" w:cs="Arial"/>
          <w:sz w:val="20"/>
          <w:szCs w:val="20"/>
        </w:rPr>
        <w:t xml:space="preserve">2.1 </w:t>
      </w:r>
      <w:r>
        <w:rPr>
          <w:rFonts w:ascii="Arial" w:eastAsia="Calibri" w:hAnsi="Arial" w:cs="Arial"/>
          <w:sz w:val="20"/>
          <w:szCs w:val="20"/>
        </w:rPr>
        <w:t>Descrição</w:t>
      </w:r>
      <w:r w:rsidRPr="002D1B8E">
        <w:rPr>
          <w:rFonts w:ascii="Arial" w:hAnsi="Arial" w:cs="Arial"/>
          <w:sz w:val="20"/>
          <w:szCs w:val="20"/>
        </w:rPr>
        <w:t xml:space="preserve"> da amostra</w:t>
      </w:r>
    </w:p>
    <w:p w:rsidR="00E907F7" w:rsidRPr="002D1B8E" w:rsidRDefault="00E907F7" w:rsidP="00E907F7">
      <w:pPr>
        <w:pStyle w:val="Nvel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     </w:t>
      </w:r>
      <w:r w:rsidRPr="002D1B8E">
        <w:rPr>
          <w:rFonts w:ascii="Arial" w:hAnsi="Arial" w:cs="Arial"/>
          <w:b w:val="0"/>
          <w:bCs/>
          <w:sz w:val="20"/>
          <w:szCs w:val="20"/>
        </w:rPr>
        <w:t>Para análise do aspecto da amostra</w:t>
      </w:r>
      <w:r w:rsidRPr="002D1B8E"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104814906"/>
      <w:r w:rsidRPr="002D1B8E">
        <w:rPr>
          <w:rFonts w:ascii="Arial" w:hAnsi="Arial" w:cs="Arial"/>
          <w:b w:val="0"/>
          <w:sz w:val="20"/>
          <w:szCs w:val="20"/>
        </w:rPr>
        <w:t xml:space="preserve">adicionou-se 1mg de </w:t>
      </w:r>
      <w:r>
        <w:rPr>
          <w:rFonts w:ascii="Arial" w:hAnsi="Arial" w:cs="Arial"/>
          <w:b w:val="0"/>
          <w:sz w:val="20"/>
          <w:szCs w:val="20"/>
        </w:rPr>
        <w:t>hidróxido de sódio (exodo®)</w:t>
      </w:r>
      <w:r w:rsidRPr="002D1B8E">
        <w:rPr>
          <w:rFonts w:ascii="Arial" w:hAnsi="Arial" w:cs="Arial"/>
          <w:b w:val="0"/>
          <w:sz w:val="20"/>
          <w:szCs w:val="20"/>
        </w:rPr>
        <w:t xml:space="preserve"> em um tubo de ensaio e observou-se o aspecto e coloração. </w:t>
      </w:r>
      <w:bookmarkEnd w:id="1"/>
    </w:p>
    <w:p w:rsidR="00E907F7" w:rsidRPr="002D1B8E" w:rsidRDefault="00E907F7" w:rsidP="00E907F7">
      <w:pPr>
        <w:pStyle w:val="Nvel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D1B8E">
        <w:rPr>
          <w:rFonts w:ascii="Arial" w:hAnsi="Arial" w:cs="Arial"/>
          <w:sz w:val="20"/>
          <w:szCs w:val="20"/>
        </w:rPr>
        <w:t>2.2 Determinação de pH</w:t>
      </w:r>
    </w:p>
    <w:p w:rsidR="00E907F7" w:rsidRDefault="00E907F7" w:rsidP="00E90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pt-PT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    </w:t>
      </w:r>
      <w:r w:rsidRPr="002D1B8E">
        <w:rPr>
          <w:rStyle w:val="normaltextrun"/>
          <w:rFonts w:ascii="Arial" w:hAnsi="Arial" w:cs="Arial"/>
          <w:sz w:val="20"/>
          <w:szCs w:val="20"/>
          <w:lang w:val="pt-PT"/>
        </w:rPr>
        <w:t xml:space="preserve">Para determinar o pH preparou-se uma solução aquosa a 0,01% (p/v). A diluição da amostra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foi realizada com água</w:t>
      </w:r>
      <w:r w:rsidRPr="002D1B8E">
        <w:rPr>
          <w:rStyle w:val="normaltextrun"/>
          <w:rFonts w:ascii="Arial" w:hAnsi="Arial" w:cs="Arial"/>
          <w:sz w:val="20"/>
          <w:szCs w:val="20"/>
          <w:lang w:val="pt-PT"/>
        </w:rPr>
        <w:t xml:space="preserve"> isenta de dióxido de carbono. A leitura de pH foi realizada com o auxílio do  pHmetro FP20 Five Easy Plus Mettler Toledo®.</w:t>
      </w:r>
    </w:p>
    <w:p w:rsidR="00E907F7" w:rsidRDefault="00E907F7" w:rsidP="00E90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pt-PT"/>
        </w:rPr>
      </w:pPr>
    </w:p>
    <w:p w:rsidR="00E907F7" w:rsidRPr="002D1B8E" w:rsidRDefault="00E907F7" w:rsidP="00E907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2D1B8E">
        <w:rPr>
          <w:rFonts w:ascii="Arial" w:hAnsi="Arial" w:cs="Arial"/>
          <w:b/>
          <w:sz w:val="20"/>
          <w:szCs w:val="20"/>
          <w:lang w:val="pt-PT"/>
        </w:rPr>
        <w:lastRenderedPageBreak/>
        <w:t xml:space="preserve">2.3 </w:t>
      </w:r>
      <w:r w:rsidRPr="00F05A74">
        <w:rPr>
          <w:rFonts w:ascii="Arial" w:hAnsi="Arial" w:cs="Arial"/>
          <w:b/>
          <w:sz w:val="20"/>
          <w:szCs w:val="20"/>
        </w:rPr>
        <w:t>Limite de Carbonatos</w:t>
      </w:r>
      <w:r w:rsidRPr="002D1B8E">
        <w:rPr>
          <w:rFonts w:ascii="Arial" w:hAnsi="Arial" w:cs="Arial"/>
          <w:sz w:val="20"/>
          <w:szCs w:val="20"/>
        </w:rPr>
        <w:t xml:space="preserve"> </w:t>
      </w:r>
    </w:p>
    <w:p w:rsidR="00E907F7" w:rsidRPr="00BF2E81" w:rsidRDefault="00E907F7" w:rsidP="00E907F7">
      <w:pPr>
        <w:spacing w:line="240" w:lineRule="auto"/>
        <w:jc w:val="both"/>
        <w:rPr>
          <w:rFonts w:ascii="Arial" w:eastAsiaTheme="minorEastAsia" w:hAnsi="Arial" w:cs="Arial"/>
          <w:bCs/>
          <w:sz w:val="20"/>
          <w:szCs w:val="20"/>
        </w:rPr>
      </w:pPr>
      <w:bookmarkStart w:id="2" w:name="_Hlk104817055"/>
      <w:r w:rsidRPr="00BF2E81">
        <w:rPr>
          <w:rFonts w:ascii="Arial" w:eastAsiaTheme="minorEastAsia" w:hAnsi="Arial" w:cs="Arial"/>
          <w:bCs/>
          <w:sz w:val="20"/>
          <w:szCs w:val="20"/>
        </w:rPr>
        <w:t>As soluções empregadas no ensaio foram preparadas conforme descrição a seguir:</w:t>
      </w:r>
    </w:p>
    <w:bookmarkEnd w:id="2"/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    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2.3</w:t>
      </w:r>
      <w:r>
        <w:rPr>
          <w:rFonts w:ascii="Arial" w:eastAsiaTheme="minorEastAsia" w:hAnsi="Arial" w:cs="Arial"/>
          <w:b/>
          <w:bCs/>
          <w:sz w:val="20"/>
          <w:szCs w:val="20"/>
        </w:rPr>
        <w:t>.1.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 xml:space="preserve"> Ácido clorídrico M SV: </w:t>
      </w:r>
    </w:p>
    <w:p w:rsidR="00E907F7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     </w:t>
      </w:r>
      <w:r w:rsidRPr="002D1B8E">
        <w:rPr>
          <w:rFonts w:ascii="Arial" w:eastAsiaTheme="minorEastAsia" w:hAnsi="Arial" w:cs="Arial"/>
          <w:bCs/>
          <w:sz w:val="20"/>
          <w:szCs w:val="20"/>
        </w:rPr>
        <w:t>A solução volumétrica</w:t>
      </w:r>
      <w:r>
        <w:rPr>
          <w:rFonts w:ascii="Arial" w:eastAsiaTheme="minorEastAsia" w:hAnsi="Arial" w:cs="Arial"/>
          <w:bCs/>
          <w:sz w:val="20"/>
          <w:szCs w:val="20"/>
        </w:rPr>
        <w:t xml:space="preserve"> (SV)</w:t>
      </w:r>
      <w:r w:rsidRPr="002D1B8E">
        <w:rPr>
          <w:rFonts w:ascii="Arial" w:eastAsiaTheme="minorEastAsia" w:hAnsi="Arial" w:cs="Arial"/>
          <w:bCs/>
          <w:sz w:val="20"/>
          <w:szCs w:val="20"/>
        </w:rPr>
        <w:t xml:space="preserve"> foi preparada </w:t>
      </w:r>
      <w:r>
        <w:rPr>
          <w:rFonts w:ascii="Arial" w:eastAsiaTheme="minorEastAsia" w:hAnsi="Arial" w:cs="Arial"/>
          <w:bCs/>
          <w:sz w:val="20"/>
          <w:szCs w:val="20"/>
        </w:rPr>
        <w:t>adicionando-se</w:t>
      </w:r>
      <w:r w:rsidRPr="002D1B8E">
        <w:rPr>
          <w:rFonts w:ascii="Arial" w:eastAsiaTheme="minorEastAsia" w:hAnsi="Arial" w:cs="Arial"/>
          <w:bCs/>
          <w:sz w:val="20"/>
          <w:szCs w:val="20"/>
        </w:rPr>
        <w:t xml:space="preserve"> 85ml de ácido clorídrico, </w:t>
      </w:r>
      <w:r>
        <w:rPr>
          <w:rFonts w:ascii="Arial" w:eastAsiaTheme="minorEastAsia" w:hAnsi="Arial" w:cs="Arial"/>
          <w:bCs/>
          <w:sz w:val="20"/>
          <w:szCs w:val="20"/>
        </w:rPr>
        <w:t>lentamente</w:t>
      </w:r>
      <w:r w:rsidRPr="002D1B8E">
        <w:rPr>
          <w:rFonts w:ascii="Arial" w:eastAsiaTheme="minorEastAsia" w:hAnsi="Arial" w:cs="Arial"/>
          <w:bCs/>
          <w:sz w:val="20"/>
          <w:szCs w:val="20"/>
        </w:rPr>
        <w:t xml:space="preserve">, em água </w:t>
      </w:r>
      <w:r>
        <w:rPr>
          <w:rFonts w:ascii="Arial" w:eastAsiaTheme="minorEastAsia" w:hAnsi="Arial" w:cs="Arial"/>
          <w:bCs/>
          <w:sz w:val="20"/>
          <w:szCs w:val="20"/>
        </w:rPr>
        <w:t xml:space="preserve">isenta de dióxido de carbono, </w:t>
      </w:r>
      <w:r w:rsidRPr="002D1B8E">
        <w:rPr>
          <w:rFonts w:ascii="Arial" w:eastAsiaTheme="minorEastAsia" w:hAnsi="Arial" w:cs="Arial"/>
          <w:bCs/>
          <w:sz w:val="20"/>
          <w:szCs w:val="20"/>
        </w:rPr>
        <w:t>o suficiente para obtenção de 1000ml de solução aquosa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.</w:t>
      </w:r>
      <w:r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D1B8E">
        <w:rPr>
          <w:rFonts w:ascii="Arial" w:eastAsiaTheme="minorEastAsia" w:hAnsi="Arial" w:cs="Arial"/>
          <w:sz w:val="20"/>
          <w:szCs w:val="20"/>
        </w:rPr>
        <w:t xml:space="preserve">A padronização da solução foi realizada em </w:t>
      </w:r>
      <w:r>
        <w:rPr>
          <w:rFonts w:ascii="Arial" w:eastAsiaTheme="minorEastAsia" w:hAnsi="Arial" w:cs="Arial"/>
          <w:sz w:val="20"/>
          <w:szCs w:val="20"/>
        </w:rPr>
        <w:t xml:space="preserve">duplicada </w:t>
      </w:r>
      <w:r w:rsidRPr="002D1B8E">
        <w:rPr>
          <w:rFonts w:ascii="Arial" w:eastAsiaTheme="minorEastAsia" w:hAnsi="Arial" w:cs="Arial"/>
          <w:sz w:val="20"/>
          <w:szCs w:val="20"/>
        </w:rPr>
        <w:t xml:space="preserve">e cada amostra de 1,5g de carbonato de sódio anidro foi submetida a secagem em estufa a 120°C por 1 hora. Acrescentou-se 100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água e duas gotas de </w:t>
      </w:r>
      <w:r>
        <w:rPr>
          <w:rFonts w:ascii="Arial" w:eastAsiaTheme="minorEastAsia" w:hAnsi="Arial" w:cs="Arial"/>
          <w:sz w:val="20"/>
          <w:szCs w:val="20"/>
        </w:rPr>
        <w:t>solução indicadora (SI) de vermelho de metila</w:t>
      </w:r>
      <w:r w:rsidRPr="002D1B8E">
        <w:rPr>
          <w:rFonts w:ascii="Arial" w:eastAsiaTheme="minorEastAsia" w:hAnsi="Arial" w:cs="Arial"/>
          <w:sz w:val="20"/>
          <w:szCs w:val="20"/>
        </w:rPr>
        <w:t>. Adicionou-se, lentamente, o ácido clorídrico</w:t>
      </w:r>
      <w:r>
        <w:rPr>
          <w:rFonts w:ascii="Arial" w:eastAsiaTheme="minorEastAsia" w:hAnsi="Arial" w:cs="Arial"/>
          <w:sz w:val="20"/>
          <w:szCs w:val="20"/>
        </w:rPr>
        <w:t xml:space="preserve"> M SV</w:t>
      </w:r>
      <w:r w:rsidRPr="002D1B8E">
        <w:rPr>
          <w:rFonts w:ascii="Arial" w:eastAsiaTheme="minorEastAsia" w:hAnsi="Arial" w:cs="Arial"/>
          <w:sz w:val="20"/>
          <w:szCs w:val="20"/>
        </w:rPr>
        <w:t xml:space="preserve">, a partir de bureta, até coloração rósea fraca. A solução foi aquecida </w:t>
      </w:r>
      <w:r>
        <w:rPr>
          <w:rFonts w:ascii="Arial" w:eastAsiaTheme="minorEastAsia" w:hAnsi="Arial" w:cs="Arial"/>
          <w:sz w:val="20"/>
          <w:szCs w:val="20"/>
        </w:rPr>
        <w:t>e a</w:t>
      </w:r>
      <w:r w:rsidRPr="002D1B8E">
        <w:rPr>
          <w:rFonts w:ascii="Arial" w:eastAsiaTheme="minorEastAsia" w:hAnsi="Arial" w:cs="Arial"/>
          <w:sz w:val="20"/>
          <w:szCs w:val="20"/>
        </w:rPr>
        <w:t>o iniciar a ebulição, a solução foi retirada do aquecimento, resfriada em temperatura ambiente para continuar a titulação. Essa sequência de operações foi repetida até que o aquecimento não afetasse mais a coloração rósea. O cálculo de molaridade foi realizado considerando-se que a cada 52,99 mg de carbonato de sódio</w:t>
      </w:r>
      <w:r>
        <w:rPr>
          <w:rFonts w:ascii="Arial" w:eastAsiaTheme="minorEastAsia" w:hAnsi="Arial" w:cs="Arial"/>
          <w:sz w:val="20"/>
          <w:szCs w:val="20"/>
        </w:rPr>
        <w:t xml:space="preserve"> (Na</w:t>
      </w:r>
      <w:r w:rsidRPr="00E05026">
        <w:rPr>
          <w:rFonts w:ascii="Arial" w:eastAsiaTheme="minorEastAsia" w:hAnsi="Arial" w:cs="Arial"/>
          <w:sz w:val="20"/>
          <w:szCs w:val="20"/>
          <w:vertAlign w:val="subscript"/>
        </w:rPr>
        <w:t>2</w:t>
      </w:r>
      <w:r>
        <w:rPr>
          <w:rFonts w:ascii="Arial" w:eastAsiaTheme="minorEastAsia" w:hAnsi="Arial" w:cs="Arial"/>
          <w:sz w:val="20"/>
          <w:szCs w:val="20"/>
        </w:rPr>
        <w:t>CO</w:t>
      </w:r>
      <w:r w:rsidRPr="00E05026">
        <w:rPr>
          <w:rFonts w:ascii="Arial" w:eastAsiaTheme="minorEastAsia" w:hAnsi="Arial" w:cs="Arial"/>
          <w:sz w:val="20"/>
          <w:szCs w:val="20"/>
          <w:vertAlign w:val="subscript"/>
        </w:rPr>
        <w:t>3</w:t>
      </w:r>
      <w:r>
        <w:rPr>
          <w:rFonts w:ascii="Arial" w:eastAsiaTheme="minorEastAsia" w:hAnsi="Arial" w:cs="Arial"/>
          <w:sz w:val="20"/>
          <w:szCs w:val="20"/>
        </w:rPr>
        <w:t>)</w:t>
      </w:r>
      <w:r w:rsidRPr="002D1B8E">
        <w:rPr>
          <w:rFonts w:ascii="Arial" w:eastAsiaTheme="minorEastAsia" w:hAnsi="Arial" w:cs="Arial"/>
          <w:sz w:val="20"/>
          <w:szCs w:val="20"/>
        </w:rPr>
        <w:t xml:space="preserve"> equivalem a 1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ácido clorídrico M. </w:t>
      </w:r>
    </w:p>
    <w:p w:rsidR="00E907F7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     2.3.2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 xml:space="preserve"> Vermelho de metila SI: 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      </w:t>
      </w:r>
      <w:r w:rsidRPr="002D1B8E">
        <w:rPr>
          <w:rFonts w:ascii="Arial" w:eastAsiaTheme="minorEastAsia" w:hAnsi="Arial" w:cs="Arial"/>
          <w:bCs/>
          <w:sz w:val="20"/>
          <w:szCs w:val="20"/>
        </w:rPr>
        <w:t xml:space="preserve">A solução indicadora foi preparada a partir da mistura de 0,1g de vermelho de metila, </w:t>
      </w:r>
      <w:r w:rsidRPr="002D1B8E">
        <w:rPr>
          <w:rFonts w:ascii="Arial" w:eastAsiaTheme="minorEastAsia" w:hAnsi="Arial" w:cs="Arial"/>
          <w:sz w:val="20"/>
          <w:szCs w:val="20"/>
        </w:rPr>
        <w:t xml:space="preserve">com 1,85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hidróxido de sódio 0,2 M e 5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álcool etílico a 90% (v/v). A solução foi aquecida a 40°C por 15min. Após solubilização, completou-se o volume para 250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com álcool etílico a 50% (v/v). Para o ensaio de sensibilidade da solução indicadora utilizou-se 0,1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vermelho de metila SI, 100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águ</w:t>
      </w:r>
      <w:r>
        <w:rPr>
          <w:rFonts w:ascii="Arial" w:eastAsiaTheme="minorEastAsia" w:hAnsi="Arial" w:cs="Arial"/>
          <w:sz w:val="20"/>
          <w:szCs w:val="20"/>
        </w:rPr>
        <w:t>a isenta de dióxido de carbono,</w:t>
      </w:r>
      <w:r w:rsidRPr="002D1B8E">
        <w:rPr>
          <w:rFonts w:ascii="Arial" w:eastAsiaTheme="minorEastAsia" w:hAnsi="Arial" w:cs="Arial"/>
          <w:sz w:val="20"/>
          <w:szCs w:val="20"/>
        </w:rPr>
        <w:t xml:space="preserve"> 0,05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ácido clorídrico 0,02 M</w:t>
      </w:r>
      <w:r>
        <w:rPr>
          <w:rFonts w:ascii="Arial" w:eastAsiaTheme="minorEastAsia" w:hAnsi="Arial" w:cs="Arial"/>
          <w:sz w:val="20"/>
          <w:szCs w:val="20"/>
        </w:rPr>
        <w:t xml:space="preserve"> e</w:t>
      </w:r>
      <w:r w:rsidRPr="002D1B8E">
        <w:rPr>
          <w:rFonts w:ascii="Arial" w:eastAsiaTheme="minorEastAsia" w:hAnsi="Arial" w:cs="Arial"/>
          <w:sz w:val="20"/>
          <w:szCs w:val="20"/>
        </w:rPr>
        <w:t xml:space="preserve"> observou-se a mudança de coloração </w:t>
      </w:r>
      <w:r>
        <w:rPr>
          <w:rFonts w:ascii="Arial" w:eastAsiaTheme="minorEastAsia" w:hAnsi="Arial" w:cs="Arial"/>
          <w:sz w:val="20"/>
          <w:szCs w:val="20"/>
        </w:rPr>
        <w:t xml:space="preserve">para </w:t>
      </w:r>
      <w:r w:rsidRPr="00E05026">
        <w:rPr>
          <w:rFonts w:ascii="Arial" w:eastAsiaTheme="minorEastAsia" w:hAnsi="Arial" w:cs="Arial"/>
          <w:sz w:val="20"/>
          <w:szCs w:val="20"/>
        </w:rPr>
        <w:t xml:space="preserve">amarela a partir da adição de 0,1 </w:t>
      </w:r>
      <w:proofErr w:type="spellStart"/>
      <w:r>
        <w:rPr>
          <w:rFonts w:ascii="Arial" w:eastAsiaTheme="minorEastAsia" w:hAnsi="Arial" w:cs="Arial"/>
          <w:sz w:val="20"/>
          <w:szCs w:val="20"/>
        </w:rPr>
        <w:t>mL</w:t>
      </w:r>
      <w:proofErr w:type="spellEnd"/>
      <w:r>
        <w:rPr>
          <w:rFonts w:ascii="Arial" w:eastAsiaTheme="minorEastAsia" w:hAnsi="Arial" w:cs="Arial"/>
          <w:sz w:val="20"/>
          <w:szCs w:val="20"/>
        </w:rPr>
        <w:t xml:space="preserve"> de hidróxido de sódio 0,02 M.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     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2.3</w:t>
      </w:r>
      <w:r>
        <w:rPr>
          <w:rFonts w:ascii="Arial" w:eastAsiaTheme="minorEastAsia" w:hAnsi="Arial" w:cs="Arial"/>
          <w:b/>
          <w:bCs/>
          <w:sz w:val="20"/>
          <w:szCs w:val="20"/>
        </w:rPr>
        <w:t>.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3 Fenolftaleína SI:</w:t>
      </w:r>
    </w:p>
    <w:p w:rsidR="00E907F7" w:rsidRPr="002D1B8E" w:rsidRDefault="00E907F7" w:rsidP="00E907F7">
      <w:pPr>
        <w:pStyle w:val="1CorpodeTexto"/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</w:t>
      </w:r>
      <w:r w:rsidRPr="002D1B8E">
        <w:rPr>
          <w:rFonts w:ascii="Arial" w:eastAsiaTheme="minorEastAsia" w:hAnsi="Arial" w:cs="Arial"/>
          <w:sz w:val="20"/>
          <w:szCs w:val="20"/>
        </w:rPr>
        <w:t xml:space="preserve">A solução indicadora foi preparada a partir da dissolução de 0,1 g em 100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álcool etílico a 80% (v/v). Para o ensaio de sensibilidade preparou-se a solução de 0,1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fenolftaleína SI em 1000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água isenta de dióxido de carbono e observou-</w:t>
      </w:r>
      <w:r w:rsidRPr="00E05026">
        <w:rPr>
          <w:rFonts w:ascii="Arial" w:eastAsiaTheme="minorEastAsia" w:hAnsi="Arial" w:cs="Arial"/>
          <w:sz w:val="20"/>
          <w:szCs w:val="20"/>
        </w:rPr>
        <w:t>se a mudança de coloração de incolor para rosa a partir da adição de 0,2 ml de hidróxido de sódio 0,02M.</w:t>
      </w:r>
      <w:r w:rsidRPr="002D1B8E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     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2.3</w:t>
      </w:r>
      <w:r>
        <w:rPr>
          <w:rFonts w:ascii="Arial" w:eastAsiaTheme="minorEastAsia" w:hAnsi="Arial" w:cs="Arial"/>
          <w:b/>
          <w:bCs/>
          <w:sz w:val="20"/>
          <w:szCs w:val="20"/>
        </w:rPr>
        <w:t>.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 xml:space="preserve">4 Alaranjado de metila SI: 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</w:t>
      </w:r>
      <w:r w:rsidRPr="002D1B8E">
        <w:rPr>
          <w:rFonts w:ascii="Arial" w:eastAsiaTheme="minorEastAsia" w:hAnsi="Arial" w:cs="Arial"/>
          <w:sz w:val="20"/>
          <w:szCs w:val="20"/>
        </w:rPr>
        <w:t xml:space="preserve">A solução indicadora foi preparada a partir da dissolução de 0,1 g de alaranjado de metila em 100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álcool etílico a 20% (v/v).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D1B8E">
        <w:rPr>
          <w:rFonts w:ascii="Arial" w:eastAsiaTheme="minorEastAsia" w:hAnsi="Arial" w:cs="Arial"/>
          <w:sz w:val="20"/>
          <w:szCs w:val="20"/>
        </w:rPr>
        <w:t xml:space="preserve">Para o ensaio de sensibilidade utilizou-se 0,1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solução indicadora com 100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água isenta de dióxido de carbono e observou-se a mudança da cor amarela para vermelha a partir da adição de 1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ácido clorídrico 0,1 M.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    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2.3</w:t>
      </w:r>
      <w:r>
        <w:rPr>
          <w:rFonts w:ascii="Arial" w:eastAsiaTheme="minorEastAsia" w:hAnsi="Arial" w:cs="Arial"/>
          <w:b/>
          <w:bCs/>
          <w:sz w:val="20"/>
          <w:szCs w:val="20"/>
        </w:rPr>
        <w:t>.5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 xml:space="preserve"> Procedimento </w:t>
      </w:r>
      <w:r>
        <w:rPr>
          <w:rFonts w:ascii="Arial" w:eastAsiaTheme="minorEastAsia" w:hAnsi="Arial" w:cs="Arial"/>
          <w:b/>
          <w:bCs/>
          <w:sz w:val="20"/>
          <w:szCs w:val="20"/>
        </w:rPr>
        <w:t>para determinação de limite de carbonatos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 xml:space="preserve">: 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    </w:t>
      </w:r>
      <w:r w:rsidRPr="002D1B8E">
        <w:rPr>
          <w:rFonts w:ascii="Arial" w:eastAsiaTheme="minorEastAsia" w:hAnsi="Arial" w:cs="Arial"/>
          <w:b/>
          <w:bCs/>
          <w:sz w:val="20"/>
          <w:szCs w:val="20"/>
        </w:rPr>
        <w:t>O ensaio de pureza foi realizado em duas etapas, conforme descrito a seguir:</w:t>
      </w:r>
      <w:r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</w:p>
    <w:p w:rsidR="00E907F7" w:rsidRPr="002D1B8E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sz w:val="20"/>
          <w:szCs w:val="20"/>
        </w:rPr>
      </w:pPr>
      <w:r w:rsidRPr="002D1B8E">
        <w:rPr>
          <w:rFonts w:ascii="Arial" w:eastAsiaTheme="minorEastAsia" w:hAnsi="Arial" w:cs="Arial"/>
          <w:sz w:val="20"/>
          <w:szCs w:val="20"/>
        </w:rPr>
        <w:t xml:space="preserve">1° etapa: Foram dissolvidos 2 g da amostra em 80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água isenta de dióxido de carbono. Logo em seguida, adicionou-se 0,3ml de fenolftaleína SI</w:t>
      </w:r>
      <w:r>
        <w:rPr>
          <w:rFonts w:ascii="Arial" w:eastAsiaTheme="minorEastAsia" w:hAnsi="Arial" w:cs="Arial"/>
          <w:sz w:val="20"/>
          <w:szCs w:val="20"/>
        </w:rPr>
        <w:t xml:space="preserve"> e realizou-se a titulação com ácido c</w:t>
      </w:r>
      <w:r w:rsidRPr="002D1B8E">
        <w:rPr>
          <w:rFonts w:ascii="Arial" w:eastAsiaTheme="minorEastAsia" w:hAnsi="Arial" w:cs="Arial"/>
          <w:sz w:val="20"/>
          <w:szCs w:val="20"/>
        </w:rPr>
        <w:t>lorídrico M SV até mudança de coloração.</w:t>
      </w:r>
    </w:p>
    <w:p w:rsidR="00E907F7" w:rsidRDefault="00E907F7" w:rsidP="00E907F7">
      <w:pPr>
        <w:pStyle w:val="1CorpodeTexto"/>
        <w:spacing w:line="240" w:lineRule="auto"/>
        <w:rPr>
          <w:rFonts w:ascii="Arial" w:eastAsiaTheme="minorEastAsia" w:hAnsi="Arial" w:cs="Arial"/>
          <w:sz w:val="20"/>
          <w:szCs w:val="20"/>
        </w:rPr>
      </w:pPr>
      <w:r w:rsidRPr="002D1B8E">
        <w:rPr>
          <w:rFonts w:ascii="Arial" w:eastAsiaTheme="minorEastAsia" w:hAnsi="Arial" w:cs="Arial"/>
          <w:sz w:val="20"/>
          <w:szCs w:val="20"/>
        </w:rPr>
        <w:t>2° etapa:</w:t>
      </w:r>
      <w:r>
        <w:rPr>
          <w:rFonts w:ascii="Arial" w:eastAsiaTheme="minorEastAsia" w:hAnsi="Arial" w:cs="Arial"/>
          <w:sz w:val="20"/>
          <w:szCs w:val="20"/>
        </w:rPr>
        <w:t xml:space="preserve"> A</w:t>
      </w:r>
      <w:r w:rsidRPr="002D1B8E">
        <w:rPr>
          <w:rFonts w:ascii="Arial" w:eastAsiaTheme="minorEastAsia" w:hAnsi="Arial" w:cs="Arial"/>
          <w:sz w:val="20"/>
          <w:szCs w:val="20"/>
        </w:rPr>
        <w:t xml:space="preserve">dicionou-se 0,3 </w:t>
      </w:r>
      <w:proofErr w:type="spellStart"/>
      <w:r w:rsidRPr="002D1B8E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2D1B8E">
        <w:rPr>
          <w:rFonts w:ascii="Arial" w:eastAsiaTheme="minorEastAsia" w:hAnsi="Arial" w:cs="Arial"/>
          <w:sz w:val="20"/>
          <w:szCs w:val="20"/>
        </w:rPr>
        <w:t xml:space="preserve"> de solução de alaranjado de metila SI e realizou-se novamente a titulação com ácido clorídrico M SV até mudança de coloração. </w:t>
      </w:r>
    </w:p>
    <w:p w:rsidR="00E907F7" w:rsidRPr="00262F93" w:rsidRDefault="00E907F7" w:rsidP="00E907F7">
      <w:pPr>
        <w:pStyle w:val="1CorpodeText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cálculos foram realizados considerando </w:t>
      </w:r>
      <w:r w:rsidRPr="00864F49">
        <w:rPr>
          <w:rFonts w:ascii="Arial" w:hAnsi="Arial" w:cs="Arial"/>
          <w:sz w:val="20"/>
          <w:szCs w:val="20"/>
        </w:rPr>
        <w:t xml:space="preserve">que para cada </w:t>
      </w:r>
      <w:proofErr w:type="spellStart"/>
      <w:r w:rsidRPr="00864F49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864F49">
        <w:rPr>
          <w:rFonts w:ascii="Arial" w:eastAsiaTheme="minorEastAsia" w:hAnsi="Arial" w:cs="Arial"/>
          <w:sz w:val="20"/>
          <w:szCs w:val="20"/>
        </w:rPr>
        <w:t xml:space="preserve"> de ácido clorídrico M SV empregado na etapa 2 da titulação equivale a 0,1060 g de Na</w:t>
      </w:r>
      <w:r w:rsidRPr="00864F49">
        <w:rPr>
          <w:rFonts w:ascii="Arial" w:eastAsiaTheme="minorEastAsia" w:hAnsi="Arial" w:cs="Arial"/>
          <w:sz w:val="20"/>
          <w:szCs w:val="20"/>
          <w:vertAlign w:val="subscript"/>
        </w:rPr>
        <w:t>2</w:t>
      </w:r>
      <w:r w:rsidRPr="00864F49">
        <w:rPr>
          <w:rFonts w:ascii="Arial" w:eastAsiaTheme="minorEastAsia" w:hAnsi="Arial" w:cs="Arial"/>
          <w:sz w:val="20"/>
          <w:szCs w:val="20"/>
        </w:rPr>
        <w:t>CO</w:t>
      </w:r>
      <w:r w:rsidRPr="00864F49">
        <w:rPr>
          <w:rFonts w:ascii="Arial" w:eastAsiaTheme="minorEastAsia" w:hAnsi="Arial" w:cs="Arial"/>
          <w:sz w:val="20"/>
          <w:szCs w:val="20"/>
          <w:vertAlign w:val="subscript"/>
        </w:rPr>
        <w:t>3</w:t>
      </w:r>
      <w:r w:rsidRPr="00864F49">
        <w:rPr>
          <w:rFonts w:ascii="Arial" w:eastAsiaTheme="minorEastAsia" w:hAnsi="Arial" w:cs="Arial"/>
          <w:sz w:val="20"/>
          <w:szCs w:val="20"/>
        </w:rPr>
        <w:t xml:space="preserve">, e cada </w:t>
      </w:r>
      <w:proofErr w:type="spellStart"/>
      <w:r w:rsidRPr="00864F49">
        <w:rPr>
          <w:rFonts w:ascii="Arial" w:eastAsiaTheme="minorEastAsia" w:hAnsi="Arial" w:cs="Arial"/>
          <w:sz w:val="20"/>
          <w:szCs w:val="20"/>
        </w:rPr>
        <w:t>mL</w:t>
      </w:r>
      <w:proofErr w:type="spellEnd"/>
      <w:r w:rsidRPr="00864F49">
        <w:rPr>
          <w:rFonts w:ascii="Arial" w:eastAsiaTheme="minorEastAsia" w:hAnsi="Arial" w:cs="Arial"/>
          <w:sz w:val="20"/>
          <w:szCs w:val="20"/>
        </w:rPr>
        <w:t xml:space="preserve"> do ácido clorídrico M SV empregado na titulação total (etapa 1 e 2) equivale a 40 mg do total da base, na forma </w:t>
      </w:r>
      <w:proofErr w:type="gramStart"/>
      <w:r w:rsidRPr="00864F49">
        <w:rPr>
          <w:rFonts w:ascii="Arial" w:eastAsiaTheme="minorEastAsia" w:hAnsi="Arial" w:cs="Arial"/>
          <w:sz w:val="20"/>
          <w:szCs w:val="20"/>
        </w:rPr>
        <w:t xml:space="preserve">de  </w:t>
      </w:r>
      <w:proofErr w:type="spellStart"/>
      <w:r w:rsidRPr="00864F49">
        <w:rPr>
          <w:rFonts w:ascii="Arial" w:eastAsiaTheme="minorEastAsia" w:hAnsi="Arial" w:cs="Arial"/>
          <w:sz w:val="20"/>
          <w:szCs w:val="20"/>
        </w:rPr>
        <w:t>NaOH</w:t>
      </w:r>
      <w:proofErr w:type="spellEnd"/>
      <w:proofErr w:type="gramEnd"/>
      <w:r w:rsidRPr="00864F49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D1B8E">
        <w:rPr>
          <w:rFonts w:ascii="Arial" w:hAnsi="Arial" w:cs="Arial"/>
          <w:sz w:val="20"/>
          <w:szCs w:val="20"/>
        </w:rPr>
        <w:t>Os experimentos foram realizados em duplicada e utilizou-se a média das análises para cálculo da porcentagem de carbonato.</w:t>
      </w:r>
      <w:r w:rsidRPr="00262F93">
        <w:rPr>
          <w:rFonts w:ascii="Arial" w:hAnsi="Arial" w:cs="Arial"/>
          <w:sz w:val="20"/>
          <w:szCs w:val="20"/>
        </w:rPr>
        <w:t xml:space="preserve"> </w:t>
      </w:r>
    </w:p>
    <w:p w:rsidR="00E907F7" w:rsidRPr="00262F93" w:rsidRDefault="00E907F7" w:rsidP="00E907F7">
      <w:pPr>
        <w:pStyle w:val="Defaul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3. </w:t>
      </w:r>
      <w:r w:rsidRPr="00330650">
        <w:rPr>
          <w:rFonts w:ascii="Arial" w:hAnsi="Arial" w:cs="Arial"/>
          <w:b/>
          <w:sz w:val="20"/>
        </w:rPr>
        <w:t>RESULTADOS E DISCUSSÃO</w:t>
      </w:r>
    </w:p>
    <w:p w:rsidR="00E907F7" w:rsidRPr="00B41665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1665">
        <w:rPr>
          <w:rFonts w:ascii="Arial" w:hAnsi="Arial" w:cs="Arial"/>
          <w:b/>
          <w:sz w:val="20"/>
          <w:szCs w:val="20"/>
        </w:rPr>
        <w:tab/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166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O h</w:t>
      </w:r>
      <w:r w:rsidRPr="00B41665">
        <w:rPr>
          <w:rFonts w:ascii="Arial" w:hAnsi="Arial" w:cs="Arial"/>
          <w:sz w:val="20"/>
          <w:szCs w:val="20"/>
        </w:rPr>
        <w:t>idróxido de sódio apresentou-se na forma de massa cri</w:t>
      </w:r>
      <w:r>
        <w:rPr>
          <w:rFonts w:ascii="Arial" w:hAnsi="Arial" w:cs="Arial"/>
          <w:sz w:val="20"/>
          <w:szCs w:val="20"/>
        </w:rPr>
        <w:t>stalina branca no formato de esf</w:t>
      </w:r>
      <w:r w:rsidRPr="00B41665">
        <w:rPr>
          <w:rFonts w:ascii="Arial" w:hAnsi="Arial" w:cs="Arial"/>
          <w:sz w:val="20"/>
          <w:szCs w:val="20"/>
        </w:rPr>
        <w:t xml:space="preserve">eras. </w:t>
      </w:r>
      <w:r w:rsidRPr="00BF2E81">
        <w:rPr>
          <w:rFonts w:ascii="Arial" w:hAnsi="Arial" w:cs="Arial"/>
          <w:sz w:val="20"/>
          <w:szCs w:val="20"/>
        </w:rPr>
        <w:t>A solução da amostra apresentou pH 11, o que descreve um meio básico, de acordo com as especificações vigentes.</w:t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2E81">
        <w:rPr>
          <w:rFonts w:ascii="Arial" w:hAnsi="Arial" w:cs="Arial"/>
          <w:sz w:val="20"/>
          <w:szCs w:val="20"/>
        </w:rPr>
        <w:t>3.1 Limite de carbonato</w:t>
      </w:r>
    </w:p>
    <w:p w:rsidR="00E907F7" w:rsidRPr="00B41665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1665">
        <w:rPr>
          <w:rFonts w:ascii="Arial" w:hAnsi="Arial" w:cs="Arial"/>
          <w:sz w:val="20"/>
          <w:szCs w:val="20"/>
        </w:rPr>
        <w:t xml:space="preserve">      </w:t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2E81">
        <w:rPr>
          <w:rFonts w:ascii="Arial" w:hAnsi="Arial" w:cs="Arial"/>
          <w:sz w:val="20"/>
          <w:szCs w:val="20"/>
        </w:rPr>
        <w:t xml:space="preserve">       O hidróxido de sódio (</w:t>
      </w:r>
      <w:proofErr w:type="spellStart"/>
      <w:r w:rsidRPr="00BF2E81">
        <w:rPr>
          <w:rFonts w:ascii="Arial" w:hAnsi="Arial" w:cs="Arial"/>
          <w:sz w:val="20"/>
          <w:szCs w:val="20"/>
        </w:rPr>
        <w:t>NaOH</w:t>
      </w:r>
      <w:proofErr w:type="spellEnd"/>
      <w:r w:rsidRPr="00BF2E81">
        <w:rPr>
          <w:rFonts w:ascii="Arial" w:hAnsi="Arial" w:cs="Arial"/>
          <w:sz w:val="20"/>
          <w:szCs w:val="20"/>
        </w:rPr>
        <w:t xml:space="preserve">) é classificado como uma base e pode facilmente reagir com um óxido ácido como </w:t>
      </w:r>
      <w:r>
        <w:rPr>
          <w:rFonts w:ascii="Arial" w:hAnsi="Arial" w:cs="Arial"/>
          <w:sz w:val="20"/>
          <w:szCs w:val="20"/>
        </w:rPr>
        <w:t>dió</w:t>
      </w:r>
      <w:r w:rsidRPr="00BF2E81">
        <w:rPr>
          <w:rFonts w:ascii="Arial" w:hAnsi="Arial" w:cs="Arial"/>
          <w:sz w:val="20"/>
          <w:szCs w:val="20"/>
        </w:rPr>
        <w:t>xido de carbono</w:t>
      </w:r>
      <w:r w:rsidRPr="00BF2E81">
        <w:rPr>
          <w:rFonts w:ascii="Arial" w:hAnsi="Arial" w:cs="Arial"/>
          <w:sz w:val="20"/>
          <w:szCs w:val="20"/>
          <w:vertAlign w:val="superscript"/>
        </w:rPr>
        <w:t>5</w:t>
      </w:r>
      <w:r w:rsidRPr="00BF2E81">
        <w:rPr>
          <w:rFonts w:ascii="Arial" w:hAnsi="Arial" w:cs="Arial"/>
          <w:sz w:val="20"/>
          <w:szCs w:val="20"/>
        </w:rPr>
        <w:t xml:space="preserve"> (CO</w:t>
      </w:r>
      <w:r w:rsidRPr="00BF2E81">
        <w:rPr>
          <w:rFonts w:ascii="Arial" w:hAnsi="Arial" w:cs="Arial"/>
          <w:sz w:val="20"/>
          <w:szCs w:val="20"/>
          <w:vertAlign w:val="subscript"/>
        </w:rPr>
        <w:t>2</w:t>
      </w:r>
      <w:r w:rsidRPr="00BF2E81">
        <w:rPr>
          <w:rFonts w:ascii="Arial" w:hAnsi="Arial" w:cs="Arial"/>
          <w:sz w:val="20"/>
          <w:szCs w:val="20"/>
        </w:rPr>
        <w:t>), formando carbonato de sódio (Na</w:t>
      </w:r>
      <w:r w:rsidRPr="00BF2E81">
        <w:rPr>
          <w:rFonts w:ascii="Arial" w:hAnsi="Arial" w:cs="Arial"/>
          <w:sz w:val="20"/>
          <w:szCs w:val="20"/>
          <w:vertAlign w:val="subscript"/>
        </w:rPr>
        <w:t>2</w:t>
      </w:r>
      <w:r w:rsidRPr="00BF2E81">
        <w:rPr>
          <w:rFonts w:ascii="Arial" w:hAnsi="Arial" w:cs="Arial"/>
          <w:sz w:val="20"/>
          <w:szCs w:val="20"/>
        </w:rPr>
        <w:t>CO</w:t>
      </w:r>
      <w:r w:rsidRPr="00BF2E81">
        <w:rPr>
          <w:rFonts w:ascii="Arial" w:hAnsi="Arial" w:cs="Arial"/>
          <w:sz w:val="20"/>
          <w:szCs w:val="20"/>
          <w:vertAlign w:val="subscript"/>
        </w:rPr>
        <w:t>3</w:t>
      </w:r>
      <w:r w:rsidRPr="00BF2E81">
        <w:rPr>
          <w:rFonts w:ascii="Arial" w:hAnsi="Arial" w:cs="Arial"/>
          <w:sz w:val="20"/>
          <w:szCs w:val="20"/>
        </w:rPr>
        <w:t>) e água (H</w:t>
      </w:r>
      <w:r w:rsidRPr="00BF2E81">
        <w:rPr>
          <w:rFonts w:ascii="Arial" w:hAnsi="Arial" w:cs="Arial"/>
          <w:sz w:val="20"/>
          <w:szCs w:val="20"/>
          <w:vertAlign w:val="subscript"/>
        </w:rPr>
        <w:t>2</w:t>
      </w:r>
      <w:r w:rsidRPr="00BF2E81">
        <w:rPr>
          <w:rFonts w:ascii="Arial" w:hAnsi="Arial" w:cs="Arial"/>
          <w:sz w:val="20"/>
          <w:szCs w:val="20"/>
        </w:rPr>
        <w:t xml:space="preserve">O), segundo equação descrita a seguir: </w:t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center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2 </w:t>
      </w:r>
      <w:proofErr w:type="spellStart"/>
      <w:proofErr w:type="gramStart"/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NaOH</w:t>
      </w:r>
      <w:proofErr w:type="spellEnd"/>
      <w:r w:rsidRPr="00CB20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(</w:t>
      </w:r>
      <w:proofErr w:type="gramEnd"/>
      <w:r w:rsidRPr="00CB20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s)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+ CO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2</w:t>
      </w:r>
      <w:r w:rsidRPr="00CB20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(g)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→ Na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2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CO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3</w:t>
      </w:r>
      <w:r w:rsidRPr="00CB20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(s)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+ H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2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O</w:t>
      </w:r>
      <w:r w:rsidRPr="00CB20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  <w:vertAlign w:val="subscript"/>
        </w:rPr>
        <w:t>(l)</w:t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(E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quação 1)</w:t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2E81">
        <w:rPr>
          <w:rFonts w:ascii="Arial" w:hAnsi="Arial" w:cs="Arial"/>
          <w:sz w:val="20"/>
          <w:szCs w:val="20"/>
        </w:rPr>
        <w:t xml:space="preserve">        Logo, faz-se necessário verificar a ocorrência dessa reação e se o teor de carbonato </w:t>
      </w:r>
      <w:proofErr w:type="gramStart"/>
      <w:r w:rsidRPr="00BF2E81">
        <w:rPr>
          <w:rFonts w:ascii="Arial" w:hAnsi="Arial" w:cs="Arial"/>
          <w:sz w:val="20"/>
          <w:szCs w:val="20"/>
        </w:rPr>
        <w:t>encontra-se</w:t>
      </w:r>
      <w:proofErr w:type="gramEnd"/>
      <w:r w:rsidRPr="00BF2E81">
        <w:rPr>
          <w:rFonts w:ascii="Arial" w:hAnsi="Arial" w:cs="Arial"/>
          <w:sz w:val="20"/>
          <w:szCs w:val="20"/>
        </w:rPr>
        <w:t xml:space="preserve"> dentro dos limites estabelecidos na legislação para garantir a qualidade da amostra utilizada nas etapas de produção da vacina. </w:t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BF2E81">
        <w:rPr>
          <w:rFonts w:ascii="Arial" w:hAnsi="Arial" w:cs="Arial"/>
          <w:sz w:val="20"/>
          <w:szCs w:val="20"/>
        </w:rPr>
        <w:t xml:space="preserve">       </w:t>
      </w:r>
      <w:r w:rsidRPr="00BF2E81">
        <w:rPr>
          <w:rFonts w:ascii="Arial" w:eastAsiaTheme="minorEastAsia" w:hAnsi="Arial" w:cs="Arial"/>
          <w:sz w:val="20"/>
          <w:szCs w:val="20"/>
        </w:rPr>
        <w:t xml:space="preserve">A quantificação foi baseada na volumetria ácido-base com a adição de soluções indicadoras de fenolftaleína e alaranjado de metila procedendo-se em duas etapas, sendo o ácido clorídrico, previamente padronizado, empregado como agente </w:t>
      </w:r>
      <w:proofErr w:type="spellStart"/>
      <w:r w:rsidRPr="00BF2E81">
        <w:rPr>
          <w:rFonts w:ascii="Arial" w:eastAsiaTheme="minorEastAsia" w:hAnsi="Arial" w:cs="Arial"/>
          <w:sz w:val="20"/>
          <w:szCs w:val="20"/>
        </w:rPr>
        <w:t>titulante</w:t>
      </w:r>
      <w:proofErr w:type="spellEnd"/>
      <w:r w:rsidRPr="00BF2E81">
        <w:rPr>
          <w:rFonts w:ascii="Arial" w:eastAsiaTheme="minorEastAsia" w:hAnsi="Arial" w:cs="Arial"/>
          <w:sz w:val="20"/>
          <w:szCs w:val="20"/>
        </w:rPr>
        <w:t>. Na 1° etapa</w:t>
      </w:r>
      <w:r>
        <w:rPr>
          <w:rFonts w:ascii="Arial" w:eastAsiaTheme="minorEastAsia" w:hAnsi="Arial" w:cs="Arial"/>
          <w:sz w:val="20"/>
          <w:szCs w:val="20"/>
        </w:rPr>
        <w:t xml:space="preserve"> da titulação do hidróxido de sódio com ácido clorídrico (E</w:t>
      </w:r>
      <w:r w:rsidRPr="00BF2E81">
        <w:rPr>
          <w:rFonts w:ascii="Arial" w:eastAsiaTheme="minorEastAsia" w:hAnsi="Arial" w:cs="Arial"/>
          <w:sz w:val="20"/>
          <w:szCs w:val="20"/>
        </w:rPr>
        <w:t xml:space="preserve">quação 2) observou-se o ponto de viragem após a adição de 49,5ml de </w:t>
      </w:r>
      <w:proofErr w:type="spellStart"/>
      <w:r w:rsidRPr="00BF2E81">
        <w:rPr>
          <w:rFonts w:ascii="Arial" w:eastAsiaTheme="minorEastAsia" w:hAnsi="Arial" w:cs="Arial"/>
          <w:sz w:val="20"/>
          <w:szCs w:val="20"/>
        </w:rPr>
        <w:t>HCl</w:t>
      </w:r>
      <w:proofErr w:type="spellEnd"/>
      <w:r w:rsidRPr="00BF2E81">
        <w:rPr>
          <w:rFonts w:ascii="Arial" w:eastAsiaTheme="minorEastAsia" w:hAnsi="Arial" w:cs="Arial"/>
          <w:sz w:val="20"/>
          <w:szCs w:val="20"/>
        </w:rPr>
        <w:t xml:space="preserve">, evidenciado pela mudança da coloração rósea para incolor (Figura 1A e 1B). </w:t>
      </w:r>
      <w:r>
        <w:rPr>
          <w:rFonts w:ascii="Arial" w:eastAsiaTheme="minorEastAsia" w:hAnsi="Arial" w:cs="Arial"/>
          <w:sz w:val="20"/>
          <w:szCs w:val="20"/>
        </w:rPr>
        <w:t xml:space="preserve">Na </w:t>
      </w:r>
      <w:r w:rsidRPr="00864F49">
        <w:rPr>
          <w:rFonts w:ascii="Arial" w:eastAsiaTheme="minorEastAsia" w:hAnsi="Arial" w:cs="Arial"/>
          <w:sz w:val="20"/>
          <w:szCs w:val="20"/>
        </w:rPr>
        <w:t>2° etapa da titulação</w:t>
      </w:r>
      <w:r>
        <w:rPr>
          <w:rFonts w:ascii="Arial" w:eastAsiaTheme="minorEastAsia" w:hAnsi="Arial" w:cs="Arial"/>
          <w:sz w:val="20"/>
          <w:szCs w:val="20"/>
        </w:rPr>
        <w:t xml:space="preserve">, com a adição do alaranjado de metila </w:t>
      </w:r>
      <w:r w:rsidRPr="00864F49">
        <w:rPr>
          <w:rFonts w:ascii="Arial" w:eastAsiaTheme="minorEastAsia" w:hAnsi="Arial" w:cs="Arial"/>
          <w:sz w:val="20"/>
          <w:szCs w:val="20"/>
        </w:rPr>
        <w:t xml:space="preserve">observou-se coloração amarelo </w:t>
      </w:r>
      <w:r w:rsidRPr="00D8555F">
        <w:rPr>
          <w:rFonts w:ascii="Arial" w:eastAsiaTheme="minorEastAsia" w:hAnsi="Arial" w:cs="Arial"/>
          <w:sz w:val="20"/>
          <w:szCs w:val="20"/>
        </w:rPr>
        <w:t>a</w:t>
      </w:r>
      <w:r w:rsidRPr="00BF2E81">
        <w:rPr>
          <w:rFonts w:ascii="Arial" w:eastAsiaTheme="minorEastAsia" w:hAnsi="Arial" w:cs="Arial"/>
          <w:sz w:val="20"/>
          <w:szCs w:val="20"/>
        </w:rPr>
        <w:t xml:space="preserve">laranjado (Figura 1-C) com ocorrência da viragem após titulação de 0,1ml de </w:t>
      </w:r>
      <w:proofErr w:type="spellStart"/>
      <w:r w:rsidRPr="00BF2E81">
        <w:rPr>
          <w:rFonts w:ascii="Arial" w:eastAsiaTheme="minorEastAsia" w:hAnsi="Arial" w:cs="Arial"/>
          <w:sz w:val="20"/>
          <w:szCs w:val="20"/>
        </w:rPr>
        <w:t>HCl</w:t>
      </w:r>
      <w:proofErr w:type="spellEnd"/>
      <w:r w:rsidRPr="00BF2E81">
        <w:rPr>
          <w:rFonts w:ascii="Arial" w:eastAsiaTheme="minorEastAsia" w:hAnsi="Arial" w:cs="Arial"/>
          <w:sz w:val="20"/>
          <w:szCs w:val="20"/>
        </w:rPr>
        <w:t xml:space="preserve"> (Figura 1-D).  </w:t>
      </w:r>
    </w:p>
    <w:p w:rsidR="00E907F7" w:rsidRPr="00864F49" w:rsidRDefault="00E907F7" w:rsidP="00E907F7">
      <w:pPr>
        <w:pStyle w:val="Nvel1"/>
        <w:numPr>
          <w:ilvl w:val="0"/>
          <w:numId w:val="0"/>
        </w:numPr>
        <w:spacing w:line="240" w:lineRule="auto"/>
        <w:jc w:val="both"/>
        <w:rPr>
          <w:rFonts w:ascii="Arial" w:eastAsiaTheme="minorEastAsia" w:hAnsi="Arial" w:cs="Arial"/>
          <w:b w:val="0"/>
          <w:sz w:val="18"/>
          <w:szCs w:val="18"/>
        </w:rPr>
      </w:pPr>
      <w:r w:rsidRPr="009556AD">
        <w:rPr>
          <w:rFonts w:ascii="Arial" w:eastAsiaTheme="minorEastAsia" w:hAnsi="Arial" w:cs="Arial"/>
          <w:sz w:val="18"/>
          <w:szCs w:val="18"/>
        </w:rPr>
        <w:t>Figura 1</w:t>
      </w:r>
      <w:r w:rsidRPr="00864F49">
        <w:rPr>
          <w:rFonts w:ascii="Arial" w:eastAsiaTheme="minorEastAsia" w:hAnsi="Arial" w:cs="Arial"/>
          <w:b w:val="0"/>
          <w:sz w:val="18"/>
          <w:szCs w:val="18"/>
        </w:rPr>
        <w:t xml:space="preserve">: Titulação do </w:t>
      </w:r>
      <w:r>
        <w:rPr>
          <w:rFonts w:ascii="Arial" w:eastAsiaTheme="minorEastAsia" w:hAnsi="Arial" w:cs="Arial"/>
          <w:b w:val="0"/>
          <w:sz w:val="18"/>
          <w:szCs w:val="18"/>
        </w:rPr>
        <w:t>h</w:t>
      </w:r>
      <w:r w:rsidRPr="00864F49">
        <w:rPr>
          <w:rFonts w:ascii="Arial" w:eastAsiaTheme="minorEastAsia" w:hAnsi="Arial" w:cs="Arial"/>
          <w:b w:val="0"/>
          <w:sz w:val="18"/>
          <w:szCs w:val="18"/>
        </w:rPr>
        <w:t>idróxido de sódio com ácido clorídrico. (A)  Início da 1° etapa da titulação   (B) Final da 1° etapa da titulação (C) Início da 2° etapa de titulação (D) Final da 2° etapa de titulação</w:t>
      </w:r>
    </w:p>
    <w:p w:rsidR="00E907F7" w:rsidRDefault="00E907F7" w:rsidP="00E907F7">
      <w:pPr>
        <w:spacing w:line="24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542628" cy="871586"/>
            <wp:effectExtent l="19050" t="0" r="0" b="0"/>
            <wp:docPr id="1800190301" name="Imagem 180019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b="4605"/>
                    <a:stretch>
                      <a:fillRect/>
                    </a:stretch>
                  </pic:blipFill>
                  <pic:spPr>
                    <a:xfrm>
                      <a:off x="0" y="0"/>
                      <a:ext cx="2546277" cy="87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F7" w:rsidRPr="00BF2E81" w:rsidRDefault="00E907F7" w:rsidP="00E907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2E81">
        <w:rPr>
          <w:rFonts w:ascii="Arial" w:hAnsi="Arial" w:cs="Arial"/>
          <w:sz w:val="20"/>
          <w:szCs w:val="20"/>
        </w:rPr>
        <w:t>Para a primeira etapa da titulação tem-se completa</w:t>
      </w:r>
      <w:r>
        <w:rPr>
          <w:rFonts w:ascii="Arial" w:hAnsi="Arial" w:cs="Arial"/>
          <w:sz w:val="20"/>
          <w:szCs w:val="20"/>
        </w:rPr>
        <w:t xml:space="preserve"> neutralização do h</w:t>
      </w:r>
      <w:r w:rsidRPr="00BF2E81">
        <w:rPr>
          <w:rFonts w:ascii="Arial" w:hAnsi="Arial" w:cs="Arial"/>
          <w:sz w:val="20"/>
          <w:szCs w:val="20"/>
        </w:rPr>
        <w:t>idróxido de sódio (</w:t>
      </w:r>
      <w:r w:rsidRPr="00CB202D">
        <w:rPr>
          <w:rFonts w:ascii="Arial" w:hAnsi="Arial" w:cs="Arial"/>
          <w:sz w:val="20"/>
          <w:szCs w:val="20"/>
        </w:rPr>
        <w:t>Eq</w:t>
      </w:r>
      <w:r w:rsidRPr="00BF2E81">
        <w:rPr>
          <w:rFonts w:ascii="Arial" w:hAnsi="Arial" w:cs="Arial"/>
          <w:sz w:val="20"/>
          <w:szCs w:val="20"/>
        </w:rPr>
        <w:t>uação 2) e na segunda etapa, com o alaranjado de metila, ocorre a neutralização do carbonato presente na amostra (</w:t>
      </w:r>
      <w:r w:rsidRPr="00CB202D">
        <w:rPr>
          <w:rFonts w:ascii="Arial" w:hAnsi="Arial" w:cs="Arial"/>
          <w:sz w:val="20"/>
          <w:szCs w:val="20"/>
        </w:rPr>
        <w:t>E</w:t>
      </w:r>
      <w:r w:rsidRPr="00BF2E81">
        <w:rPr>
          <w:rFonts w:ascii="Arial" w:hAnsi="Arial" w:cs="Arial"/>
          <w:sz w:val="20"/>
          <w:szCs w:val="20"/>
        </w:rPr>
        <w:t>quação 3), conforme representação abaixo:</w:t>
      </w:r>
    </w:p>
    <w:p w:rsidR="00E907F7" w:rsidRPr="002430D3" w:rsidRDefault="00E907F7" w:rsidP="00E907F7">
      <w:pPr>
        <w:tabs>
          <w:tab w:val="left" w:pos="988"/>
        </w:tabs>
        <w:spacing w:after="0" w:line="240" w:lineRule="auto"/>
        <w:jc w:val="center"/>
        <w:rPr>
          <w:rFonts w:ascii="Arial" w:eastAsiaTheme="minorEastAsia" w:hAnsi="Arial" w:cs="Arial"/>
          <w:b/>
          <w:color w:val="FF0000"/>
          <w:sz w:val="18"/>
          <w:szCs w:val="18"/>
        </w:rPr>
      </w:pPr>
      <w:proofErr w:type="spellStart"/>
      <w:proofErr w:type="gramStart"/>
      <w:r w:rsidRPr="00BF2E81">
        <w:rPr>
          <w:rFonts w:ascii="Arial" w:eastAsiaTheme="minorEastAsia" w:hAnsi="Arial" w:cs="Arial"/>
          <w:b/>
          <w:sz w:val="20"/>
          <w:szCs w:val="20"/>
        </w:rPr>
        <w:t>NaOH</w:t>
      </w:r>
      <w:proofErr w:type="spell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(</w:t>
      </w:r>
      <w:proofErr w:type="gram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s)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+ </w:t>
      </w:r>
      <w:proofErr w:type="spellStart"/>
      <w:r w:rsidRPr="00BF2E81">
        <w:rPr>
          <w:rFonts w:ascii="Arial" w:eastAsiaTheme="minorEastAsia" w:hAnsi="Arial" w:cs="Arial"/>
          <w:b/>
          <w:sz w:val="20"/>
          <w:szCs w:val="20"/>
        </w:rPr>
        <w:t>HCl</w:t>
      </w:r>
      <w:proofErr w:type="spell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(l)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→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</w:t>
      </w:r>
      <w:proofErr w:type="spellStart"/>
      <w:r w:rsidRPr="00BF2E81">
        <w:rPr>
          <w:rFonts w:ascii="Arial" w:eastAsiaTheme="minorEastAsia" w:hAnsi="Arial" w:cs="Arial"/>
          <w:b/>
          <w:sz w:val="20"/>
          <w:szCs w:val="20"/>
        </w:rPr>
        <w:t>NaCl</w:t>
      </w:r>
      <w:proofErr w:type="spell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(s)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+ H</w:t>
      </w:r>
      <w:r w:rsidRPr="00BF2E81">
        <w:rPr>
          <w:rFonts w:ascii="Arial" w:eastAsiaTheme="minorEastAsia" w:hAnsi="Arial" w:cs="Arial"/>
          <w:b/>
          <w:sz w:val="20"/>
          <w:szCs w:val="20"/>
          <w:vertAlign w:val="subscript"/>
        </w:rPr>
        <w:t>2</w:t>
      </w:r>
      <w:r w:rsidRPr="00BF2E81">
        <w:rPr>
          <w:rFonts w:ascii="Arial" w:eastAsiaTheme="minorEastAsia" w:hAnsi="Arial" w:cs="Arial"/>
          <w:b/>
          <w:sz w:val="20"/>
          <w:szCs w:val="20"/>
        </w:rPr>
        <w:t>O</w:t>
      </w:r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(l)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 (</w:t>
      </w:r>
      <w:r w:rsidRPr="00CB202D">
        <w:rPr>
          <w:rFonts w:ascii="Arial" w:eastAsiaTheme="minorEastAsia" w:hAnsi="Arial" w:cs="Arial"/>
          <w:b/>
          <w:sz w:val="20"/>
          <w:szCs w:val="20"/>
        </w:rPr>
        <w:t>E</w:t>
      </w:r>
      <w:r w:rsidRPr="00BF2E81">
        <w:rPr>
          <w:rFonts w:ascii="Arial" w:eastAsiaTheme="minorEastAsia" w:hAnsi="Arial" w:cs="Arial"/>
          <w:b/>
          <w:sz w:val="20"/>
          <w:szCs w:val="20"/>
        </w:rPr>
        <w:t>quação 2)</w:t>
      </w:r>
      <w:r>
        <w:rPr>
          <w:rFonts w:ascii="Arial" w:eastAsiaTheme="minorEastAsia" w:hAnsi="Arial" w:cs="Arial"/>
          <w:b/>
          <w:sz w:val="20"/>
          <w:szCs w:val="20"/>
        </w:rPr>
        <w:t xml:space="preserve"> </w:t>
      </w:r>
    </w:p>
    <w:p w:rsidR="00E907F7" w:rsidRPr="00BF2E81" w:rsidRDefault="00E907F7" w:rsidP="00E907F7">
      <w:pPr>
        <w:tabs>
          <w:tab w:val="left" w:pos="988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BF2E81">
        <w:rPr>
          <w:rFonts w:ascii="Arial" w:eastAsiaTheme="minorEastAsia" w:hAnsi="Arial" w:cs="Arial"/>
          <w:b/>
          <w:sz w:val="20"/>
          <w:szCs w:val="20"/>
        </w:rPr>
        <w:t>Na</w:t>
      </w:r>
      <w:r w:rsidRPr="00BF2E81">
        <w:rPr>
          <w:rFonts w:ascii="Arial" w:eastAsiaTheme="minorEastAsia" w:hAnsi="Arial" w:cs="Arial"/>
          <w:b/>
          <w:sz w:val="20"/>
          <w:szCs w:val="20"/>
          <w:vertAlign w:val="subscript"/>
        </w:rPr>
        <w:t>2</w:t>
      </w:r>
      <w:r w:rsidRPr="00BF2E81">
        <w:rPr>
          <w:rFonts w:ascii="Arial" w:eastAsiaTheme="minorEastAsia" w:hAnsi="Arial" w:cs="Arial"/>
          <w:b/>
          <w:sz w:val="20"/>
          <w:szCs w:val="20"/>
        </w:rPr>
        <w:t>CO</w:t>
      </w:r>
      <w:r w:rsidRPr="00BF2E81">
        <w:rPr>
          <w:rFonts w:ascii="Arial" w:eastAsiaTheme="minorEastAsia" w:hAnsi="Arial" w:cs="Arial"/>
          <w:b/>
          <w:sz w:val="20"/>
          <w:szCs w:val="20"/>
          <w:vertAlign w:val="subscript"/>
        </w:rPr>
        <w:t>3</w:t>
      </w:r>
      <w:r>
        <w:rPr>
          <w:rFonts w:ascii="Arial" w:eastAsiaTheme="minorEastAsia" w:hAnsi="Arial" w:cs="Arial"/>
          <w:b/>
          <w:sz w:val="20"/>
          <w:szCs w:val="20"/>
          <w:vertAlign w:val="subscript"/>
        </w:rPr>
        <w:t>(s)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+ </w:t>
      </w:r>
      <w:proofErr w:type="spellStart"/>
      <w:proofErr w:type="gramStart"/>
      <w:r w:rsidRPr="00BF2E81">
        <w:rPr>
          <w:rFonts w:ascii="Arial" w:eastAsiaTheme="minorEastAsia" w:hAnsi="Arial" w:cs="Arial"/>
          <w:b/>
          <w:sz w:val="20"/>
          <w:szCs w:val="20"/>
        </w:rPr>
        <w:t>HCl</w:t>
      </w:r>
      <w:proofErr w:type="spell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(</w:t>
      </w:r>
      <w:proofErr w:type="gram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l)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BF2E81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→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NaHCO</w:t>
      </w:r>
      <w:r w:rsidRPr="00BF2E81">
        <w:rPr>
          <w:rFonts w:ascii="Arial" w:eastAsiaTheme="minorEastAsia" w:hAnsi="Arial" w:cs="Arial"/>
          <w:b/>
          <w:sz w:val="20"/>
          <w:szCs w:val="20"/>
          <w:vertAlign w:val="subscript"/>
        </w:rPr>
        <w:t>3</w:t>
      </w:r>
      <w:r>
        <w:rPr>
          <w:rFonts w:ascii="Arial" w:eastAsiaTheme="minorEastAsia" w:hAnsi="Arial" w:cs="Arial"/>
          <w:b/>
          <w:sz w:val="20"/>
          <w:szCs w:val="20"/>
          <w:vertAlign w:val="subscript"/>
        </w:rPr>
        <w:t>(s)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+ </w:t>
      </w:r>
      <w:proofErr w:type="spellStart"/>
      <w:r w:rsidRPr="00BF2E81">
        <w:rPr>
          <w:rFonts w:ascii="Arial" w:eastAsiaTheme="minorEastAsia" w:hAnsi="Arial" w:cs="Arial"/>
          <w:b/>
          <w:sz w:val="20"/>
          <w:szCs w:val="20"/>
        </w:rPr>
        <w:t>NaCl</w:t>
      </w:r>
      <w:proofErr w:type="spellEnd"/>
      <w:r w:rsidRPr="00CB202D">
        <w:rPr>
          <w:rFonts w:ascii="Arial" w:eastAsiaTheme="minorEastAsia" w:hAnsi="Arial" w:cs="Arial"/>
          <w:b/>
          <w:sz w:val="20"/>
          <w:szCs w:val="20"/>
          <w:vertAlign w:val="subscript"/>
        </w:rPr>
        <w:t>(s)</w:t>
      </w:r>
      <w:r w:rsidRPr="00BF2E81">
        <w:rPr>
          <w:rFonts w:ascii="Arial" w:eastAsiaTheme="minorEastAsia" w:hAnsi="Arial" w:cs="Arial"/>
          <w:b/>
          <w:sz w:val="20"/>
          <w:szCs w:val="20"/>
        </w:rPr>
        <w:t xml:space="preserve"> (</w:t>
      </w:r>
      <w:r w:rsidRPr="00CB202D">
        <w:rPr>
          <w:rFonts w:ascii="Arial" w:eastAsiaTheme="minorEastAsia" w:hAnsi="Arial" w:cs="Arial"/>
          <w:b/>
          <w:sz w:val="20"/>
          <w:szCs w:val="20"/>
        </w:rPr>
        <w:t>Eq</w:t>
      </w:r>
      <w:r w:rsidRPr="00BF2E81">
        <w:rPr>
          <w:rFonts w:ascii="Arial" w:eastAsiaTheme="minorEastAsia" w:hAnsi="Arial" w:cs="Arial"/>
          <w:b/>
          <w:sz w:val="20"/>
          <w:szCs w:val="20"/>
        </w:rPr>
        <w:t>uação 3)</w:t>
      </w:r>
      <w:r w:rsidRPr="002430D3">
        <w:rPr>
          <w:rFonts w:ascii="Arial" w:eastAsiaTheme="minorEastAsia" w:hAnsi="Arial" w:cs="Arial"/>
          <w:b/>
          <w:color w:val="FF0000"/>
          <w:sz w:val="18"/>
          <w:szCs w:val="18"/>
        </w:rPr>
        <w:t xml:space="preserve"> </w:t>
      </w:r>
    </w:p>
    <w:p w:rsidR="00E907F7" w:rsidRPr="00891BDB" w:rsidRDefault="00E907F7" w:rsidP="00E907F7">
      <w:pPr>
        <w:pStyle w:val="Nvel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891BDB">
        <w:rPr>
          <w:rFonts w:ascii="Arial" w:hAnsi="Arial" w:cs="Arial"/>
          <w:b w:val="0"/>
          <w:sz w:val="20"/>
          <w:szCs w:val="20"/>
        </w:rPr>
        <w:t>O limite de aceitação para carbonatos é de no máximo 2,0% e a porcentagem obtida na análise foi de 0,4% (±0,019), evidenciando que a amostra encontra-se em conformidade com as especificações para o ensaio de pureza descrito.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Pr="00330650">
        <w:rPr>
          <w:rFonts w:ascii="Arial" w:hAnsi="Arial" w:cs="Arial"/>
          <w:b/>
          <w:sz w:val="20"/>
        </w:rPr>
        <w:t>CONSIDERAÇÕES FINAIS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E907F7" w:rsidRPr="00D8555F" w:rsidRDefault="00E907F7" w:rsidP="00E907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D8555F">
        <w:rPr>
          <w:rFonts w:ascii="Arial" w:hAnsi="Arial" w:cs="Arial"/>
          <w:sz w:val="20"/>
        </w:rPr>
        <w:t>O presente trabalho descreveu o ensaio de pureza para o controle de qualidade físico-químico do</w:t>
      </w:r>
      <w:r>
        <w:rPr>
          <w:rFonts w:ascii="Arial" w:hAnsi="Arial" w:cs="Arial"/>
          <w:sz w:val="20"/>
        </w:rPr>
        <w:t xml:space="preserve"> h</w:t>
      </w:r>
      <w:r w:rsidRPr="00D8555F">
        <w:rPr>
          <w:rFonts w:ascii="Arial" w:hAnsi="Arial" w:cs="Arial"/>
          <w:sz w:val="20"/>
        </w:rPr>
        <w:t>idróxido de sódio e evidenciou conformidade com as especificações vigentes. Vale destacar que as análises fazem parte da implementação do controle de qualidade físico-químico</w:t>
      </w:r>
      <w:r>
        <w:rPr>
          <w:rFonts w:ascii="Arial" w:hAnsi="Arial" w:cs="Arial"/>
          <w:sz w:val="20"/>
        </w:rPr>
        <w:t xml:space="preserve"> da formulação LION, adjuvante da</w:t>
      </w:r>
      <w:r w:rsidRPr="00D8555F">
        <w:rPr>
          <w:rFonts w:ascii="Arial" w:hAnsi="Arial" w:cs="Arial"/>
          <w:sz w:val="20"/>
        </w:rPr>
        <w:t xml:space="preserve"> vacina RNA MCTI CIMATEC HDT e encontra-se em processo de transferência de tecnologia.  Novos ensaios estão em desenvolvimento e serão realizados para completar a análise de qualidade da amostra de interesse.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Agradecimentos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E907F7" w:rsidRPr="00D8555F" w:rsidRDefault="00E907F7" w:rsidP="00E907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D8555F">
        <w:rPr>
          <w:rFonts w:ascii="Arial" w:hAnsi="Arial" w:cs="Arial"/>
          <w:sz w:val="20"/>
        </w:rPr>
        <w:t>Ao CNPQ pelo financiamento do projeto e ao SENAI-CIMATEC pela estrutura disponibilizada para desenvolvimento das análises.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  <w:lang w:val="es-ES"/>
        </w:rPr>
      </w:pPr>
      <w:r w:rsidRPr="005553DB">
        <w:rPr>
          <w:rFonts w:ascii="Arial" w:hAnsi="Arial" w:cs="Arial"/>
          <w:b/>
          <w:sz w:val="20"/>
          <w:lang w:val="es-ES"/>
        </w:rPr>
        <w:t>5. REFERÊNCIAS</w:t>
      </w:r>
    </w:p>
    <w:p w:rsidR="00E907F7" w:rsidRPr="005553DB" w:rsidRDefault="00E907F7" w:rsidP="00E907F7">
      <w:pPr>
        <w:spacing w:after="0" w:line="240" w:lineRule="auto"/>
        <w:jc w:val="both"/>
        <w:rPr>
          <w:rFonts w:ascii="Arial" w:hAnsi="Arial" w:cs="Arial"/>
          <w:b/>
          <w:sz w:val="20"/>
          <w:lang w:val="es-ES"/>
        </w:rPr>
      </w:pPr>
    </w:p>
    <w:p w:rsidR="00E907F7" w:rsidRPr="0093532C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lang w:val="es-ES"/>
        </w:rPr>
      </w:pPr>
      <w:r w:rsidRPr="0093532C">
        <w:rPr>
          <w:rFonts w:ascii="Arial" w:hAnsi="Arial" w:cs="Arial"/>
          <w:sz w:val="20"/>
          <w:vertAlign w:val="superscript"/>
          <w:lang w:val="es-ES"/>
        </w:rPr>
        <w:t xml:space="preserve">1 </w:t>
      </w:r>
      <w:r w:rsidRPr="0093532C">
        <w:rPr>
          <w:rFonts w:ascii="Arial" w:hAnsi="Arial" w:cs="Arial"/>
          <w:sz w:val="20"/>
          <w:lang w:val="es-ES"/>
        </w:rPr>
        <w:t xml:space="preserve">VAN DE BURGWAL, L.H.M. et al. </w:t>
      </w:r>
      <w:proofErr w:type="spellStart"/>
      <w:r w:rsidRPr="0093532C">
        <w:rPr>
          <w:rFonts w:ascii="Arial" w:hAnsi="Arial" w:cs="Arial"/>
          <w:b/>
          <w:sz w:val="20"/>
          <w:lang w:val="es-ES"/>
        </w:rPr>
        <w:t>Towards</w:t>
      </w:r>
      <w:proofErr w:type="spellEnd"/>
      <w:r w:rsidRPr="0093532C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b/>
          <w:sz w:val="20"/>
          <w:lang w:val="es-ES"/>
        </w:rPr>
        <w:t>improved</w:t>
      </w:r>
      <w:proofErr w:type="spellEnd"/>
      <w:r w:rsidRPr="0093532C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b/>
          <w:sz w:val="20"/>
          <w:lang w:val="es-ES"/>
        </w:rPr>
        <w:t>process</w:t>
      </w:r>
      <w:proofErr w:type="spellEnd"/>
      <w:r w:rsidRPr="0093532C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b/>
          <w:sz w:val="20"/>
          <w:lang w:val="es-ES"/>
        </w:rPr>
        <w:t>efficiency</w:t>
      </w:r>
      <w:proofErr w:type="spellEnd"/>
      <w:r w:rsidRPr="0093532C">
        <w:rPr>
          <w:rFonts w:ascii="Arial" w:hAnsi="Arial" w:cs="Arial"/>
          <w:b/>
          <w:sz w:val="20"/>
          <w:lang w:val="es-ES"/>
        </w:rPr>
        <w:t xml:space="preserve"> in </w:t>
      </w:r>
      <w:proofErr w:type="spellStart"/>
      <w:r w:rsidRPr="0093532C">
        <w:rPr>
          <w:rFonts w:ascii="Arial" w:hAnsi="Arial" w:cs="Arial"/>
          <w:b/>
          <w:sz w:val="20"/>
          <w:lang w:val="es-ES"/>
        </w:rPr>
        <w:t>vaccine</w:t>
      </w:r>
      <w:proofErr w:type="spellEnd"/>
      <w:r w:rsidRPr="0093532C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b/>
          <w:sz w:val="20"/>
          <w:lang w:val="es-ES"/>
        </w:rPr>
        <w:t>innovation</w:t>
      </w:r>
      <w:proofErr w:type="spellEnd"/>
      <w:r w:rsidRPr="0093532C">
        <w:rPr>
          <w:rFonts w:ascii="Arial" w:hAnsi="Arial" w:cs="Arial"/>
          <w:b/>
          <w:sz w:val="20"/>
          <w:lang w:val="es-ES"/>
        </w:rPr>
        <w:t>:</w:t>
      </w:r>
      <w:r w:rsidRPr="0093532C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sz w:val="20"/>
          <w:lang w:val="es-ES"/>
        </w:rPr>
        <w:t>The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sz w:val="20"/>
          <w:lang w:val="es-ES"/>
        </w:rPr>
        <w:t>vaccine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sz w:val="20"/>
          <w:lang w:val="es-ES"/>
        </w:rPr>
        <w:t>Innovation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sz w:val="20"/>
          <w:lang w:val="es-ES"/>
        </w:rPr>
        <w:t>Cycle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 as a </w:t>
      </w:r>
      <w:proofErr w:type="spellStart"/>
      <w:r w:rsidRPr="0093532C">
        <w:rPr>
          <w:rFonts w:ascii="Arial" w:hAnsi="Arial" w:cs="Arial"/>
          <w:sz w:val="20"/>
          <w:lang w:val="es-ES"/>
        </w:rPr>
        <w:t>validated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, conceptual </w:t>
      </w:r>
      <w:proofErr w:type="spellStart"/>
      <w:r w:rsidRPr="0093532C">
        <w:rPr>
          <w:rFonts w:ascii="Arial" w:hAnsi="Arial" w:cs="Arial"/>
          <w:sz w:val="20"/>
          <w:lang w:val="es-ES"/>
        </w:rPr>
        <w:t>stage-gate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2C">
        <w:rPr>
          <w:rFonts w:ascii="Arial" w:hAnsi="Arial" w:cs="Arial"/>
          <w:sz w:val="20"/>
          <w:lang w:val="es-ES"/>
        </w:rPr>
        <w:t>model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93532C">
        <w:rPr>
          <w:rFonts w:ascii="Arial" w:hAnsi="Arial" w:cs="Arial"/>
          <w:sz w:val="20"/>
          <w:lang w:val="es-ES"/>
        </w:rPr>
        <w:t>Vaccine</w:t>
      </w:r>
      <w:proofErr w:type="spellEnd"/>
      <w:r w:rsidRPr="0093532C">
        <w:rPr>
          <w:rFonts w:ascii="Arial" w:hAnsi="Arial" w:cs="Arial"/>
          <w:sz w:val="20"/>
          <w:lang w:val="es-ES"/>
        </w:rPr>
        <w:t xml:space="preserve">, 2018. </w:t>
      </w:r>
    </w:p>
    <w:p w:rsidR="00E907F7" w:rsidRPr="002430D3" w:rsidRDefault="00E907F7" w:rsidP="00E907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5553DB">
        <w:rPr>
          <w:rFonts w:ascii="Arial" w:hAnsi="Arial" w:cs="Arial"/>
          <w:sz w:val="20"/>
          <w:vertAlign w:val="superscript"/>
          <w:lang w:val="es-ES"/>
        </w:rPr>
        <w:t xml:space="preserve">2 </w:t>
      </w:r>
      <w:proofErr w:type="gramStart"/>
      <w:r w:rsidRPr="005553DB">
        <w:rPr>
          <w:rFonts w:ascii="Arial" w:hAnsi="Arial" w:cs="Arial"/>
          <w:sz w:val="20"/>
          <w:lang w:val="es-ES"/>
        </w:rPr>
        <w:t>HAMIDI,A.</w:t>
      </w:r>
      <w:proofErr w:type="gramEnd"/>
      <w:r w:rsidRPr="005553DB">
        <w:rPr>
          <w:rFonts w:ascii="Arial" w:hAnsi="Arial" w:cs="Arial"/>
          <w:sz w:val="20"/>
          <w:lang w:val="es-ES"/>
        </w:rPr>
        <w:t xml:space="preserve"> et al.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Lessons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learned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during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the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development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and transfer of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technology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related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to a new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Hib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conjúgate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vaccine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to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emerging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5553DB">
        <w:rPr>
          <w:rFonts w:ascii="Arial" w:hAnsi="Arial" w:cs="Arial"/>
          <w:b/>
          <w:sz w:val="20"/>
          <w:lang w:val="es-ES"/>
        </w:rPr>
        <w:t>vaccine</w:t>
      </w:r>
      <w:proofErr w:type="spellEnd"/>
      <w:r w:rsidRPr="005553DB">
        <w:rPr>
          <w:rFonts w:ascii="Arial" w:hAnsi="Arial" w:cs="Arial"/>
          <w:b/>
          <w:sz w:val="20"/>
          <w:lang w:val="es-ES"/>
        </w:rPr>
        <w:t xml:space="preserve"> manufactures</w:t>
      </w:r>
      <w:r w:rsidRPr="005553D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2430D3">
        <w:rPr>
          <w:rFonts w:ascii="Arial" w:hAnsi="Arial" w:cs="Arial"/>
          <w:sz w:val="20"/>
        </w:rPr>
        <w:t>Vaccine</w:t>
      </w:r>
      <w:proofErr w:type="spellEnd"/>
      <w:r w:rsidRPr="002430D3">
        <w:rPr>
          <w:rFonts w:ascii="Arial" w:hAnsi="Arial" w:cs="Arial"/>
          <w:sz w:val="20"/>
        </w:rPr>
        <w:t>, 2014.</w:t>
      </w:r>
    </w:p>
    <w:p w:rsidR="00E907F7" w:rsidRPr="00BF2E81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0D3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2430D3">
        <w:rPr>
          <w:rFonts w:ascii="Arial" w:hAnsi="Arial" w:cs="Arial"/>
          <w:sz w:val="20"/>
          <w:szCs w:val="20"/>
        </w:rPr>
        <w:t>BRASIL.</w:t>
      </w:r>
      <w:r w:rsidRPr="002430D3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Style w:val="ui-provider"/>
          <w:rFonts w:ascii="Arial" w:hAnsi="Arial" w:cs="Arial"/>
          <w:sz w:val="20"/>
          <w:szCs w:val="20"/>
        </w:rPr>
        <w:t xml:space="preserve">MINISTÉRIO DA SAÚDE. </w:t>
      </w:r>
      <w:r w:rsidRPr="00BF2E81">
        <w:rPr>
          <w:rStyle w:val="ui-provider"/>
          <w:rFonts w:ascii="Arial" w:hAnsi="Arial" w:cs="Arial"/>
          <w:sz w:val="20"/>
          <w:szCs w:val="20"/>
        </w:rPr>
        <w:t xml:space="preserve">AGÊNCIA NACIONAL DE VIGILÂNCIA SANITÁRIA (ANVISA). </w:t>
      </w:r>
      <w:r w:rsidRPr="00BF2E81">
        <w:rPr>
          <w:rStyle w:val="Forte"/>
          <w:rFonts w:ascii="Arial" w:hAnsi="Arial" w:cs="Arial"/>
          <w:sz w:val="20"/>
          <w:szCs w:val="20"/>
        </w:rPr>
        <w:t>Resolução da Diretoria Colegiada - RDC nº 658, de 30 de março de 2022</w:t>
      </w:r>
      <w:r w:rsidRPr="00BF2E81">
        <w:rPr>
          <w:rStyle w:val="ui-provider"/>
          <w:rFonts w:ascii="Arial" w:hAnsi="Arial" w:cs="Arial"/>
          <w:sz w:val="20"/>
          <w:szCs w:val="20"/>
        </w:rPr>
        <w:t xml:space="preserve">. Dispõe sobre as Diretrizes Gerais de Boas Práticas de Fabricação de medicamentos. Diário Oficial da União. Brasília.2022. </w:t>
      </w:r>
    </w:p>
    <w:p w:rsidR="00E907F7" w:rsidRDefault="00E907F7" w:rsidP="00E90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D3040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3040F">
        <w:rPr>
          <w:rFonts w:ascii="Arial" w:hAnsi="Arial" w:cs="Arial"/>
          <w:sz w:val="20"/>
          <w:szCs w:val="20"/>
        </w:rPr>
        <w:t xml:space="preserve">AGENCIA NACIONAL DE VIGILÂNCIA SANITARIA. Farmacopeia Brasileira, 6° ed. 2019. </w:t>
      </w:r>
    </w:p>
    <w:p w:rsidR="002614F8" w:rsidRPr="00E907F7" w:rsidRDefault="00E907F7" w:rsidP="00E907F7">
      <w:pPr>
        <w:spacing w:after="0" w:line="240" w:lineRule="auto"/>
        <w:jc w:val="both"/>
      </w:pPr>
      <w:r w:rsidRPr="00E908D3">
        <w:rPr>
          <w:rFonts w:ascii="Arial" w:hAnsi="Arial" w:cs="Arial"/>
          <w:sz w:val="20"/>
          <w:szCs w:val="20"/>
          <w:vertAlign w:val="superscript"/>
        </w:rPr>
        <w:t>5</w:t>
      </w:r>
      <w:r w:rsidRPr="00E908D3">
        <w:rPr>
          <w:rFonts w:ascii="Arial" w:hAnsi="Arial" w:cs="Arial"/>
          <w:sz w:val="20"/>
          <w:szCs w:val="20"/>
        </w:rPr>
        <w:t xml:space="preserve">MELLO, L.C.et al. </w:t>
      </w:r>
      <w:r w:rsidRPr="00E908D3">
        <w:rPr>
          <w:rFonts w:ascii="Arial" w:hAnsi="Arial" w:cs="Arial"/>
          <w:b/>
          <w:sz w:val="20"/>
          <w:szCs w:val="20"/>
        </w:rPr>
        <w:t>Metodologia Experimental para reações gás-líquido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Quimica</w:t>
      </w:r>
      <w:proofErr w:type="spellEnd"/>
      <w:r>
        <w:rPr>
          <w:rFonts w:ascii="Arial" w:hAnsi="Arial" w:cs="Arial"/>
          <w:sz w:val="20"/>
          <w:szCs w:val="20"/>
        </w:rPr>
        <w:t xml:space="preserve"> Nova.2016</w:t>
      </w:r>
    </w:p>
    <w:sectPr w:rsidR="002614F8" w:rsidRPr="00E907F7" w:rsidSect="002614F8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3B" w:rsidRDefault="009F293B" w:rsidP="002614F8">
      <w:pPr>
        <w:spacing w:after="0" w:line="240" w:lineRule="auto"/>
      </w:pPr>
      <w:r>
        <w:separator/>
      </w:r>
    </w:p>
  </w:endnote>
  <w:endnote w:type="continuationSeparator" w:id="0">
    <w:p w:rsidR="009F293B" w:rsidRDefault="009F293B" w:rsidP="0026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F8" w:rsidRDefault="00237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:rsidR="002614F8" w:rsidRDefault="002614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3B" w:rsidRDefault="009F293B" w:rsidP="002614F8">
      <w:pPr>
        <w:spacing w:after="0" w:line="240" w:lineRule="auto"/>
      </w:pPr>
      <w:r>
        <w:separator/>
      </w:r>
    </w:p>
  </w:footnote>
  <w:footnote w:type="continuationSeparator" w:id="0">
    <w:p w:rsidR="009F293B" w:rsidRDefault="009F293B" w:rsidP="0026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F8" w:rsidRDefault="00237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A1205"/>
    <w:multiLevelType w:val="multilevel"/>
    <w:tmpl w:val="B98247EA"/>
    <w:lvl w:ilvl="0">
      <w:start w:val="1"/>
      <w:numFmt w:val="decimal"/>
      <w:pStyle w:val="Nvel1"/>
      <w:lvlText w:val="%1."/>
      <w:lvlJc w:val="left"/>
      <w:pPr>
        <w:tabs>
          <w:tab w:val="num" w:pos="360"/>
        </w:tabs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3" w:hanging="357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1"/>
      <w:lvlJc w:val="left"/>
      <w:pPr>
        <w:tabs>
          <w:tab w:val="num" w:pos="1429"/>
        </w:tabs>
        <w:ind w:left="1066" w:hanging="357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4F8"/>
    <w:rsid w:val="0023780A"/>
    <w:rsid w:val="002614F8"/>
    <w:rsid w:val="004B5F93"/>
    <w:rsid w:val="00583577"/>
    <w:rsid w:val="009F293B"/>
    <w:rsid w:val="00E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32497-0F05-431D-920A-AF3CE33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F8"/>
  </w:style>
  <w:style w:type="paragraph" w:styleId="Ttulo1">
    <w:name w:val="heading 1"/>
    <w:basedOn w:val="Normal1"/>
    <w:next w:val="Normal1"/>
    <w:rsid w:val="002614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614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614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614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614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614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614F8"/>
  </w:style>
  <w:style w:type="table" w:customStyle="1" w:styleId="TableNormal">
    <w:name w:val="Table Normal"/>
    <w:rsid w:val="002614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614F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rsid w:val="002614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vel1">
    <w:name w:val="Nível 1"/>
    <w:basedOn w:val="Normal"/>
    <w:link w:val="Nvel1Char"/>
    <w:qFormat/>
    <w:rsid w:val="00E907F7"/>
    <w:pPr>
      <w:numPr>
        <w:numId w:val="1"/>
      </w:numPr>
      <w:spacing w:before="240" w:after="240" w:line="276" w:lineRule="auto"/>
    </w:pPr>
    <w:rPr>
      <w:rFonts w:eastAsia="Times New Roman"/>
      <w:b/>
      <w:lang w:val="pt-PT"/>
    </w:rPr>
  </w:style>
  <w:style w:type="character" w:customStyle="1" w:styleId="Nvel1Char">
    <w:name w:val="Nível 1 Char"/>
    <w:link w:val="Nvel1"/>
    <w:rsid w:val="00E907F7"/>
    <w:rPr>
      <w:rFonts w:eastAsia="Times New Roman"/>
      <w:b/>
      <w:lang w:val="pt-PT"/>
    </w:rPr>
  </w:style>
  <w:style w:type="paragraph" w:customStyle="1" w:styleId="1CorpodeTexto">
    <w:name w:val="[1] Corpo de Texto"/>
    <w:basedOn w:val="Normal"/>
    <w:link w:val="1CorpodeTextoChar"/>
    <w:qFormat/>
    <w:rsid w:val="00E907F7"/>
    <w:pPr>
      <w:spacing w:before="120" w:after="120" w:line="276" w:lineRule="auto"/>
      <w:jc w:val="both"/>
    </w:pPr>
    <w:rPr>
      <w:rFonts w:eastAsia="Times New Roman"/>
      <w:szCs w:val="28"/>
    </w:rPr>
  </w:style>
  <w:style w:type="character" w:customStyle="1" w:styleId="1CorpodeTextoChar">
    <w:name w:val="[1] Corpo de Texto Char"/>
    <w:link w:val="1CorpodeTexto"/>
    <w:rsid w:val="00E907F7"/>
    <w:rPr>
      <w:rFonts w:eastAsia="Times New Roman"/>
      <w:szCs w:val="28"/>
    </w:rPr>
  </w:style>
  <w:style w:type="paragraph" w:customStyle="1" w:styleId="Default">
    <w:name w:val="Default"/>
    <w:basedOn w:val="Normal"/>
    <w:rsid w:val="00E907F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paragraph">
    <w:name w:val="paragraph"/>
    <w:basedOn w:val="Normal"/>
    <w:rsid w:val="00E9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E907F7"/>
  </w:style>
  <w:style w:type="character" w:customStyle="1" w:styleId="ui-provider">
    <w:name w:val="ui-provider"/>
    <w:basedOn w:val="Fontepargpadro"/>
    <w:rsid w:val="00E907F7"/>
  </w:style>
  <w:style w:type="character" w:styleId="Forte">
    <w:name w:val="Strong"/>
    <w:basedOn w:val="Fontepargpadro"/>
    <w:uiPriority w:val="22"/>
    <w:qFormat/>
    <w:rsid w:val="00E907F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LILIAN Lefol Nani Guarieiro</cp:lastModifiedBy>
  <cp:revision>2</cp:revision>
  <dcterms:created xsi:type="dcterms:W3CDTF">2023-05-24T18:56:00Z</dcterms:created>
  <dcterms:modified xsi:type="dcterms:W3CDTF">2023-05-24T18:56:00Z</dcterms:modified>
</cp:coreProperties>
</file>