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5FF86" w14:textId="77777777" w:rsidR="00383331" w:rsidRDefault="0003344F">
      <w:pPr>
        <w:pBdr>
          <w:bottom w:val="none" w:sz="0" w:space="8" w:color="000000"/>
        </w:pBdr>
        <w:shd w:val="clear" w:color="auto" w:fill="FFFFFF"/>
        <w:tabs>
          <w:tab w:val="left" w:pos="2500"/>
        </w:tabs>
        <w:jc w:val="center"/>
        <w:rPr>
          <w:b/>
          <w:sz w:val="24"/>
          <w:szCs w:val="24"/>
        </w:rPr>
      </w:pPr>
      <w:r>
        <w:rPr>
          <w:b/>
          <w:sz w:val="24"/>
          <w:szCs w:val="24"/>
        </w:rPr>
        <w:t xml:space="preserve">SÍNTESE BIOGEOGRÁFICA DO GÊNERO </w:t>
      </w:r>
      <w:r>
        <w:rPr>
          <w:b/>
          <w:i/>
          <w:sz w:val="24"/>
          <w:szCs w:val="24"/>
        </w:rPr>
        <w:t>LOCKHARTIA</w:t>
      </w:r>
      <w:r>
        <w:rPr>
          <w:b/>
          <w:sz w:val="24"/>
          <w:szCs w:val="24"/>
        </w:rPr>
        <w:t xml:space="preserve"> HOOK. (ORCHIDACEAE) NA REGIÃO NEOTROPICAL, COM ÊNFASE NO PARÁ</w:t>
      </w:r>
    </w:p>
    <w:p w14:paraId="21888E86" w14:textId="76FF585A" w:rsidR="00383331" w:rsidRDefault="0003344F">
      <w:pPr>
        <w:shd w:val="clear" w:color="auto" w:fill="FFFFFF"/>
        <w:tabs>
          <w:tab w:val="left" w:pos="2500"/>
        </w:tabs>
        <w:jc w:val="center"/>
        <w:rPr>
          <w:color w:val="FF0000"/>
          <w:sz w:val="24"/>
          <w:szCs w:val="24"/>
        </w:rPr>
      </w:pPr>
      <w:r>
        <w:rPr>
          <w:sz w:val="24"/>
          <w:szCs w:val="24"/>
        </w:rPr>
        <w:t>Francisca Josiane Pereira Bezerra</w:t>
      </w:r>
      <w:proofErr w:type="gramStart"/>
      <w:r>
        <w:rPr>
          <w:sz w:val="24"/>
          <w:szCs w:val="24"/>
          <w:vertAlign w:val="superscript"/>
        </w:rPr>
        <w:t>1,*</w:t>
      </w:r>
      <w:proofErr w:type="gramEnd"/>
      <w:r>
        <w:rPr>
          <w:sz w:val="24"/>
          <w:szCs w:val="24"/>
        </w:rPr>
        <w:t>; Lucas Figueiredo Lima</w:t>
      </w:r>
      <w:r w:rsidR="00FC7BFD">
        <w:rPr>
          <w:sz w:val="24"/>
          <w:szCs w:val="24"/>
          <w:vertAlign w:val="superscript"/>
        </w:rPr>
        <w:t>1</w:t>
      </w:r>
      <w:r>
        <w:rPr>
          <w:sz w:val="24"/>
          <w:szCs w:val="24"/>
        </w:rPr>
        <w:t xml:space="preserve">; </w:t>
      </w:r>
      <w:proofErr w:type="spellStart"/>
      <w:r>
        <w:rPr>
          <w:sz w:val="24"/>
          <w:szCs w:val="24"/>
        </w:rPr>
        <w:t>Renara</w:t>
      </w:r>
      <w:proofErr w:type="spellEnd"/>
      <w:r>
        <w:rPr>
          <w:sz w:val="24"/>
          <w:szCs w:val="24"/>
        </w:rPr>
        <w:t xml:space="preserve"> Porfírio dos Santos</w:t>
      </w:r>
      <w:r>
        <w:rPr>
          <w:sz w:val="24"/>
          <w:szCs w:val="24"/>
          <w:vertAlign w:val="superscript"/>
        </w:rPr>
        <w:t>1</w:t>
      </w:r>
      <w:r>
        <w:rPr>
          <w:sz w:val="24"/>
          <w:szCs w:val="24"/>
        </w:rPr>
        <w:t>;</w:t>
      </w:r>
      <w:r w:rsidR="009C5DBF">
        <w:rPr>
          <w:sz w:val="24"/>
          <w:szCs w:val="24"/>
        </w:rPr>
        <w:t xml:space="preserve"> </w:t>
      </w:r>
      <w:r w:rsidR="009C5DBF" w:rsidRPr="009C5DBF">
        <w:rPr>
          <w:sz w:val="24"/>
          <w:szCs w:val="24"/>
        </w:rPr>
        <w:t>Jorge Tadeu da Silva Rodrigues</w:t>
      </w:r>
      <w:r w:rsidR="009C5DBF">
        <w:rPr>
          <w:sz w:val="24"/>
          <w:szCs w:val="24"/>
          <w:vertAlign w:val="superscript"/>
        </w:rPr>
        <w:t>1</w:t>
      </w:r>
      <w:r w:rsidR="003C5FDB">
        <w:rPr>
          <w:sz w:val="24"/>
          <w:szCs w:val="24"/>
        </w:rPr>
        <w:t>;</w:t>
      </w:r>
      <w:r>
        <w:rPr>
          <w:sz w:val="24"/>
          <w:szCs w:val="24"/>
        </w:rPr>
        <w:t xml:space="preserve"> </w:t>
      </w:r>
      <w:r w:rsidR="00FC7BFD">
        <w:rPr>
          <w:sz w:val="24"/>
          <w:szCs w:val="24"/>
        </w:rPr>
        <w:t>Marcos da Conceição Oliveira</w:t>
      </w:r>
      <w:r w:rsidR="00FC7BFD">
        <w:rPr>
          <w:sz w:val="24"/>
          <w:szCs w:val="24"/>
          <w:vertAlign w:val="superscript"/>
        </w:rPr>
        <w:t>2</w:t>
      </w:r>
      <w:r w:rsidR="00FC7BFD">
        <w:rPr>
          <w:sz w:val="24"/>
          <w:szCs w:val="24"/>
        </w:rPr>
        <w:t>; Ana Laura da Silva Luz</w:t>
      </w:r>
      <w:r w:rsidR="00FC7BFD">
        <w:rPr>
          <w:sz w:val="24"/>
          <w:szCs w:val="24"/>
          <w:vertAlign w:val="superscript"/>
        </w:rPr>
        <w:t>3</w:t>
      </w:r>
      <w:r w:rsidR="00FC7BFD">
        <w:rPr>
          <w:sz w:val="24"/>
          <w:szCs w:val="24"/>
        </w:rPr>
        <w:t xml:space="preserve">; </w:t>
      </w:r>
      <w:r w:rsidRPr="0053618B">
        <w:rPr>
          <w:sz w:val="24"/>
          <w:szCs w:val="24"/>
          <w:u w:val="single"/>
        </w:rPr>
        <w:t xml:space="preserve">Felipe Fajardo Villela </w:t>
      </w:r>
      <w:proofErr w:type="spellStart"/>
      <w:r w:rsidRPr="0053618B">
        <w:rPr>
          <w:sz w:val="24"/>
          <w:szCs w:val="24"/>
          <w:u w:val="single"/>
        </w:rPr>
        <w:t>Antolin</w:t>
      </w:r>
      <w:proofErr w:type="spellEnd"/>
      <w:r w:rsidRPr="0053618B">
        <w:rPr>
          <w:sz w:val="24"/>
          <w:szCs w:val="24"/>
          <w:u w:val="single"/>
        </w:rPr>
        <w:t xml:space="preserve"> Barberena</w:t>
      </w:r>
      <w:r>
        <w:rPr>
          <w:sz w:val="24"/>
          <w:szCs w:val="24"/>
          <w:vertAlign w:val="superscript"/>
        </w:rPr>
        <w:t>4</w:t>
      </w:r>
      <w:r>
        <w:rPr>
          <w:sz w:val="24"/>
          <w:szCs w:val="24"/>
        </w:rPr>
        <w:t>.</w:t>
      </w:r>
    </w:p>
    <w:p w14:paraId="0ED0722A" w14:textId="7A7FA655" w:rsidR="00383331" w:rsidRDefault="0003344F">
      <w:pPr>
        <w:keepLines/>
        <w:shd w:val="clear" w:color="auto" w:fill="FFFFFF"/>
        <w:tabs>
          <w:tab w:val="left" w:pos="2500"/>
        </w:tabs>
        <w:jc w:val="center"/>
        <w:rPr>
          <w:sz w:val="24"/>
          <w:szCs w:val="24"/>
        </w:rPr>
      </w:pPr>
      <w:r>
        <w:rPr>
          <w:sz w:val="24"/>
          <w:szCs w:val="24"/>
          <w:vertAlign w:val="superscript"/>
        </w:rPr>
        <w:t xml:space="preserve">1 </w:t>
      </w:r>
      <w:r>
        <w:rPr>
          <w:sz w:val="24"/>
          <w:szCs w:val="24"/>
        </w:rPr>
        <w:t>Graduação em Ciências Biológicas em andamento. Núcleo de Pesquisas em Epífitas (</w:t>
      </w:r>
      <w:proofErr w:type="spellStart"/>
      <w:r>
        <w:rPr>
          <w:sz w:val="24"/>
          <w:szCs w:val="24"/>
        </w:rPr>
        <w:t>N</w:t>
      </w:r>
      <w:r w:rsidR="00FC7BFD">
        <w:rPr>
          <w:sz w:val="24"/>
          <w:szCs w:val="24"/>
        </w:rPr>
        <w:t>upéfita</w:t>
      </w:r>
      <w:proofErr w:type="spellEnd"/>
      <w:r>
        <w:rPr>
          <w:sz w:val="24"/>
          <w:szCs w:val="24"/>
        </w:rPr>
        <w:t>). Universidade Federal Rural da Amazônia. *josi.ufracp@gmail.com</w:t>
      </w:r>
    </w:p>
    <w:p w14:paraId="701D186E" w14:textId="0C6CA0A7" w:rsidR="00FC7BFD" w:rsidRDefault="00FC7BFD" w:rsidP="00FC7BFD">
      <w:pPr>
        <w:shd w:val="clear" w:color="auto" w:fill="FFFFFF"/>
        <w:tabs>
          <w:tab w:val="left" w:pos="2500"/>
        </w:tabs>
        <w:jc w:val="center"/>
        <w:rPr>
          <w:sz w:val="24"/>
          <w:szCs w:val="24"/>
        </w:rPr>
      </w:pPr>
      <w:r>
        <w:rPr>
          <w:sz w:val="24"/>
          <w:szCs w:val="24"/>
          <w:vertAlign w:val="superscript"/>
        </w:rPr>
        <w:t>2</w:t>
      </w:r>
      <w:r>
        <w:rPr>
          <w:sz w:val="24"/>
          <w:szCs w:val="24"/>
        </w:rPr>
        <w:t>Mestrado em Ciências Biológicas - Botânica Tropical em andamento. Núcleo de Pesquisas em Epífitas (</w:t>
      </w:r>
      <w:proofErr w:type="spellStart"/>
      <w:r>
        <w:rPr>
          <w:sz w:val="24"/>
          <w:szCs w:val="24"/>
        </w:rPr>
        <w:t>Nupéfita</w:t>
      </w:r>
      <w:proofErr w:type="spellEnd"/>
      <w:r>
        <w:rPr>
          <w:sz w:val="24"/>
          <w:szCs w:val="24"/>
        </w:rPr>
        <w:t>). Universidade Federal Rural da Amazônia/Museu Paraense Emílio Goeldi.</w:t>
      </w:r>
    </w:p>
    <w:p w14:paraId="6EBE9F0B" w14:textId="77777777" w:rsidR="00BD7680" w:rsidRDefault="00330992">
      <w:pPr>
        <w:shd w:val="clear" w:color="auto" w:fill="FFFFFF"/>
        <w:tabs>
          <w:tab w:val="left" w:pos="2500"/>
        </w:tabs>
        <w:jc w:val="center"/>
        <w:rPr>
          <w:sz w:val="24"/>
          <w:szCs w:val="24"/>
        </w:rPr>
      </w:pPr>
      <w:r>
        <w:rPr>
          <w:sz w:val="24"/>
          <w:szCs w:val="24"/>
          <w:vertAlign w:val="superscript"/>
        </w:rPr>
        <w:t>3</w:t>
      </w:r>
      <w:r w:rsidR="0003344F">
        <w:rPr>
          <w:sz w:val="24"/>
          <w:szCs w:val="24"/>
        </w:rPr>
        <w:t>Doutora em Ciências Biológicas (Botânica Tropical). Universidade Federal Rural da Amazônia</w:t>
      </w:r>
      <w:r w:rsidR="00FC7BFD" w:rsidRPr="00FC7BFD">
        <w:rPr>
          <w:sz w:val="24"/>
          <w:szCs w:val="24"/>
        </w:rPr>
        <w:t>/Museu Paraense Emílio Goeldi</w:t>
      </w:r>
      <w:r w:rsidR="0003344F">
        <w:rPr>
          <w:sz w:val="24"/>
          <w:szCs w:val="24"/>
        </w:rPr>
        <w:t>. Núcleo de Pesquisas em Epífitas (</w:t>
      </w:r>
      <w:proofErr w:type="spellStart"/>
      <w:r w:rsidR="0003344F">
        <w:rPr>
          <w:sz w:val="24"/>
          <w:szCs w:val="24"/>
        </w:rPr>
        <w:t>N</w:t>
      </w:r>
      <w:r w:rsidR="00FC7BFD">
        <w:rPr>
          <w:sz w:val="24"/>
          <w:szCs w:val="24"/>
        </w:rPr>
        <w:t>upéfita</w:t>
      </w:r>
      <w:proofErr w:type="spellEnd"/>
      <w:r w:rsidR="0003344F">
        <w:rPr>
          <w:sz w:val="24"/>
          <w:szCs w:val="24"/>
        </w:rPr>
        <w:t>).</w:t>
      </w:r>
    </w:p>
    <w:p w14:paraId="555DF885" w14:textId="21E84A08" w:rsidR="00383331" w:rsidRDefault="0003344F">
      <w:pPr>
        <w:shd w:val="clear" w:color="auto" w:fill="FFFFFF"/>
        <w:tabs>
          <w:tab w:val="left" w:pos="2500"/>
        </w:tabs>
        <w:jc w:val="center"/>
        <w:rPr>
          <w:sz w:val="24"/>
          <w:szCs w:val="24"/>
        </w:rPr>
      </w:pPr>
      <w:r>
        <w:rPr>
          <w:sz w:val="24"/>
          <w:szCs w:val="24"/>
          <w:vertAlign w:val="superscript"/>
        </w:rPr>
        <w:t>4</w:t>
      </w:r>
      <w:r>
        <w:rPr>
          <w:sz w:val="24"/>
          <w:szCs w:val="24"/>
        </w:rPr>
        <w:t>Doutor em Botânica. Núcleo de Pesquisas em Epífitas (</w:t>
      </w:r>
      <w:proofErr w:type="spellStart"/>
      <w:r>
        <w:rPr>
          <w:sz w:val="24"/>
          <w:szCs w:val="24"/>
        </w:rPr>
        <w:t>N</w:t>
      </w:r>
      <w:r w:rsidR="00FC7BFD">
        <w:rPr>
          <w:sz w:val="24"/>
          <w:szCs w:val="24"/>
        </w:rPr>
        <w:t>upéfita</w:t>
      </w:r>
      <w:proofErr w:type="spellEnd"/>
      <w:r>
        <w:rPr>
          <w:sz w:val="24"/>
          <w:szCs w:val="24"/>
        </w:rPr>
        <w:t>). Universidade Federal do Rio de Janeiro.</w:t>
      </w:r>
    </w:p>
    <w:p w14:paraId="1113E4E1" w14:textId="77777777" w:rsidR="00383331" w:rsidRDefault="00383331">
      <w:pPr>
        <w:keepLines/>
        <w:pBdr>
          <w:bottom w:val="none" w:sz="0" w:space="8" w:color="000000"/>
        </w:pBdr>
        <w:shd w:val="clear" w:color="auto" w:fill="FFFFFF"/>
        <w:tabs>
          <w:tab w:val="left" w:pos="2500"/>
        </w:tabs>
        <w:spacing w:line="310" w:lineRule="auto"/>
        <w:jc w:val="center"/>
        <w:rPr>
          <w:sz w:val="24"/>
          <w:szCs w:val="24"/>
        </w:rPr>
      </w:pPr>
    </w:p>
    <w:p w14:paraId="14192365" w14:textId="2E12FC62" w:rsidR="00383331" w:rsidRDefault="0003344F" w:rsidP="00B0342A">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54CC8BD4" w14:textId="787D7D10" w:rsidR="00072D6C" w:rsidRDefault="0003344F">
      <w:pPr>
        <w:shd w:val="clear" w:color="auto" w:fill="FFFFFF"/>
        <w:tabs>
          <w:tab w:val="left" w:pos="2500"/>
        </w:tabs>
        <w:jc w:val="both"/>
        <w:rPr>
          <w:sz w:val="24"/>
          <w:szCs w:val="24"/>
        </w:rPr>
      </w:pPr>
      <w:bookmarkStart w:id="0" w:name="_h3mg69b4dhtq" w:colFirst="0" w:colLast="0"/>
      <w:bookmarkEnd w:id="0"/>
      <w:r>
        <w:rPr>
          <w:sz w:val="24"/>
          <w:szCs w:val="24"/>
        </w:rPr>
        <w:t xml:space="preserve">O gênero </w:t>
      </w:r>
      <w:proofErr w:type="spellStart"/>
      <w:r>
        <w:rPr>
          <w:i/>
          <w:sz w:val="24"/>
          <w:szCs w:val="24"/>
        </w:rPr>
        <w:t>Lockhartia</w:t>
      </w:r>
      <w:proofErr w:type="spellEnd"/>
      <w:r>
        <w:rPr>
          <w:sz w:val="24"/>
          <w:szCs w:val="24"/>
        </w:rPr>
        <w:t xml:space="preserve"> </w:t>
      </w:r>
      <w:proofErr w:type="spellStart"/>
      <w:r>
        <w:rPr>
          <w:sz w:val="24"/>
          <w:szCs w:val="24"/>
        </w:rPr>
        <w:t>Hook</w:t>
      </w:r>
      <w:proofErr w:type="spellEnd"/>
      <w:r>
        <w:rPr>
          <w:sz w:val="24"/>
          <w:szCs w:val="24"/>
        </w:rPr>
        <w:t>. (</w:t>
      </w:r>
      <w:proofErr w:type="spellStart"/>
      <w:r>
        <w:rPr>
          <w:sz w:val="24"/>
          <w:szCs w:val="24"/>
        </w:rPr>
        <w:t>Orchidaceae</w:t>
      </w:r>
      <w:proofErr w:type="spellEnd"/>
      <w:r>
        <w:rPr>
          <w:sz w:val="24"/>
          <w:szCs w:val="24"/>
        </w:rPr>
        <w:t xml:space="preserve">: </w:t>
      </w:r>
      <w:proofErr w:type="spellStart"/>
      <w:r>
        <w:rPr>
          <w:sz w:val="24"/>
          <w:szCs w:val="24"/>
        </w:rPr>
        <w:t>Oncidiinae</w:t>
      </w:r>
      <w:proofErr w:type="spellEnd"/>
      <w:r>
        <w:rPr>
          <w:sz w:val="24"/>
          <w:szCs w:val="24"/>
        </w:rPr>
        <w:t xml:space="preserve">) é exclusivamente neotropical e composto por 33 espécies epífitas, distribuídas do México ao sul do Brasil. Apesar de sua ampla ocorrência, existem lacunas significativas no conhecimento sobre seus padrões de distribuição geográfica, sobretudo na Amazônia. Diante disso, este estudo buscou caracterizar a distribuição neotropical do gênero </w:t>
      </w:r>
      <w:proofErr w:type="spellStart"/>
      <w:r>
        <w:rPr>
          <w:i/>
          <w:sz w:val="24"/>
          <w:szCs w:val="24"/>
        </w:rPr>
        <w:t>Lockhartia</w:t>
      </w:r>
      <w:proofErr w:type="spellEnd"/>
      <w:r>
        <w:rPr>
          <w:sz w:val="24"/>
          <w:szCs w:val="24"/>
        </w:rPr>
        <w:t>, com destaque para o estado do Pará, visando ampliar o entendimento sobre sua diversidade e subsidiar estratégias de conservação. Foram compilados registros de ocorrência a partir das bases GBIF, JABOT</w:t>
      </w:r>
      <w:r w:rsidR="00D42BB6">
        <w:rPr>
          <w:sz w:val="24"/>
          <w:szCs w:val="24"/>
        </w:rPr>
        <w:t xml:space="preserve">, </w:t>
      </w:r>
      <w:r>
        <w:rPr>
          <w:sz w:val="24"/>
          <w:szCs w:val="24"/>
        </w:rPr>
        <w:t>Reflora</w:t>
      </w:r>
      <w:r w:rsidR="00D42BB6">
        <w:rPr>
          <w:sz w:val="24"/>
          <w:szCs w:val="24"/>
        </w:rPr>
        <w:t xml:space="preserve"> e </w:t>
      </w:r>
      <w:proofErr w:type="spellStart"/>
      <w:r w:rsidR="00D42BB6">
        <w:rPr>
          <w:sz w:val="24"/>
          <w:szCs w:val="24"/>
        </w:rPr>
        <w:t>speciesLink</w:t>
      </w:r>
      <w:proofErr w:type="spellEnd"/>
      <w:r>
        <w:rPr>
          <w:sz w:val="24"/>
          <w:szCs w:val="24"/>
        </w:rPr>
        <w:t xml:space="preserve">, totalizando </w:t>
      </w:r>
      <w:r w:rsidR="00D81883">
        <w:rPr>
          <w:sz w:val="24"/>
          <w:szCs w:val="24"/>
        </w:rPr>
        <w:t>3.421</w:t>
      </w:r>
      <w:r>
        <w:rPr>
          <w:sz w:val="24"/>
          <w:szCs w:val="24"/>
        </w:rPr>
        <w:t xml:space="preserve"> registros válidos de </w:t>
      </w:r>
      <w:r w:rsidR="00B41101">
        <w:rPr>
          <w:sz w:val="24"/>
          <w:szCs w:val="24"/>
        </w:rPr>
        <w:t>18</w:t>
      </w:r>
      <w:r>
        <w:rPr>
          <w:sz w:val="24"/>
          <w:szCs w:val="24"/>
        </w:rPr>
        <w:t xml:space="preserve"> espécies, além de </w:t>
      </w:r>
      <w:r w:rsidR="00D81883">
        <w:rPr>
          <w:sz w:val="24"/>
          <w:szCs w:val="24"/>
        </w:rPr>
        <w:t>3</w:t>
      </w:r>
      <w:r>
        <w:rPr>
          <w:sz w:val="24"/>
          <w:szCs w:val="24"/>
        </w:rPr>
        <w:t>2</w:t>
      </w:r>
      <w:r w:rsidR="00D81883">
        <w:rPr>
          <w:sz w:val="24"/>
          <w:szCs w:val="24"/>
        </w:rPr>
        <w:t>8</w:t>
      </w:r>
      <w:r>
        <w:rPr>
          <w:sz w:val="24"/>
          <w:szCs w:val="24"/>
        </w:rPr>
        <w:t xml:space="preserve"> registros determinados</w:t>
      </w:r>
      <w:r w:rsidR="00B0342A">
        <w:rPr>
          <w:sz w:val="24"/>
          <w:szCs w:val="24"/>
        </w:rPr>
        <w:t xml:space="preserve"> </w:t>
      </w:r>
      <w:r w:rsidR="007E2A58">
        <w:rPr>
          <w:sz w:val="24"/>
          <w:szCs w:val="24"/>
        </w:rPr>
        <w:t xml:space="preserve">apenas </w:t>
      </w:r>
      <w:r w:rsidR="00B0342A">
        <w:rPr>
          <w:sz w:val="24"/>
          <w:szCs w:val="24"/>
        </w:rPr>
        <w:t>em nível genérico</w:t>
      </w:r>
      <w:r>
        <w:rPr>
          <w:sz w:val="24"/>
          <w:szCs w:val="24"/>
        </w:rPr>
        <w:t xml:space="preserve">. Os dados foram </w:t>
      </w:r>
      <w:proofErr w:type="spellStart"/>
      <w:r>
        <w:rPr>
          <w:sz w:val="24"/>
          <w:szCs w:val="24"/>
        </w:rPr>
        <w:t>georreferenciados</w:t>
      </w:r>
      <w:proofErr w:type="spellEnd"/>
      <w:r>
        <w:rPr>
          <w:sz w:val="24"/>
          <w:szCs w:val="24"/>
        </w:rPr>
        <w:t>, filtrados para remoção de duplicatas e inconsistências</w:t>
      </w:r>
      <w:r w:rsidR="00FC7BFD">
        <w:rPr>
          <w:sz w:val="24"/>
          <w:szCs w:val="24"/>
        </w:rPr>
        <w:t>,</w:t>
      </w:r>
      <w:r>
        <w:rPr>
          <w:sz w:val="24"/>
          <w:szCs w:val="24"/>
        </w:rPr>
        <w:t xml:space="preserve"> e analisados para a geração de mapas de distribuição em escala continental. Os resultados revelaram maior concentração de registros na América Central, Andes e Amazônia, </w:t>
      </w:r>
      <w:r w:rsidR="00670AE4">
        <w:rPr>
          <w:sz w:val="24"/>
          <w:szCs w:val="24"/>
        </w:rPr>
        <w:t xml:space="preserve">além de </w:t>
      </w:r>
      <w:r>
        <w:rPr>
          <w:sz w:val="24"/>
          <w:szCs w:val="24"/>
        </w:rPr>
        <w:t xml:space="preserve">áreas </w:t>
      </w:r>
      <w:r w:rsidR="00670AE4">
        <w:rPr>
          <w:sz w:val="24"/>
          <w:szCs w:val="24"/>
        </w:rPr>
        <w:t xml:space="preserve">com </w:t>
      </w:r>
      <w:r>
        <w:rPr>
          <w:sz w:val="24"/>
          <w:szCs w:val="24"/>
        </w:rPr>
        <w:t xml:space="preserve">alta diversidade e possíveis lacunas amostrais. </w:t>
      </w:r>
      <w:r w:rsidR="006B7B7E" w:rsidRPr="006B7B7E">
        <w:rPr>
          <w:sz w:val="24"/>
          <w:szCs w:val="24"/>
        </w:rPr>
        <w:t xml:space="preserve">A análise espacial evidenciou padrões singulares para algumas espécies. </w:t>
      </w:r>
      <w:proofErr w:type="spellStart"/>
      <w:r w:rsidR="006B7B7E" w:rsidRPr="00BD7680">
        <w:rPr>
          <w:i/>
          <w:sz w:val="24"/>
          <w:szCs w:val="24"/>
        </w:rPr>
        <w:t>Lockhartia</w:t>
      </w:r>
      <w:proofErr w:type="spellEnd"/>
      <w:r w:rsidR="006B7B7E" w:rsidRPr="00BD7680">
        <w:rPr>
          <w:i/>
          <w:sz w:val="24"/>
          <w:szCs w:val="24"/>
        </w:rPr>
        <w:t xml:space="preserve"> </w:t>
      </w:r>
      <w:proofErr w:type="spellStart"/>
      <w:r w:rsidR="006B7B7E" w:rsidRPr="00BD7680">
        <w:rPr>
          <w:i/>
          <w:sz w:val="24"/>
          <w:szCs w:val="24"/>
        </w:rPr>
        <w:t>galeottiana</w:t>
      </w:r>
      <w:proofErr w:type="spellEnd"/>
      <w:r w:rsidR="006B7B7E" w:rsidRPr="006B7B7E">
        <w:rPr>
          <w:sz w:val="24"/>
          <w:szCs w:val="24"/>
        </w:rPr>
        <w:t xml:space="preserve"> está restrita à América do Norte, enquanto </w:t>
      </w:r>
      <w:r w:rsidR="006B7B7E" w:rsidRPr="00BD7680">
        <w:rPr>
          <w:i/>
          <w:sz w:val="24"/>
          <w:szCs w:val="24"/>
        </w:rPr>
        <w:t xml:space="preserve">L. </w:t>
      </w:r>
      <w:proofErr w:type="spellStart"/>
      <w:r w:rsidR="006B7B7E" w:rsidRPr="00BD7680">
        <w:rPr>
          <w:i/>
          <w:sz w:val="24"/>
          <w:szCs w:val="24"/>
        </w:rPr>
        <w:t>grandibractea</w:t>
      </w:r>
      <w:proofErr w:type="spellEnd"/>
      <w:r w:rsidR="006B7B7E" w:rsidRPr="006B7B7E">
        <w:rPr>
          <w:sz w:val="24"/>
          <w:szCs w:val="24"/>
        </w:rPr>
        <w:t xml:space="preserve"> e </w:t>
      </w:r>
      <w:r w:rsidR="006B7B7E" w:rsidRPr="00BD7680">
        <w:rPr>
          <w:i/>
          <w:sz w:val="24"/>
          <w:szCs w:val="24"/>
        </w:rPr>
        <w:t xml:space="preserve">L. </w:t>
      </w:r>
      <w:proofErr w:type="spellStart"/>
      <w:r w:rsidR="006B7B7E" w:rsidRPr="00BD7680">
        <w:rPr>
          <w:i/>
          <w:sz w:val="24"/>
          <w:szCs w:val="24"/>
        </w:rPr>
        <w:t>endresiana</w:t>
      </w:r>
      <w:proofErr w:type="spellEnd"/>
      <w:r w:rsidR="006B7B7E" w:rsidRPr="006B7B7E">
        <w:rPr>
          <w:sz w:val="24"/>
          <w:szCs w:val="24"/>
        </w:rPr>
        <w:t xml:space="preserve"> ocorrem apenas na América Central. Na América do Sul, </w:t>
      </w:r>
      <w:r w:rsidR="006B7B7E" w:rsidRPr="00BD7680">
        <w:rPr>
          <w:i/>
          <w:sz w:val="24"/>
          <w:szCs w:val="24"/>
        </w:rPr>
        <w:t xml:space="preserve">L. </w:t>
      </w:r>
      <w:proofErr w:type="spellStart"/>
      <w:r w:rsidR="006B7B7E" w:rsidRPr="00BD7680">
        <w:rPr>
          <w:i/>
          <w:sz w:val="24"/>
          <w:szCs w:val="24"/>
        </w:rPr>
        <w:t>lepticaula</w:t>
      </w:r>
      <w:proofErr w:type="spellEnd"/>
      <w:r w:rsidR="006B7B7E" w:rsidRPr="006B7B7E">
        <w:rPr>
          <w:sz w:val="24"/>
          <w:szCs w:val="24"/>
        </w:rPr>
        <w:t xml:space="preserve">, </w:t>
      </w:r>
      <w:r w:rsidR="006B7B7E" w:rsidRPr="00BD7680">
        <w:rPr>
          <w:i/>
          <w:sz w:val="24"/>
          <w:szCs w:val="24"/>
        </w:rPr>
        <w:t xml:space="preserve">L. </w:t>
      </w:r>
      <w:proofErr w:type="spellStart"/>
      <w:r w:rsidR="006B7B7E" w:rsidRPr="00BD7680">
        <w:rPr>
          <w:i/>
          <w:sz w:val="24"/>
          <w:szCs w:val="24"/>
        </w:rPr>
        <w:t>ludibunda</w:t>
      </w:r>
      <w:proofErr w:type="spellEnd"/>
      <w:r w:rsidR="008F1052">
        <w:rPr>
          <w:sz w:val="24"/>
          <w:szCs w:val="24"/>
        </w:rPr>
        <w:t xml:space="preserve">, </w:t>
      </w:r>
      <w:r w:rsidR="006B7B7E" w:rsidRPr="00BD7680">
        <w:rPr>
          <w:i/>
          <w:sz w:val="24"/>
          <w:szCs w:val="24"/>
        </w:rPr>
        <w:t>L. lunifera</w:t>
      </w:r>
      <w:r w:rsidR="006B7B7E" w:rsidRPr="006B7B7E">
        <w:rPr>
          <w:sz w:val="24"/>
          <w:szCs w:val="24"/>
        </w:rPr>
        <w:t xml:space="preserve"> e </w:t>
      </w:r>
      <w:r w:rsidR="006B7B7E" w:rsidRPr="00BD7680">
        <w:rPr>
          <w:i/>
          <w:sz w:val="24"/>
          <w:szCs w:val="24"/>
        </w:rPr>
        <w:t>L. serra</w:t>
      </w:r>
      <w:r w:rsidR="006B7B7E" w:rsidRPr="006B7B7E">
        <w:rPr>
          <w:sz w:val="24"/>
          <w:szCs w:val="24"/>
        </w:rPr>
        <w:t xml:space="preserve"> estão restritas </w:t>
      </w:r>
      <w:r w:rsidR="008F1052">
        <w:rPr>
          <w:sz w:val="24"/>
          <w:szCs w:val="24"/>
        </w:rPr>
        <w:t xml:space="preserve">à Amazônia e às regiões andinas. </w:t>
      </w:r>
      <w:r w:rsidR="00072D6C" w:rsidRPr="00072D6C">
        <w:rPr>
          <w:sz w:val="24"/>
          <w:szCs w:val="24"/>
        </w:rPr>
        <w:t xml:space="preserve">Para o Pará, foram confirmadas quatro espécies de </w:t>
      </w:r>
      <w:proofErr w:type="spellStart"/>
      <w:r w:rsidR="00072D6C" w:rsidRPr="00BD7680">
        <w:rPr>
          <w:i/>
          <w:sz w:val="24"/>
          <w:szCs w:val="24"/>
        </w:rPr>
        <w:t>Lockhartia</w:t>
      </w:r>
      <w:proofErr w:type="spellEnd"/>
      <w:r w:rsidR="00072D6C" w:rsidRPr="00072D6C">
        <w:rPr>
          <w:sz w:val="24"/>
          <w:szCs w:val="24"/>
        </w:rPr>
        <w:t xml:space="preserve"> (</w:t>
      </w:r>
      <w:r w:rsidR="00072D6C" w:rsidRPr="00BD7680">
        <w:rPr>
          <w:i/>
          <w:sz w:val="24"/>
          <w:szCs w:val="24"/>
        </w:rPr>
        <w:t xml:space="preserve">L. </w:t>
      </w:r>
      <w:proofErr w:type="spellStart"/>
      <w:r w:rsidR="00072D6C" w:rsidRPr="00BD7680">
        <w:rPr>
          <w:i/>
          <w:sz w:val="24"/>
          <w:szCs w:val="24"/>
        </w:rPr>
        <w:t>goyazensis</w:t>
      </w:r>
      <w:proofErr w:type="spellEnd"/>
      <w:r w:rsidR="00072D6C" w:rsidRPr="00072D6C">
        <w:rPr>
          <w:sz w:val="24"/>
          <w:szCs w:val="24"/>
        </w:rPr>
        <w:t xml:space="preserve">, </w:t>
      </w:r>
      <w:r w:rsidR="00072D6C" w:rsidRPr="00BD7680">
        <w:rPr>
          <w:i/>
          <w:sz w:val="24"/>
          <w:szCs w:val="24"/>
        </w:rPr>
        <w:t xml:space="preserve">L. </w:t>
      </w:r>
      <w:proofErr w:type="spellStart"/>
      <w:r w:rsidR="00072D6C" w:rsidRPr="00BD7680">
        <w:rPr>
          <w:i/>
          <w:sz w:val="24"/>
          <w:szCs w:val="24"/>
        </w:rPr>
        <w:t>imbricata</w:t>
      </w:r>
      <w:proofErr w:type="spellEnd"/>
      <w:r w:rsidR="00072D6C" w:rsidRPr="00BD7680">
        <w:rPr>
          <w:i/>
          <w:sz w:val="24"/>
          <w:szCs w:val="24"/>
        </w:rPr>
        <w:t xml:space="preserve">, L. </w:t>
      </w:r>
      <w:proofErr w:type="spellStart"/>
      <w:r w:rsidR="00072D6C" w:rsidRPr="00BD7680">
        <w:rPr>
          <w:i/>
          <w:sz w:val="24"/>
          <w:szCs w:val="24"/>
        </w:rPr>
        <w:t>ivainae</w:t>
      </w:r>
      <w:proofErr w:type="spellEnd"/>
      <w:r w:rsidR="00072D6C" w:rsidRPr="00BD7680">
        <w:rPr>
          <w:i/>
          <w:sz w:val="24"/>
          <w:szCs w:val="24"/>
        </w:rPr>
        <w:t xml:space="preserve"> e L. lunifera</w:t>
      </w:r>
      <w:r w:rsidR="00072D6C" w:rsidRPr="00072D6C">
        <w:rPr>
          <w:sz w:val="24"/>
          <w:szCs w:val="24"/>
        </w:rPr>
        <w:t>), evidenciando a importância da Amazônia Oriental para a conservação d</w:t>
      </w:r>
      <w:r w:rsidR="00BD7680">
        <w:rPr>
          <w:sz w:val="24"/>
          <w:szCs w:val="24"/>
        </w:rPr>
        <w:t>a diversidade do</w:t>
      </w:r>
      <w:r w:rsidR="00072D6C" w:rsidRPr="00072D6C">
        <w:rPr>
          <w:sz w:val="24"/>
          <w:szCs w:val="24"/>
        </w:rPr>
        <w:t xml:space="preserve"> gênero. As ocorrências </w:t>
      </w:r>
      <w:r w:rsidR="00B0342A">
        <w:rPr>
          <w:sz w:val="24"/>
          <w:szCs w:val="24"/>
        </w:rPr>
        <w:t xml:space="preserve">das espécies de </w:t>
      </w:r>
      <w:proofErr w:type="spellStart"/>
      <w:r w:rsidR="00B0342A" w:rsidRPr="00B0342A">
        <w:rPr>
          <w:i/>
          <w:sz w:val="24"/>
          <w:szCs w:val="24"/>
        </w:rPr>
        <w:t>Lockhartia</w:t>
      </w:r>
      <w:proofErr w:type="spellEnd"/>
      <w:r w:rsidR="00B0342A">
        <w:rPr>
          <w:sz w:val="24"/>
          <w:szCs w:val="24"/>
        </w:rPr>
        <w:t xml:space="preserve"> estão concentradas </w:t>
      </w:r>
      <w:r w:rsidR="00072D6C" w:rsidRPr="00072D6C">
        <w:rPr>
          <w:sz w:val="24"/>
          <w:szCs w:val="24"/>
        </w:rPr>
        <w:t>no Oeste (Vitória do Xingu, Jacareacanga, Almeirim e Altamira), Sudeste (Parauapebas, Canaã dos Carajás e Marabá) e Nordeste (Belém, Bragança, Baião e São Miguel do Guamá)</w:t>
      </w:r>
      <w:r w:rsidR="00BD7680">
        <w:rPr>
          <w:sz w:val="24"/>
          <w:szCs w:val="24"/>
        </w:rPr>
        <w:t xml:space="preserve"> do estado</w:t>
      </w:r>
      <w:r w:rsidR="00072D6C" w:rsidRPr="00072D6C">
        <w:rPr>
          <w:sz w:val="24"/>
          <w:szCs w:val="24"/>
        </w:rPr>
        <w:t xml:space="preserve">, enquanto a Calha Norte (Melgaço e Oriximiná) e áreas de transição meridional (Água Azul do Norte e </w:t>
      </w:r>
      <w:proofErr w:type="spellStart"/>
      <w:r w:rsidR="00072D6C" w:rsidRPr="00072D6C">
        <w:rPr>
          <w:sz w:val="24"/>
          <w:szCs w:val="24"/>
        </w:rPr>
        <w:t>Pau-d’Arco</w:t>
      </w:r>
      <w:proofErr w:type="spellEnd"/>
      <w:r w:rsidR="00072D6C" w:rsidRPr="00072D6C">
        <w:rPr>
          <w:sz w:val="24"/>
          <w:szCs w:val="24"/>
        </w:rPr>
        <w:t>) apresentam poucos registros. Esses resultados reforçam a necessidade de novas coletas e</w:t>
      </w:r>
      <w:r w:rsidR="00B0342A">
        <w:rPr>
          <w:sz w:val="24"/>
          <w:szCs w:val="24"/>
        </w:rPr>
        <w:t xml:space="preserve"> de uma revisão taxonômica abrangente</w:t>
      </w:r>
      <w:r w:rsidR="00072D6C" w:rsidRPr="00072D6C">
        <w:rPr>
          <w:sz w:val="24"/>
          <w:szCs w:val="24"/>
        </w:rPr>
        <w:t xml:space="preserve"> para aprimorar o conhecimento sobre a diversidade e padrões biogeográficos do gênero.</w:t>
      </w:r>
    </w:p>
    <w:p w14:paraId="5C638C95" w14:textId="77777777" w:rsidR="00B0342A" w:rsidRDefault="00B0342A">
      <w:pPr>
        <w:shd w:val="clear" w:color="auto" w:fill="FFFFFF"/>
        <w:tabs>
          <w:tab w:val="left" w:pos="2500"/>
        </w:tabs>
        <w:jc w:val="both"/>
        <w:rPr>
          <w:sz w:val="24"/>
          <w:szCs w:val="24"/>
        </w:rPr>
      </w:pPr>
    </w:p>
    <w:p w14:paraId="0B53679B" w14:textId="3A476473" w:rsidR="00383331" w:rsidRDefault="0003344F">
      <w:pPr>
        <w:shd w:val="clear" w:color="auto" w:fill="FFFFFF"/>
        <w:tabs>
          <w:tab w:val="left" w:pos="2500"/>
        </w:tabs>
        <w:jc w:val="both"/>
        <w:rPr>
          <w:color w:val="FF0000"/>
          <w:sz w:val="24"/>
          <w:szCs w:val="24"/>
        </w:rPr>
      </w:pPr>
      <w:r>
        <w:rPr>
          <w:b/>
          <w:sz w:val="24"/>
          <w:szCs w:val="24"/>
        </w:rPr>
        <w:t xml:space="preserve">Palavras-chave: </w:t>
      </w:r>
      <w:r w:rsidR="00370251">
        <w:rPr>
          <w:sz w:val="24"/>
          <w:szCs w:val="24"/>
        </w:rPr>
        <w:t xml:space="preserve">Amazônia. </w:t>
      </w:r>
      <w:proofErr w:type="spellStart"/>
      <w:r w:rsidR="00370251">
        <w:rPr>
          <w:sz w:val="24"/>
          <w:szCs w:val="24"/>
        </w:rPr>
        <w:t>Neotrópico</w:t>
      </w:r>
      <w:proofErr w:type="spellEnd"/>
      <w:r w:rsidR="00370251">
        <w:rPr>
          <w:sz w:val="24"/>
          <w:szCs w:val="24"/>
        </w:rPr>
        <w:t>.</w:t>
      </w:r>
      <w:r>
        <w:rPr>
          <w:sz w:val="24"/>
          <w:szCs w:val="24"/>
        </w:rPr>
        <w:t xml:space="preserve"> </w:t>
      </w:r>
      <w:proofErr w:type="spellStart"/>
      <w:r>
        <w:rPr>
          <w:sz w:val="24"/>
          <w:szCs w:val="24"/>
        </w:rPr>
        <w:t>Orchidaceae</w:t>
      </w:r>
      <w:proofErr w:type="spellEnd"/>
      <w:r>
        <w:rPr>
          <w:sz w:val="24"/>
          <w:szCs w:val="24"/>
        </w:rPr>
        <w:t>.</w:t>
      </w:r>
    </w:p>
    <w:p w14:paraId="19BA5125" w14:textId="77777777" w:rsidR="00383331" w:rsidRDefault="00383331">
      <w:pPr>
        <w:shd w:val="clear" w:color="auto" w:fill="FFFFFF"/>
        <w:tabs>
          <w:tab w:val="left" w:pos="2500"/>
        </w:tabs>
        <w:jc w:val="center"/>
        <w:rPr>
          <w:sz w:val="24"/>
          <w:szCs w:val="24"/>
        </w:rPr>
      </w:pPr>
    </w:p>
    <w:p w14:paraId="10F31AA2" w14:textId="752F2E60" w:rsidR="00383331" w:rsidRDefault="0003344F" w:rsidP="00B0342A">
      <w:pPr>
        <w:shd w:val="clear" w:color="auto" w:fill="FFFFFF"/>
        <w:tabs>
          <w:tab w:val="left" w:pos="2500"/>
        </w:tabs>
        <w:jc w:val="both"/>
        <w:rPr>
          <w:b/>
          <w:sz w:val="24"/>
          <w:szCs w:val="24"/>
        </w:rPr>
      </w:pPr>
      <w:r>
        <w:rPr>
          <w:b/>
          <w:sz w:val="24"/>
          <w:szCs w:val="24"/>
        </w:rPr>
        <w:t>Área de Interesse do Simpósio</w:t>
      </w:r>
      <w:r>
        <w:rPr>
          <w:sz w:val="24"/>
          <w:szCs w:val="24"/>
        </w:rPr>
        <w:t>: Ciências Biológicas.</w:t>
      </w:r>
    </w:p>
    <w:p w14:paraId="36F13FF7" w14:textId="77777777" w:rsidR="00FC0A8C" w:rsidRDefault="00FC0A8C">
      <w:pPr>
        <w:shd w:val="clear" w:color="auto" w:fill="FFFFFF"/>
        <w:tabs>
          <w:tab w:val="left" w:pos="2500"/>
        </w:tabs>
        <w:rPr>
          <w:b/>
          <w:sz w:val="24"/>
          <w:szCs w:val="24"/>
        </w:rPr>
      </w:pPr>
    </w:p>
    <w:p w14:paraId="5554EC50" w14:textId="6107B597" w:rsidR="001760E8" w:rsidRPr="001760E8" w:rsidRDefault="0003344F" w:rsidP="008B2D6F">
      <w:pPr>
        <w:shd w:val="clear" w:color="auto" w:fill="FFFFFF"/>
        <w:tabs>
          <w:tab w:val="left" w:pos="2500"/>
        </w:tabs>
        <w:spacing w:line="360" w:lineRule="auto"/>
        <w:jc w:val="both"/>
        <w:rPr>
          <w:b/>
          <w:sz w:val="24"/>
          <w:szCs w:val="24"/>
        </w:rPr>
      </w:pPr>
      <w:r>
        <w:rPr>
          <w:b/>
          <w:sz w:val="24"/>
          <w:szCs w:val="24"/>
        </w:rPr>
        <w:t>1.  INTRODUÇÃO</w:t>
      </w:r>
    </w:p>
    <w:p w14:paraId="569CDCAE" w14:textId="37B55932" w:rsidR="00C4167B" w:rsidRDefault="0003344F" w:rsidP="008B2D6F">
      <w:pPr>
        <w:pBdr>
          <w:bottom w:val="none" w:sz="0" w:space="8" w:color="000000"/>
        </w:pBdr>
        <w:shd w:val="clear" w:color="auto" w:fill="FFFFFF"/>
        <w:tabs>
          <w:tab w:val="left" w:pos="699"/>
        </w:tabs>
        <w:spacing w:line="360" w:lineRule="auto"/>
        <w:jc w:val="both"/>
        <w:rPr>
          <w:sz w:val="24"/>
          <w:szCs w:val="24"/>
        </w:rPr>
      </w:pPr>
      <w:r>
        <w:rPr>
          <w:sz w:val="24"/>
          <w:szCs w:val="24"/>
        </w:rPr>
        <w:tab/>
      </w:r>
      <w:r w:rsidR="002F1375" w:rsidRPr="002F1375">
        <w:rPr>
          <w:sz w:val="24"/>
          <w:szCs w:val="24"/>
        </w:rPr>
        <w:t xml:space="preserve">A família </w:t>
      </w:r>
      <w:proofErr w:type="spellStart"/>
      <w:r w:rsidR="002F1375" w:rsidRPr="002F1375">
        <w:rPr>
          <w:sz w:val="24"/>
          <w:szCs w:val="24"/>
        </w:rPr>
        <w:t>Orchidaceae</w:t>
      </w:r>
      <w:proofErr w:type="spellEnd"/>
      <w:r w:rsidR="002F1375" w:rsidRPr="002F1375">
        <w:rPr>
          <w:sz w:val="24"/>
          <w:szCs w:val="24"/>
        </w:rPr>
        <w:t xml:space="preserve"> é uma das maiores e mais diversas entre as a</w:t>
      </w:r>
      <w:r w:rsidR="002F1375">
        <w:rPr>
          <w:sz w:val="24"/>
          <w:szCs w:val="24"/>
        </w:rPr>
        <w:t>ngiospermas, com cerca de 30.000</w:t>
      </w:r>
      <w:r w:rsidR="002F1375" w:rsidRPr="002F1375">
        <w:rPr>
          <w:sz w:val="24"/>
          <w:szCs w:val="24"/>
        </w:rPr>
        <w:t xml:space="preserve"> espécies distribuídas globalmente, predominando nas regiões tropicais e subtropicais (REWERS </w:t>
      </w:r>
      <w:r w:rsidR="002F1375" w:rsidRPr="00795105">
        <w:rPr>
          <w:i/>
          <w:sz w:val="24"/>
          <w:szCs w:val="24"/>
          <w:rPrChange w:id="1" w:author="Lenovo" w:date="2025-11-28T22:13:00Z">
            <w:rPr>
              <w:sz w:val="24"/>
              <w:szCs w:val="24"/>
            </w:rPr>
          </w:rPrChange>
        </w:rPr>
        <w:t>et al</w:t>
      </w:r>
      <w:r w:rsidR="002F1375" w:rsidRPr="002F1375">
        <w:rPr>
          <w:sz w:val="24"/>
          <w:szCs w:val="24"/>
        </w:rPr>
        <w:t>., 2021).</w:t>
      </w:r>
      <w:r w:rsidR="002F1375">
        <w:rPr>
          <w:sz w:val="24"/>
          <w:szCs w:val="24"/>
        </w:rPr>
        <w:t xml:space="preserve"> </w:t>
      </w:r>
      <w:r>
        <w:rPr>
          <w:sz w:val="24"/>
          <w:szCs w:val="24"/>
        </w:rPr>
        <w:t>N</w:t>
      </w:r>
      <w:r w:rsidR="00C96E6F">
        <w:rPr>
          <w:sz w:val="24"/>
          <w:szCs w:val="24"/>
        </w:rPr>
        <w:t>a região</w:t>
      </w:r>
      <w:r>
        <w:rPr>
          <w:sz w:val="24"/>
          <w:szCs w:val="24"/>
        </w:rPr>
        <w:t xml:space="preserve"> </w:t>
      </w:r>
      <w:r w:rsidR="00FC0A8C">
        <w:rPr>
          <w:sz w:val="24"/>
          <w:szCs w:val="24"/>
        </w:rPr>
        <w:t>Neotropical</w:t>
      </w:r>
      <w:r w:rsidRPr="00D36E6C">
        <w:rPr>
          <w:sz w:val="24"/>
          <w:szCs w:val="24"/>
        </w:rPr>
        <w:t xml:space="preserve">, destaca-se o gênero </w:t>
      </w:r>
      <w:proofErr w:type="spellStart"/>
      <w:r w:rsidRPr="0033691A">
        <w:rPr>
          <w:i/>
          <w:sz w:val="24"/>
          <w:szCs w:val="24"/>
        </w:rPr>
        <w:t>Lockhartia</w:t>
      </w:r>
      <w:proofErr w:type="spellEnd"/>
      <w:r w:rsidRPr="0033691A">
        <w:rPr>
          <w:sz w:val="24"/>
          <w:szCs w:val="24"/>
        </w:rPr>
        <w:t xml:space="preserve"> </w:t>
      </w:r>
      <w:proofErr w:type="spellStart"/>
      <w:r w:rsidRPr="0033691A">
        <w:rPr>
          <w:sz w:val="24"/>
          <w:szCs w:val="24"/>
        </w:rPr>
        <w:t>Hook</w:t>
      </w:r>
      <w:proofErr w:type="spellEnd"/>
      <w:r w:rsidRPr="0033691A">
        <w:rPr>
          <w:sz w:val="24"/>
          <w:szCs w:val="24"/>
        </w:rPr>
        <w:t>. (</w:t>
      </w:r>
      <w:proofErr w:type="spellStart"/>
      <w:r w:rsidRPr="0033691A">
        <w:rPr>
          <w:sz w:val="24"/>
          <w:szCs w:val="24"/>
        </w:rPr>
        <w:t>Oncidiinae</w:t>
      </w:r>
      <w:proofErr w:type="spellEnd"/>
      <w:r w:rsidRPr="0033691A">
        <w:rPr>
          <w:sz w:val="24"/>
          <w:szCs w:val="24"/>
        </w:rPr>
        <w:t>), composto por 33 espécies epífitas</w:t>
      </w:r>
      <w:r w:rsidR="00FC0A8C">
        <w:rPr>
          <w:sz w:val="24"/>
          <w:szCs w:val="24"/>
        </w:rPr>
        <w:t>,</w:t>
      </w:r>
      <w:r w:rsidRPr="0033691A">
        <w:rPr>
          <w:sz w:val="24"/>
          <w:szCs w:val="24"/>
        </w:rPr>
        <w:t xml:space="preserve"> caracterizadas pelo crescimento </w:t>
      </w:r>
      <w:proofErr w:type="spellStart"/>
      <w:r w:rsidRPr="0033691A">
        <w:rPr>
          <w:sz w:val="24"/>
          <w:szCs w:val="24"/>
        </w:rPr>
        <w:t>pseudomonopodial</w:t>
      </w:r>
      <w:proofErr w:type="spellEnd"/>
      <w:r w:rsidRPr="0033691A">
        <w:rPr>
          <w:sz w:val="24"/>
          <w:szCs w:val="24"/>
        </w:rPr>
        <w:t xml:space="preserve"> e </w:t>
      </w:r>
      <w:r w:rsidR="00FC0A8C">
        <w:rPr>
          <w:sz w:val="24"/>
          <w:szCs w:val="24"/>
        </w:rPr>
        <w:t>folha</w:t>
      </w:r>
      <w:bookmarkStart w:id="2" w:name="_GoBack"/>
      <w:bookmarkEnd w:id="2"/>
      <w:r w:rsidR="00FC0A8C">
        <w:rPr>
          <w:sz w:val="24"/>
          <w:szCs w:val="24"/>
        </w:rPr>
        <w:t xml:space="preserve">s </w:t>
      </w:r>
      <w:proofErr w:type="spellStart"/>
      <w:r w:rsidRPr="0033691A">
        <w:rPr>
          <w:sz w:val="24"/>
          <w:szCs w:val="24"/>
        </w:rPr>
        <w:t>equitante</w:t>
      </w:r>
      <w:r w:rsidR="00FC0A8C">
        <w:rPr>
          <w:sz w:val="24"/>
          <w:szCs w:val="24"/>
        </w:rPr>
        <w:t>s</w:t>
      </w:r>
      <w:proofErr w:type="spellEnd"/>
      <w:r w:rsidRPr="0033691A">
        <w:rPr>
          <w:sz w:val="24"/>
          <w:szCs w:val="24"/>
        </w:rPr>
        <w:t xml:space="preserve">, além das flores amarelas e </w:t>
      </w:r>
      <w:proofErr w:type="spellStart"/>
      <w:r w:rsidRPr="0033691A">
        <w:rPr>
          <w:sz w:val="24"/>
          <w:szCs w:val="24"/>
        </w:rPr>
        <w:t>trilobadas</w:t>
      </w:r>
      <w:proofErr w:type="spellEnd"/>
      <w:r w:rsidRPr="0033691A">
        <w:rPr>
          <w:sz w:val="24"/>
          <w:szCs w:val="24"/>
        </w:rPr>
        <w:t xml:space="preserve"> (SILVA, 2020; POWO 2024</w:t>
      </w:r>
      <w:r w:rsidR="00FC0A8C">
        <w:rPr>
          <w:sz w:val="24"/>
          <w:szCs w:val="24"/>
        </w:rPr>
        <w:t xml:space="preserve">; </w:t>
      </w:r>
      <w:r w:rsidR="00FC0A8C" w:rsidRPr="0033691A">
        <w:rPr>
          <w:sz w:val="24"/>
          <w:szCs w:val="24"/>
        </w:rPr>
        <w:t>MENEGUZZO, 202</w:t>
      </w:r>
      <w:r w:rsidR="00FC0A8C">
        <w:rPr>
          <w:sz w:val="24"/>
          <w:szCs w:val="24"/>
        </w:rPr>
        <w:t>5</w:t>
      </w:r>
      <w:r w:rsidR="00C4167B">
        <w:rPr>
          <w:sz w:val="24"/>
          <w:szCs w:val="24"/>
        </w:rPr>
        <w:t>)</w:t>
      </w:r>
      <w:r w:rsidRPr="00D36E6C">
        <w:rPr>
          <w:sz w:val="24"/>
          <w:szCs w:val="24"/>
        </w:rPr>
        <w:t>.</w:t>
      </w:r>
      <w:r w:rsidR="00FC0A8C" w:rsidDel="00FC0A8C">
        <w:rPr>
          <w:sz w:val="24"/>
          <w:szCs w:val="24"/>
        </w:rPr>
        <w:t xml:space="preserve"> </w:t>
      </w:r>
      <w:r w:rsidR="00C4167B" w:rsidRPr="00F82055">
        <w:rPr>
          <w:sz w:val="24"/>
          <w:szCs w:val="24"/>
        </w:rPr>
        <w:t>No Brasil, o gênero está representado por seis espécies, com maior número de espéci</w:t>
      </w:r>
      <w:r w:rsidR="001E65D0">
        <w:rPr>
          <w:sz w:val="24"/>
          <w:szCs w:val="24"/>
        </w:rPr>
        <w:t>es reportadas para a Amazônia (quatro</w:t>
      </w:r>
      <w:r w:rsidR="00C4167B" w:rsidRPr="00F82055">
        <w:rPr>
          <w:sz w:val="24"/>
          <w:szCs w:val="24"/>
        </w:rPr>
        <w:t xml:space="preserve"> spp.) (MENEGUZZO, 202</w:t>
      </w:r>
      <w:r w:rsidR="00B16DF9">
        <w:rPr>
          <w:sz w:val="24"/>
          <w:szCs w:val="24"/>
        </w:rPr>
        <w:t>5</w:t>
      </w:r>
      <w:r w:rsidR="00C4167B" w:rsidRPr="00F82055">
        <w:rPr>
          <w:sz w:val="24"/>
          <w:szCs w:val="24"/>
        </w:rPr>
        <w:t>).</w:t>
      </w:r>
      <w:r w:rsidR="00C4167B">
        <w:rPr>
          <w:sz w:val="24"/>
          <w:szCs w:val="24"/>
        </w:rPr>
        <w:t xml:space="preserve"> </w:t>
      </w:r>
      <w:r w:rsidR="00C4167B" w:rsidRPr="00C4167B">
        <w:rPr>
          <w:sz w:val="24"/>
          <w:szCs w:val="24"/>
        </w:rPr>
        <w:t xml:space="preserve">De acordo com </w:t>
      </w:r>
      <w:proofErr w:type="spellStart"/>
      <w:r w:rsidR="00FC0A8C">
        <w:rPr>
          <w:sz w:val="24"/>
          <w:szCs w:val="24"/>
        </w:rPr>
        <w:t>Meneguzzo</w:t>
      </w:r>
      <w:proofErr w:type="spellEnd"/>
      <w:r w:rsidR="00FC0A8C">
        <w:rPr>
          <w:sz w:val="24"/>
          <w:szCs w:val="24"/>
        </w:rPr>
        <w:t xml:space="preserve"> </w:t>
      </w:r>
      <w:r w:rsidR="00C4167B" w:rsidRPr="00C4167B">
        <w:rPr>
          <w:sz w:val="24"/>
          <w:szCs w:val="24"/>
        </w:rPr>
        <w:t xml:space="preserve">(2025), no </w:t>
      </w:r>
      <w:r w:rsidR="00C4167B">
        <w:rPr>
          <w:sz w:val="24"/>
          <w:szCs w:val="24"/>
        </w:rPr>
        <w:t xml:space="preserve">estado do </w:t>
      </w:r>
      <w:r w:rsidR="00C4167B" w:rsidRPr="00C4167B">
        <w:rPr>
          <w:sz w:val="24"/>
          <w:szCs w:val="24"/>
        </w:rPr>
        <w:t xml:space="preserve">Pará </w:t>
      </w:r>
      <w:r w:rsidR="00FC0A8C">
        <w:rPr>
          <w:sz w:val="24"/>
          <w:szCs w:val="24"/>
        </w:rPr>
        <w:t xml:space="preserve">ocorrem </w:t>
      </w:r>
      <w:r w:rsidR="00C4167B" w:rsidRPr="00C4167B">
        <w:rPr>
          <w:sz w:val="24"/>
          <w:szCs w:val="24"/>
        </w:rPr>
        <w:t>três espécies.</w:t>
      </w:r>
    </w:p>
    <w:p w14:paraId="44DCEC83" w14:textId="543E4043" w:rsidR="00383331" w:rsidRDefault="0003344F" w:rsidP="008B2D6F">
      <w:pPr>
        <w:pBdr>
          <w:bottom w:val="none" w:sz="0" w:space="8" w:color="000000"/>
        </w:pBdr>
        <w:shd w:val="clear" w:color="auto" w:fill="FFFFFF"/>
        <w:tabs>
          <w:tab w:val="left" w:pos="699"/>
        </w:tabs>
        <w:spacing w:line="360" w:lineRule="auto"/>
        <w:jc w:val="both"/>
        <w:rPr>
          <w:sz w:val="24"/>
          <w:szCs w:val="24"/>
        </w:rPr>
      </w:pPr>
      <w:r>
        <w:rPr>
          <w:sz w:val="24"/>
          <w:szCs w:val="24"/>
        </w:rPr>
        <w:tab/>
        <w:t xml:space="preserve">As espécies de </w:t>
      </w:r>
      <w:proofErr w:type="spellStart"/>
      <w:r>
        <w:rPr>
          <w:i/>
          <w:sz w:val="24"/>
          <w:szCs w:val="24"/>
        </w:rPr>
        <w:t>Lockhartia</w:t>
      </w:r>
      <w:proofErr w:type="spellEnd"/>
      <w:r>
        <w:rPr>
          <w:sz w:val="24"/>
          <w:szCs w:val="24"/>
        </w:rPr>
        <w:t xml:space="preserve"> são facilmente reconhecidas em campo quando em estágio vegetativo, pois os caules são </w:t>
      </w:r>
      <w:r w:rsidRPr="00D36E6C">
        <w:rPr>
          <w:sz w:val="24"/>
          <w:szCs w:val="24"/>
        </w:rPr>
        <w:t xml:space="preserve">achatados </w:t>
      </w:r>
      <w:proofErr w:type="spellStart"/>
      <w:r w:rsidRPr="00D36E6C">
        <w:rPr>
          <w:sz w:val="24"/>
          <w:szCs w:val="24"/>
        </w:rPr>
        <w:t>dorsiventralmente</w:t>
      </w:r>
      <w:proofErr w:type="spellEnd"/>
      <w:r w:rsidRPr="00D36E6C">
        <w:rPr>
          <w:sz w:val="24"/>
          <w:szCs w:val="24"/>
        </w:rPr>
        <w:t xml:space="preserve"> e as folhas são imbricadas</w:t>
      </w:r>
      <w:r w:rsidR="00B0342A">
        <w:rPr>
          <w:sz w:val="24"/>
          <w:szCs w:val="24"/>
        </w:rPr>
        <w:t xml:space="preserve"> (</w:t>
      </w:r>
      <w:r w:rsidR="00B0342A" w:rsidRPr="00F82055">
        <w:rPr>
          <w:sz w:val="24"/>
          <w:szCs w:val="24"/>
        </w:rPr>
        <w:t>MENEGUZZO, 202</w:t>
      </w:r>
      <w:r w:rsidR="00B0342A">
        <w:rPr>
          <w:sz w:val="24"/>
          <w:szCs w:val="24"/>
        </w:rPr>
        <w:t>5)</w:t>
      </w:r>
      <w:r w:rsidRPr="00D36E6C">
        <w:rPr>
          <w:sz w:val="24"/>
          <w:szCs w:val="24"/>
        </w:rPr>
        <w:t>, mas a identificação em nível específico requer análise minuciosa da morfologia floral</w:t>
      </w:r>
      <w:r w:rsidR="008E26AB" w:rsidRPr="00D36E6C">
        <w:rPr>
          <w:sz w:val="24"/>
          <w:szCs w:val="24"/>
        </w:rPr>
        <w:t>.</w:t>
      </w:r>
      <w:r w:rsidR="0068491C" w:rsidRPr="00D36E6C">
        <w:rPr>
          <w:sz w:val="24"/>
          <w:szCs w:val="24"/>
        </w:rPr>
        <w:t xml:space="preserve"> </w:t>
      </w:r>
      <w:r w:rsidR="0068491C" w:rsidRPr="00C96E6F">
        <w:rPr>
          <w:sz w:val="24"/>
          <w:szCs w:val="24"/>
        </w:rPr>
        <w:t xml:space="preserve">Entretanto, </w:t>
      </w:r>
      <w:r w:rsidR="0068491C" w:rsidRPr="00D36E6C">
        <w:rPr>
          <w:sz w:val="24"/>
          <w:szCs w:val="24"/>
        </w:rPr>
        <w:t xml:space="preserve">as </w:t>
      </w:r>
      <w:r w:rsidRPr="008E26AB">
        <w:rPr>
          <w:sz w:val="24"/>
          <w:szCs w:val="24"/>
        </w:rPr>
        <w:t xml:space="preserve">informações sobre o gênero estão limitadas a estudos florístico-taxonômicos ou </w:t>
      </w:r>
      <w:proofErr w:type="spellStart"/>
      <w:r w:rsidRPr="008E26AB">
        <w:rPr>
          <w:sz w:val="24"/>
          <w:szCs w:val="24"/>
        </w:rPr>
        <w:t>citogenéticos</w:t>
      </w:r>
      <w:proofErr w:type="spellEnd"/>
      <w:r w:rsidRPr="008E26AB">
        <w:rPr>
          <w:sz w:val="24"/>
          <w:szCs w:val="24"/>
        </w:rPr>
        <w:t xml:space="preserve"> focados em </w:t>
      </w:r>
      <w:proofErr w:type="spellStart"/>
      <w:r w:rsidRPr="008E26AB">
        <w:rPr>
          <w:sz w:val="24"/>
          <w:szCs w:val="24"/>
        </w:rPr>
        <w:t>Oncidiinae</w:t>
      </w:r>
      <w:proofErr w:type="spellEnd"/>
      <w:r w:rsidRPr="008E26AB">
        <w:rPr>
          <w:sz w:val="24"/>
          <w:szCs w:val="24"/>
        </w:rPr>
        <w:t xml:space="preserve"> ou com abrangência ainda maior (ROMANINI, 2006; QUEIROZ </w:t>
      </w:r>
      <w:r w:rsidRPr="00B0342A">
        <w:rPr>
          <w:i/>
          <w:sz w:val="24"/>
          <w:szCs w:val="24"/>
        </w:rPr>
        <w:t>et al</w:t>
      </w:r>
      <w:r w:rsidRPr="008E26AB">
        <w:rPr>
          <w:sz w:val="24"/>
          <w:szCs w:val="24"/>
        </w:rPr>
        <w:t>., 2015; SILVA</w:t>
      </w:r>
      <w:r>
        <w:rPr>
          <w:sz w:val="24"/>
          <w:szCs w:val="24"/>
        </w:rPr>
        <w:t xml:space="preserve">, 2018; CANTUÁRIA </w:t>
      </w:r>
      <w:r w:rsidRPr="00B0342A">
        <w:rPr>
          <w:i/>
          <w:sz w:val="24"/>
          <w:szCs w:val="24"/>
        </w:rPr>
        <w:t>et al</w:t>
      </w:r>
      <w:r>
        <w:rPr>
          <w:sz w:val="24"/>
          <w:szCs w:val="24"/>
        </w:rPr>
        <w:t>., 2021).</w:t>
      </w:r>
    </w:p>
    <w:p w14:paraId="461D20ED" w14:textId="31B33204" w:rsidR="00072D6C" w:rsidRDefault="0003344F" w:rsidP="008B2D6F">
      <w:pPr>
        <w:pBdr>
          <w:bottom w:val="none" w:sz="0" w:space="8" w:color="000000"/>
        </w:pBdr>
        <w:shd w:val="clear" w:color="auto" w:fill="FFFFFF"/>
        <w:tabs>
          <w:tab w:val="left" w:pos="699"/>
        </w:tabs>
        <w:spacing w:line="360" w:lineRule="auto"/>
        <w:jc w:val="both"/>
        <w:rPr>
          <w:sz w:val="24"/>
          <w:szCs w:val="24"/>
        </w:rPr>
      </w:pPr>
      <w:r>
        <w:rPr>
          <w:sz w:val="24"/>
          <w:szCs w:val="24"/>
        </w:rPr>
        <w:tab/>
        <w:t>A escassez de revisões biogeográficas mais amplas evidencia a importância de integrar dados de herbário e ferramentas de geoprocessamento para compreender padrões de distribuição e endemismo no grupo.</w:t>
      </w:r>
      <w:r w:rsidR="0068491C" w:rsidRPr="0068491C">
        <w:rPr>
          <w:sz w:val="24"/>
          <w:szCs w:val="24"/>
        </w:rPr>
        <w:t xml:space="preserve"> </w:t>
      </w:r>
      <w:r w:rsidR="0068491C">
        <w:rPr>
          <w:sz w:val="24"/>
          <w:szCs w:val="24"/>
        </w:rPr>
        <w:t xml:space="preserve">Diante disso, este estudo buscou caracterizar a distribuição neotropical do gênero </w:t>
      </w:r>
      <w:proofErr w:type="spellStart"/>
      <w:r w:rsidR="0068491C">
        <w:rPr>
          <w:i/>
          <w:sz w:val="24"/>
          <w:szCs w:val="24"/>
        </w:rPr>
        <w:t>Lockhartia</w:t>
      </w:r>
      <w:proofErr w:type="spellEnd"/>
      <w:r w:rsidR="0068491C">
        <w:rPr>
          <w:sz w:val="24"/>
          <w:szCs w:val="24"/>
        </w:rPr>
        <w:t>, com destaque para o estado do Pará, visando ampliar o entendimento sobre sua diversidade e subsidiar estratégias de conservação.</w:t>
      </w:r>
    </w:p>
    <w:p w14:paraId="0299EB54" w14:textId="77777777" w:rsidR="002501D2" w:rsidRPr="008B2D6F" w:rsidRDefault="002501D2" w:rsidP="008B2D6F">
      <w:pPr>
        <w:pBdr>
          <w:bottom w:val="none" w:sz="0" w:space="8" w:color="000000"/>
        </w:pBdr>
        <w:shd w:val="clear" w:color="auto" w:fill="FFFFFF"/>
        <w:tabs>
          <w:tab w:val="left" w:pos="699"/>
        </w:tabs>
        <w:spacing w:line="360" w:lineRule="auto"/>
        <w:jc w:val="both"/>
        <w:rPr>
          <w:sz w:val="24"/>
          <w:szCs w:val="24"/>
        </w:rPr>
      </w:pPr>
    </w:p>
    <w:p w14:paraId="6BC5B8DF" w14:textId="1B523D4C" w:rsidR="002D3FF4" w:rsidRPr="00C96E6F" w:rsidRDefault="0003344F" w:rsidP="008B2D6F">
      <w:pPr>
        <w:pBdr>
          <w:bottom w:val="none" w:sz="0" w:space="8" w:color="000000"/>
        </w:pBdr>
        <w:shd w:val="clear" w:color="auto" w:fill="FFFFFF"/>
        <w:tabs>
          <w:tab w:val="left" w:pos="2500"/>
        </w:tabs>
        <w:spacing w:line="360" w:lineRule="auto"/>
        <w:jc w:val="both"/>
        <w:rPr>
          <w:b/>
          <w:sz w:val="24"/>
          <w:szCs w:val="24"/>
        </w:rPr>
      </w:pPr>
      <w:r>
        <w:rPr>
          <w:b/>
          <w:sz w:val="24"/>
          <w:szCs w:val="24"/>
        </w:rPr>
        <w:t>2. MATERIAL E MÉTODOS</w:t>
      </w:r>
    </w:p>
    <w:p w14:paraId="3FBC936E" w14:textId="3A8D3173" w:rsidR="00383331" w:rsidRDefault="0003344F" w:rsidP="008B2D6F">
      <w:pPr>
        <w:pBdr>
          <w:bottom w:val="none" w:sz="0" w:space="8" w:color="000000"/>
        </w:pBdr>
        <w:shd w:val="clear" w:color="auto" w:fill="FFFFFF"/>
        <w:tabs>
          <w:tab w:val="left" w:pos="0"/>
        </w:tabs>
        <w:spacing w:line="360" w:lineRule="auto"/>
        <w:jc w:val="both"/>
        <w:rPr>
          <w:sz w:val="24"/>
          <w:szCs w:val="24"/>
        </w:rPr>
      </w:pPr>
      <w:r>
        <w:rPr>
          <w:sz w:val="24"/>
          <w:szCs w:val="24"/>
        </w:rPr>
        <w:tab/>
        <w:t xml:space="preserve">Para compreender a distribuição geográfica e a diversidade específica do gênero </w:t>
      </w:r>
      <w:proofErr w:type="spellStart"/>
      <w:r w:rsidRPr="00B0342A">
        <w:rPr>
          <w:i/>
          <w:sz w:val="24"/>
          <w:szCs w:val="24"/>
        </w:rPr>
        <w:t>Lockhartia</w:t>
      </w:r>
      <w:proofErr w:type="spellEnd"/>
      <w:r>
        <w:rPr>
          <w:sz w:val="24"/>
          <w:szCs w:val="24"/>
        </w:rPr>
        <w:t xml:space="preserve"> no </w:t>
      </w:r>
      <w:proofErr w:type="spellStart"/>
      <w:r>
        <w:rPr>
          <w:sz w:val="24"/>
          <w:szCs w:val="24"/>
        </w:rPr>
        <w:t>Neotrópico</w:t>
      </w:r>
      <w:proofErr w:type="spellEnd"/>
      <w:r>
        <w:rPr>
          <w:sz w:val="24"/>
          <w:szCs w:val="24"/>
        </w:rPr>
        <w:t>, compilamos registros de ocorrência a partir das bases eletrônicas GBIF (202</w:t>
      </w:r>
      <w:r w:rsidR="00A31978">
        <w:rPr>
          <w:sz w:val="24"/>
          <w:szCs w:val="24"/>
        </w:rPr>
        <w:t>5</w:t>
      </w:r>
      <w:r>
        <w:rPr>
          <w:sz w:val="24"/>
          <w:szCs w:val="24"/>
        </w:rPr>
        <w:t>), JABOT (202</w:t>
      </w:r>
      <w:r w:rsidR="00A31978">
        <w:rPr>
          <w:sz w:val="24"/>
          <w:szCs w:val="24"/>
        </w:rPr>
        <w:t>5</w:t>
      </w:r>
      <w:r>
        <w:rPr>
          <w:sz w:val="24"/>
          <w:szCs w:val="24"/>
        </w:rPr>
        <w:t>)</w:t>
      </w:r>
      <w:r w:rsidR="00815782">
        <w:rPr>
          <w:sz w:val="24"/>
          <w:szCs w:val="24"/>
        </w:rPr>
        <w:t>,</w:t>
      </w:r>
      <w:r>
        <w:rPr>
          <w:sz w:val="24"/>
          <w:szCs w:val="24"/>
        </w:rPr>
        <w:t xml:space="preserve"> Reflora (202</w:t>
      </w:r>
      <w:r w:rsidR="00A31978">
        <w:rPr>
          <w:sz w:val="24"/>
          <w:szCs w:val="24"/>
        </w:rPr>
        <w:t>5</w:t>
      </w:r>
      <w:r>
        <w:rPr>
          <w:sz w:val="24"/>
          <w:szCs w:val="24"/>
        </w:rPr>
        <w:t>)</w:t>
      </w:r>
      <w:r w:rsidR="00815782">
        <w:rPr>
          <w:sz w:val="24"/>
          <w:szCs w:val="24"/>
        </w:rPr>
        <w:t xml:space="preserve"> e </w:t>
      </w:r>
      <w:proofErr w:type="spellStart"/>
      <w:r w:rsidR="00815782">
        <w:rPr>
          <w:sz w:val="24"/>
          <w:szCs w:val="24"/>
        </w:rPr>
        <w:t>speciesLink</w:t>
      </w:r>
      <w:proofErr w:type="spellEnd"/>
      <w:r w:rsidR="00815782">
        <w:rPr>
          <w:sz w:val="24"/>
          <w:szCs w:val="24"/>
        </w:rPr>
        <w:t xml:space="preserve"> (2025)</w:t>
      </w:r>
      <w:r>
        <w:rPr>
          <w:sz w:val="24"/>
          <w:szCs w:val="24"/>
        </w:rPr>
        <w:t xml:space="preserve">. Inicialmente, todos os registros identificados como pertencentes ao gênero foram extraídos e reunidos em uma única planilha. Realizou-se a triagem manual para remover dados duplicados provenientes de diferentes herbários e eliminar registros inconsistentes, como coordenadas ausentes ou </w:t>
      </w:r>
      <w:r>
        <w:rPr>
          <w:sz w:val="24"/>
          <w:szCs w:val="24"/>
        </w:rPr>
        <w:lastRenderedPageBreak/>
        <w:t xml:space="preserve">discrepantes em relação à descrição da localidade. Para espécimes que não apresentavam coordenadas geográficas, mas possuíam descrições detalhadas de localidade, as coordenadas foram atribuídas com base em ferramentas de </w:t>
      </w:r>
      <w:proofErr w:type="spellStart"/>
      <w:r>
        <w:rPr>
          <w:sz w:val="24"/>
          <w:szCs w:val="24"/>
        </w:rPr>
        <w:t>georreferenciamento</w:t>
      </w:r>
      <w:proofErr w:type="spellEnd"/>
      <w:r>
        <w:rPr>
          <w:sz w:val="24"/>
          <w:szCs w:val="24"/>
        </w:rPr>
        <w:t xml:space="preserve"> confiáveis.</w:t>
      </w:r>
      <w:r w:rsidR="00A31978">
        <w:rPr>
          <w:color w:val="FF0000"/>
          <w:sz w:val="24"/>
          <w:szCs w:val="24"/>
        </w:rPr>
        <w:t xml:space="preserve"> </w:t>
      </w:r>
      <w:r w:rsidR="008B3F48">
        <w:rPr>
          <w:sz w:val="24"/>
          <w:szCs w:val="24"/>
        </w:rPr>
        <w:t>A</w:t>
      </w:r>
      <w:r>
        <w:rPr>
          <w:sz w:val="24"/>
          <w:szCs w:val="24"/>
        </w:rPr>
        <w:t>pós a consolidação do banco de dados, os registros foram importados para o software QGIS para elaboração dos mapas de distribuição em escala neotropical.</w:t>
      </w:r>
      <w:r w:rsidR="00C6630F" w:rsidRPr="00C6630F">
        <w:t xml:space="preserve"> </w:t>
      </w:r>
      <w:r w:rsidR="00C6630F" w:rsidRPr="00C6630F">
        <w:rPr>
          <w:sz w:val="24"/>
          <w:szCs w:val="24"/>
        </w:rPr>
        <w:t xml:space="preserve">Os nomes aceitos estão de acordo com Flora e Funga do Brasil (2025) e </w:t>
      </w:r>
      <w:proofErr w:type="spellStart"/>
      <w:r w:rsidR="00C6630F" w:rsidRPr="00C6630F">
        <w:rPr>
          <w:sz w:val="24"/>
          <w:szCs w:val="24"/>
        </w:rPr>
        <w:t>Plants</w:t>
      </w:r>
      <w:proofErr w:type="spellEnd"/>
      <w:r w:rsidR="00C6630F" w:rsidRPr="00C6630F">
        <w:rPr>
          <w:sz w:val="24"/>
          <w:szCs w:val="24"/>
        </w:rPr>
        <w:t xml:space="preserve"> </w:t>
      </w:r>
      <w:proofErr w:type="spellStart"/>
      <w:r w:rsidR="00C6630F" w:rsidRPr="00C6630F">
        <w:rPr>
          <w:sz w:val="24"/>
          <w:szCs w:val="24"/>
        </w:rPr>
        <w:t>of</w:t>
      </w:r>
      <w:proofErr w:type="spellEnd"/>
      <w:r w:rsidR="00C6630F" w:rsidRPr="00C6630F">
        <w:rPr>
          <w:sz w:val="24"/>
          <w:szCs w:val="24"/>
        </w:rPr>
        <w:t xml:space="preserve"> </w:t>
      </w:r>
      <w:proofErr w:type="spellStart"/>
      <w:r w:rsidR="00C6630F" w:rsidRPr="00C6630F">
        <w:rPr>
          <w:sz w:val="24"/>
          <w:szCs w:val="24"/>
        </w:rPr>
        <w:t>the</w:t>
      </w:r>
      <w:proofErr w:type="spellEnd"/>
      <w:r w:rsidR="00C6630F" w:rsidRPr="00C6630F">
        <w:rPr>
          <w:sz w:val="24"/>
          <w:szCs w:val="24"/>
        </w:rPr>
        <w:t xml:space="preserve"> World Online (POWO</w:t>
      </w:r>
      <w:r w:rsidR="00C6630F">
        <w:rPr>
          <w:sz w:val="24"/>
          <w:szCs w:val="24"/>
        </w:rPr>
        <w:t>,</w:t>
      </w:r>
      <w:r w:rsidR="00C6630F" w:rsidRPr="00C6630F">
        <w:rPr>
          <w:sz w:val="24"/>
          <w:szCs w:val="24"/>
        </w:rPr>
        <w:t xml:space="preserve"> 2025)</w:t>
      </w:r>
      <w:r w:rsidR="00C6630F">
        <w:rPr>
          <w:sz w:val="24"/>
          <w:szCs w:val="24"/>
        </w:rPr>
        <w:t>.</w:t>
      </w:r>
    </w:p>
    <w:p w14:paraId="1FB7D380" w14:textId="12A6241F" w:rsidR="008B2D6F" w:rsidRDefault="0003344F" w:rsidP="008B2D6F">
      <w:pPr>
        <w:pBdr>
          <w:bottom w:val="none" w:sz="0" w:space="8" w:color="000000"/>
        </w:pBdr>
        <w:shd w:val="clear" w:color="auto" w:fill="FFFFFF"/>
        <w:tabs>
          <w:tab w:val="left" w:pos="0"/>
        </w:tabs>
        <w:spacing w:line="360" w:lineRule="auto"/>
        <w:jc w:val="both"/>
        <w:rPr>
          <w:sz w:val="24"/>
          <w:szCs w:val="24"/>
        </w:rPr>
      </w:pPr>
      <w:r>
        <w:rPr>
          <w:sz w:val="24"/>
          <w:szCs w:val="24"/>
        </w:rPr>
        <w:tab/>
        <w:t>As espécies foram analisadas quanto à distribuição geográfica</w:t>
      </w:r>
      <w:r w:rsidR="00A31978">
        <w:rPr>
          <w:sz w:val="24"/>
          <w:szCs w:val="24"/>
        </w:rPr>
        <w:t xml:space="preserve"> e</w:t>
      </w:r>
      <w:r>
        <w:rPr>
          <w:sz w:val="24"/>
          <w:szCs w:val="24"/>
        </w:rPr>
        <w:t xml:space="preserve"> número de ocorrências. Casos de espécies com registros muito limitados foram destacados para discussão, assim como divergências taxonômicas identificadas ao comparar nossa listage</w:t>
      </w:r>
      <w:r w:rsidR="00A31978">
        <w:rPr>
          <w:sz w:val="24"/>
          <w:szCs w:val="24"/>
        </w:rPr>
        <w:t>m</w:t>
      </w:r>
      <w:r>
        <w:rPr>
          <w:sz w:val="24"/>
          <w:szCs w:val="24"/>
        </w:rPr>
        <w:t xml:space="preserve"> com </w:t>
      </w:r>
      <w:r w:rsidR="00A31978">
        <w:rPr>
          <w:sz w:val="24"/>
          <w:szCs w:val="24"/>
        </w:rPr>
        <w:t xml:space="preserve">a de </w:t>
      </w:r>
      <w:proofErr w:type="spellStart"/>
      <w:r>
        <w:rPr>
          <w:sz w:val="24"/>
          <w:szCs w:val="24"/>
        </w:rPr>
        <w:t>Meneguzzo</w:t>
      </w:r>
      <w:proofErr w:type="spellEnd"/>
      <w:r>
        <w:rPr>
          <w:sz w:val="24"/>
          <w:szCs w:val="24"/>
        </w:rPr>
        <w:t xml:space="preserve"> (202</w:t>
      </w:r>
      <w:r w:rsidR="00A31978">
        <w:rPr>
          <w:sz w:val="24"/>
          <w:szCs w:val="24"/>
        </w:rPr>
        <w:t>5</w:t>
      </w:r>
      <w:r>
        <w:rPr>
          <w:sz w:val="24"/>
          <w:szCs w:val="24"/>
        </w:rPr>
        <w:t>).</w:t>
      </w:r>
    </w:p>
    <w:p w14:paraId="65E5B967" w14:textId="77777777" w:rsidR="002501D2" w:rsidRDefault="002501D2" w:rsidP="008B2D6F">
      <w:pPr>
        <w:pBdr>
          <w:bottom w:val="none" w:sz="0" w:space="8" w:color="000000"/>
        </w:pBdr>
        <w:shd w:val="clear" w:color="auto" w:fill="FFFFFF"/>
        <w:tabs>
          <w:tab w:val="left" w:pos="0"/>
        </w:tabs>
        <w:spacing w:line="360" w:lineRule="auto"/>
        <w:jc w:val="both"/>
        <w:rPr>
          <w:sz w:val="24"/>
          <w:szCs w:val="24"/>
        </w:rPr>
      </w:pPr>
    </w:p>
    <w:p w14:paraId="3F762BE5" w14:textId="3AED3034" w:rsidR="008B2D6F" w:rsidRPr="008B2D6F" w:rsidRDefault="008B2D6F" w:rsidP="008B2D6F">
      <w:pPr>
        <w:pBdr>
          <w:bottom w:val="none" w:sz="0" w:space="8" w:color="000000"/>
        </w:pBdr>
        <w:shd w:val="clear" w:color="auto" w:fill="FFFFFF"/>
        <w:tabs>
          <w:tab w:val="left" w:pos="2500"/>
        </w:tabs>
        <w:spacing w:line="360" w:lineRule="auto"/>
        <w:jc w:val="both"/>
        <w:rPr>
          <w:b/>
          <w:sz w:val="24"/>
          <w:szCs w:val="24"/>
        </w:rPr>
      </w:pPr>
      <w:r>
        <w:rPr>
          <w:b/>
          <w:sz w:val="24"/>
          <w:szCs w:val="24"/>
        </w:rPr>
        <w:t xml:space="preserve">3. </w:t>
      </w:r>
      <w:r w:rsidRPr="008B2D6F">
        <w:rPr>
          <w:b/>
          <w:sz w:val="24"/>
          <w:szCs w:val="24"/>
        </w:rPr>
        <w:t>RESULTADOS E DISCUSSÃO</w:t>
      </w:r>
    </w:p>
    <w:p w14:paraId="30A31A6C" w14:textId="5DD3F1A4" w:rsidR="00383331" w:rsidRDefault="0003344F" w:rsidP="008B2D6F">
      <w:pPr>
        <w:pBdr>
          <w:bottom w:val="none" w:sz="0" w:space="8" w:color="000000"/>
        </w:pBdr>
        <w:shd w:val="clear" w:color="auto" w:fill="FFFFFF"/>
        <w:tabs>
          <w:tab w:val="left" w:pos="0"/>
        </w:tabs>
        <w:spacing w:line="360" w:lineRule="auto"/>
        <w:jc w:val="both"/>
        <w:rPr>
          <w:sz w:val="24"/>
          <w:szCs w:val="24"/>
        </w:rPr>
      </w:pPr>
      <w:r>
        <w:rPr>
          <w:sz w:val="24"/>
          <w:szCs w:val="24"/>
        </w:rPr>
        <w:tab/>
      </w:r>
      <w:r w:rsidR="00D81883">
        <w:rPr>
          <w:sz w:val="24"/>
          <w:szCs w:val="24"/>
        </w:rPr>
        <w:t xml:space="preserve">Foram registrados 3.421 registros válidos para o gênero, distribuídos em 18 espécies, além de 328 registros </w:t>
      </w:r>
      <w:r w:rsidR="007E2A58" w:rsidRPr="007E2A58">
        <w:rPr>
          <w:sz w:val="24"/>
          <w:szCs w:val="24"/>
        </w:rPr>
        <w:t>determinados apenas em nível genérico</w:t>
      </w:r>
      <w:r w:rsidR="00D81883">
        <w:rPr>
          <w:sz w:val="24"/>
          <w:szCs w:val="24"/>
        </w:rPr>
        <w:t xml:space="preserve">. </w:t>
      </w:r>
      <w:proofErr w:type="spellStart"/>
      <w:r w:rsidR="0004267C">
        <w:rPr>
          <w:i/>
          <w:sz w:val="24"/>
          <w:szCs w:val="24"/>
        </w:rPr>
        <w:t>Lockhartia</w:t>
      </w:r>
      <w:proofErr w:type="spellEnd"/>
      <w:r w:rsidR="0004267C">
        <w:rPr>
          <w:sz w:val="24"/>
          <w:szCs w:val="24"/>
        </w:rPr>
        <w:t xml:space="preserve"> apresenta ampla distribuição no </w:t>
      </w:r>
      <w:proofErr w:type="spellStart"/>
      <w:r w:rsidR="0004267C">
        <w:rPr>
          <w:sz w:val="24"/>
          <w:szCs w:val="24"/>
        </w:rPr>
        <w:t>Neotrópico</w:t>
      </w:r>
      <w:proofErr w:type="spellEnd"/>
      <w:r w:rsidR="0004267C">
        <w:rPr>
          <w:sz w:val="24"/>
          <w:szCs w:val="24"/>
        </w:rPr>
        <w:t xml:space="preserve">, </w:t>
      </w:r>
      <w:r>
        <w:rPr>
          <w:sz w:val="24"/>
          <w:szCs w:val="24"/>
        </w:rPr>
        <w:t xml:space="preserve">com </w:t>
      </w:r>
      <w:r w:rsidR="0004267C">
        <w:rPr>
          <w:sz w:val="24"/>
          <w:szCs w:val="24"/>
        </w:rPr>
        <w:t xml:space="preserve">registros no sul do México (América do Norte), </w:t>
      </w:r>
      <w:r>
        <w:rPr>
          <w:sz w:val="24"/>
          <w:szCs w:val="24"/>
        </w:rPr>
        <w:t>Honduras, Costa Rica</w:t>
      </w:r>
      <w:r w:rsidR="0004267C">
        <w:rPr>
          <w:sz w:val="24"/>
          <w:szCs w:val="24"/>
        </w:rPr>
        <w:t xml:space="preserve"> e</w:t>
      </w:r>
      <w:r>
        <w:rPr>
          <w:sz w:val="24"/>
          <w:szCs w:val="24"/>
        </w:rPr>
        <w:t xml:space="preserve"> Panamá </w:t>
      </w:r>
      <w:r w:rsidR="0004267C">
        <w:rPr>
          <w:sz w:val="24"/>
          <w:szCs w:val="24"/>
        </w:rPr>
        <w:t xml:space="preserve">(América Central) </w:t>
      </w:r>
      <w:r>
        <w:rPr>
          <w:sz w:val="24"/>
          <w:szCs w:val="24"/>
        </w:rPr>
        <w:t>e</w:t>
      </w:r>
      <w:r w:rsidR="004451A9">
        <w:rPr>
          <w:sz w:val="24"/>
          <w:szCs w:val="24"/>
        </w:rPr>
        <w:t>,</w:t>
      </w:r>
      <w:r>
        <w:rPr>
          <w:sz w:val="24"/>
          <w:szCs w:val="24"/>
        </w:rPr>
        <w:t xml:space="preserve"> em grande parte da América do Sul, abrangendo a Colômbia, Venezuela, Guianas, Equador, Peru, Bolívia e Brasil</w:t>
      </w:r>
      <w:r w:rsidR="0004267C">
        <w:rPr>
          <w:sz w:val="24"/>
          <w:szCs w:val="24"/>
        </w:rPr>
        <w:t xml:space="preserve"> (Figura 1)</w:t>
      </w:r>
      <w:r w:rsidR="002D3FF4">
        <w:rPr>
          <w:sz w:val="24"/>
          <w:szCs w:val="24"/>
        </w:rPr>
        <w:t>.</w:t>
      </w:r>
      <w:r w:rsidR="002D3FF4">
        <w:t xml:space="preserve"> </w:t>
      </w:r>
      <w:r>
        <w:rPr>
          <w:sz w:val="24"/>
          <w:szCs w:val="24"/>
        </w:rPr>
        <w:t xml:space="preserve">Esses registros evidenciam forte representatividade </w:t>
      </w:r>
      <w:r w:rsidR="006909A6">
        <w:rPr>
          <w:sz w:val="24"/>
          <w:szCs w:val="24"/>
        </w:rPr>
        <w:t xml:space="preserve">nas florestas tropicais úmidas neotropicais, </w:t>
      </w:r>
      <w:r>
        <w:rPr>
          <w:sz w:val="24"/>
          <w:szCs w:val="24"/>
        </w:rPr>
        <w:t>em toda a Amazônia</w:t>
      </w:r>
      <w:r w:rsidR="006909A6">
        <w:rPr>
          <w:sz w:val="24"/>
          <w:szCs w:val="24"/>
        </w:rPr>
        <w:t>,</w:t>
      </w:r>
      <w:r>
        <w:rPr>
          <w:sz w:val="24"/>
          <w:szCs w:val="24"/>
        </w:rPr>
        <w:t xml:space="preserve"> e nas regiões andinas. </w:t>
      </w:r>
      <w:r w:rsidR="00903B93">
        <w:rPr>
          <w:sz w:val="24"/>
          <w:szCs w:val="24"/>
        </w:rPr>
        <w:t xml:space="preserve">Por outro lado, foi constatada </w:t>
      </w:r>
      <w:r w:rsidR="00456AF1" w:rsidRPr="00456AF1">
        <w:rPr>
          <w:sz w:val="24"/>
          <w:szCs w:val="24"/>
        </w:rPr>
        <w:t>ausência completa de registros</w:t>
      </w:r>
      <w:r w:rsidR="00903B93">
        <w:rPr>
          <w:sz w:val="24"/>
          <w:szCs w:val="24"/>
        </w:rPr>
        <w:t xml:space="preserve"> em</w:t>
      </w:r>
      <w:r w:rsidR="00456AF1" w:rsidRPr="00456AF1">
        <w:rPr>
          <w:sz w:val="24"/>
          <w:szCs w:val="24"/>
        </w:rPr>
        <w:t xml:space="preserve"> </w:t>
      </w:r>
      <w:r w:rsidR="00903B93" w:rsidRPr="00456AF1">
        <w:rPr>
          <w:sz w:val="24"/>
          <w:szCs w:val="24"/>
        </w:rPr>
        <w:t xml:space="preserve">El Salvador, </w:t>
      </w:r>
      <w:r w:rsidR="00456AF1" w:rsidRPr="00456AF1">
        <w:rPr>
          <w:sz w:val="24"/>
          <w:szCs w:val="24"/>
        </w:rPr>
        <w:t xml:space="preserve">Guatemala, </w:t>
      </w:r>
      <w:r w:rsidR="00903B93" w:rsidRPr="00456AF1">
        <w:rPr>
          <w:sz w:val="24"/>
          <w:szCs w:val="24"/>
        </w:rPr>
        <w:t xml:space="preserve">Guiana, Guiana Francesa, </w:t>
      </w:r>
      <w:r w:rsidR="00456AF1" w:rsidRPr="00456AF1">
        <w:rPr>
          <w:sz w:val="24"/>
          <w:szCs w:val="24"/>
        </w:rPr>
        <w:t xml:space="preserve">Suriname, </w:t>
      </w:r>
      <w:r w:rsidR="00903B93">
        <w:rPr>
          <w:sz w:val="24"/>
          <w:szCs w:val="24"/>
        </w:rPr>
        <w:t>Argentina e</w:t>
      </w:r>
      <w:r w:rsidR="00903B93" w:rsidRPr="00456AF1">
        <w:rPr>
          <w:sz w:val="24"/>
          <w:szCs w:val="24"/>
        </w:rPr>
        <w:t xml:space="preserve"> </w:t>
      </w:r>
      <w:r w:rsidR="00456AF1" w:rsidRPr="00456AF1">
        <w:rPr>
          <w:sz w:val="24"/>
          <w:szCs w:val="24"/>
        </w:rPr>
        <w:t>Uruguai.</w:t>
      </w:r>
    </w:p>
    <w:p w14:paraId="26EA0DC0" w14:textId="77777777" w:rsidR="00903B93" w:rsidRDefault="00903B93" w:rsidP="008B2D6F">
      <w:pPr>
        <w:pBdr>
          <w:bottom w:val="none" w:sz="0" w:space="8" w:color="000000"/>
        </w:pBdr>
        <w:shd w:val="clear" w:color="auto" w:fill="FFFFFF"/>
        <w:tabs>
          <w:tab w:val="left" w:pos="0"/>
        </w:tabs>
        <w:spacing w:line="360" w:lineRule="auto"/>
        <w:jc w:val="both"/>
        <w:rPr>
          <w:sz w:val="24"/>
          <w:szCs w:val="24"/>
        </w:rPr>
      </w:pPr>
    </w:p>
    <w:p w14:paraId="7C1E4B2C" w14:textId="77777777" w:rsidR="00903B93" w:rsidRDefault="00903B93" w:rsidP="008B2D6F">
      <w:pPr>
        <w:pBdr>
          <w:bottom w:val="none" w:sz="0" w:space="8" w:color="000000"/>
        </w:pBdr>
        <w:shd w:val="clear" w:color="auto" w:fill="FFFFFF"/>
        <w:tabs>
          <w:tab w:val="left" w:pos="0"/>
        </w:tabs>
        <w:spacing w:line="360" w:lineRule="auto"/>
        <w:jc w:val="both"/>
        <w:rPr>
          <w:sz w:val="24"/>
          <w:szCs w:val="24"/>
        </w:rPr>
      </w:pPr>
    </w:p>
    <w:p w14:paraId="3136E1AE" w14:textId="77777777" w:rsidR="00903B93" w:rsidRDefault="00903B93" w:rsidP="008B2D6F">
      <w:pPr>
        <w:pBdr>
          <w:bottom w:val="none" w:sz="0" w:space="8" w:color="000000"/>
        </w:pBdr>
        <w:shd w:val="clear" w:color="auto" w:fill="FFFFFF"/>
        <w:tabs>
          <w:tab w:val="left" w:pos="0"/>
        </w:tabs>
        <w:spacing w:line="360" w:lineRule="auto"/>
        <w:jc w:val="both"/>
        <w:rPr>
          <w:sz w:val="24"/>
          <w:szCs w:val="24"/>
        </w:rPr>
      </w:pPr>
    </w:p>
    <w:p w14:paraId="217C8C15" w14:textId="77777777" w:rsidR="00903B93" w:rsidRDefault="00903B93" w:rsidP="008B2D6F">
      <w:pPr>
        <w:pBdr>
          <w:bottom w:val="none" w:sz="0" w:space="8" w:color="000000"/>
        </w:pBdr>
        <w:shd w:val="clear" w:color="auto" w:fill="FFFFFF"/>
        <w:tabs>
          <w:tab w:val="left" w:pos="0"/>
        </w:tabs>
        <w:spacing w:line="360" w:lineRule="auto"/>
        <w:jc w:val="both"/>
        <w:rPr>
          <w:sz w:val="24"/>
          <w:szCs w:val="24"/>
        </w:rPr>
      </w:pPr>
    </w:p>
    <w:p w14:paraId="4216BA20" w14:textId="77777777" w:rsidR="00903B93" w:rsidRDefault="00903B93" w:rsidP="008B2D6F">
      <w:pPr>
        <w:pBdr>
          <w:bottom w:val="none" w:sz="0" w:space="8" w:color="000000"/>
        </w:pBdr>
        <w:shd w:val="clear" w:color="auto" w:fill="FFFFFF"/>
        <w:tabs>
          <w:tab w:val="left" w:pos="0"/>
        </w:tabs>
        <w:spacing w:line="360" w:lineRule="auto"/>
        <w:jc w:val="both"/>
        <w:rPr>
          <w:sz w:val="24"/>
          <w:szCs w:val="24"/>
        </w:rPr>
      </w:pPr>
    </w:p>
    <w:p w14:paraId="7CEF35D0" w14:textId="77777777" w:rsidR="00903B93" w:rsidRDefault="00903B93" w:rsidP="008B2D6F">
      <w:pPr>
        <w:pBdr>
          <w:bottom w:val="none" w:sz="0" w:space="8" w:color="000000"/>
        </w:pBdr>
        <w:shd w:val="clear" w:color="auto" w:fill="FFFFFF"/>
        <w:tabs>
          <w:tab w:val="left" w:pos="0"/>
        </w:tabs>
        <w:spacing w:line="360" w:lineRule="auto"/>
        <w:jc w:val="both"/>
        <w:rPr>
          <w:sz w:val="24"/>
          <w:szCs w:val="24"/>
        </w:rPr>
      </w:pPr>
    </w:p>
    <w:p w14:paraId="7FF064BE" w14:textId="77777777" w:rsidR="00903B93" w:rsidRDefault="00903B93" w:rsidP="008B2D6F">
      <w:pPr>
        <w:pBdr>
          <w:bottom w:val="none" w:sz="0" w:space="8" w:color="000000"/>
        </w:pBdr>
        <w:shd w:val="clear" w:color="auto" w:fill="FFFFFF"/>
        <w:tabs>
          <w:tab w:val="left" w:pos="0"/>
        </w:tabs>
        <w:spacing w:line="360" w:lineRule="auto"/>
        <w:jc w:val="both"/>
        <w:rPr>
          <w:sz w:val="24"/>
          <w:szCs w:val="24"/>
        </w:rPr>
      </w:pPr>
    </w:p>
    <w:p w14:paraId="4455DAB7" w14:textId="77777777" w:rsidR="00903B93" w:rsidRDefault="00903B93" w:rsidP="008B2D6F">
      <w:pPr>
        <w:pBdr>
          <w:bottom w:val="none" w:sz="0" w:space="8" w:color="000000"/>
        </w:pBdr>
        <w:shd w:val="clear" w:color="auto" w:fill="FFFFFF"/>
        <w:tabs>
          <w:tab w:val="left" w:pos="0"/>
        </w:tabs>
        <w:spacing w:line="360" w:lineRule="auto"/>
        <w:jc w:val="both"/>
        <w:rPr>
          <w:sz w:val="24"/>
          <w:szCs w:val="24"/>
        </w:rPr>
      </w:pPr>
    </w:p>
    <w:p w14:paraId="2CB4648A" w14:textId="77777777" w:rsidR="00903B93" w:rsidRDefault="00903B93" w:rsidP="008B2D6F">
      <w:pPr>
        <w:pBdr>
          <w:bottom w:val="none" w:sz="0" w:space="8" w:color="000000"/>
        </w:pBdr>
        <w:shd w:val="clear" w:color="auto" w:fill="FFFFFF"/>
        <w:tabs>
          <w:tab w:val="left" w:pos="0"/>
        </w:tabs>
        <w:spacing w:line="360" w:lineRule="auto"/>
        <w:jc w:val="both"/>
        <w:rPr>
          <w:sz w:val="24"/>
          <w:szCs w:val="24"/>
        </w:rPr>
      </w:pPr>
    </w:p>
    <w:p w14:paraId="436FE25E" w14:textId="629B590E" w:rsidR="0068491C" w:rsidRDefault="0068491C" w:rsidP="0068491C">
      <w:pPr>
        <w:pBdr>
          <w:bottom w:val="none" w:sz="0" w:space="6" w:color="000000"/>
        </w:pBdr>
        <w:shd w:val="clear" w:color="auto" w:fill="FFFFFF"/>
        <w:tabs>
          <w:tab w:val="left" w:pos="2500"/>
        </w:tabs>
        <w:jc w:val="center"/>
        <w:rPr>
          <w:color w:val="FF0000"/>
        </w:rPr>
      </w:pPr>
      <w:r>
        <w:lastRenderedPageBreak/>
        <w:t>Figura 1 – Mapas de distribuição d</w:t>
      </w:r>
      <w:r w:rsidR="00903B93">
        <w:t>as espécies de</w:t>
      </w:r>
      <w:r>
        <w:t xml:space="preserve"> </w:t>
      </w:r>
      <w:proofErr w:type="spellStart"/>
      <w:r>
        <w:rPr>
          <w:i/>
        </w:rPr>
        <w:t>Lockhartia</w:t>
      </w:r>
      <w:proofErr w:type="spellEnd"/>
      <w:r>
        <w:t xml:space="preserve"> no </w:t>
      </w:r>
      <w:proofErr w:type="spellStart"/>
      <w:r>
        <w:t>Neotrópico</w:t>
      </w:r>
      <w:proofErr w:type="spellEnd"/>
      <w:r>
        <w:t>.</w:t>
      </w:r>
    </w:p>
    <w:p w14:paraId="364C1561" w14:textId="77777777" w:rsidR="0068491C" w:rsidRDefault="0068491C" w:rsidP="0068491C">
      <w:pPr>
        <w:pBdr>
          <w:bottom w:val="none" w:sz="0" w:space="8" w:color="000000"/>
        </w:pBdr>
        <w:shd w:val="clear" w:color="auto" w:fill="FFFFFF"/>
        <w:tabs>
          <w:tab w:val="left" w:pos="2500"/>
        </w:tabs>
        <w:jc w:val="center"/>
        <w:rPr>
          <w:highlight w:val="white"/>
        </w:rPr>
      </w:pPr>
      <w:r>
        <w:rPr>
          <w:noProof/>
        </w:rPr>
        <w:drawing>
          <wp:inline distT="0" distB="0" distL="0" distR="0" wp14:anchorId="5D1D20A2" wp14:editId="02975B3C">
            <wp:extent cx="4362450" cy="54483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4362450" cy="5448300"/>
                    </a:xfrm>
                    <a:prstGeom prst="rect">
                      <a:avLst/>
                    </a:prstGeom>
                    <a:ln/>
                  </pic:spPr>
                </pic:pic>
              </a:graphicData>
            </a:graphic>
          </wp:inline>
        </w:drawing>
      </w:r>
      <w:r>
        <w:rPr>
          <w:highlight w:val="white"/>
        </w:rPr>
        <w:t xml:space="preserve"> </w:t>
      </w:r>
    </w:p>
    <w:p w14:paraId="797A0CE5" w14:textId="385EFC87" w:rsidR="0068491C" w:rsidRPr="008B2D6F" w:rsidRDefault="0068491C" w:rsidP="008B2D6F">
      <w:pPr>
        <w:pBdr>
          <w:bottom w:val="none" w:sz="0" w:space="8" w:color="000000"/>
        </w:pBdr>
        <w:shd w:val="clear" w:color="auto" w:fill="FFFFFF"/>
        <w:tabs>
          <w:tab w:val="left" w:pos="2500"/>
        </w:tabs>
      </w:pPr>
      <w:r>
        <w:rPr>
          <w:highlight w:val="white"/>
        </w:rPr>
        <w:t>Fonte: Autores, 2025.</w:t>
      </w:r>
    </w:p>
    <w:p w14:paraId="5A4DB45C" w14:textId="3442D493" w:rsidR="00383331" w:rsidRDefault="0003344F" w:rsidP="008B2D6F">
      <w:pPr>
        <w:pBdr>
          <w:bottom w:val="none" w:sz="0" w:space="6" w:color="000000"/>
        </w:pBdr>
        <w:shd w:val="clear" w:color="auto" w:fill="FFFFFF"/>
        <w:tabs>
          <w:tab w:val="left" w:pos="0"/>
        </w:tabs>
        <w:spacing w:line="360" w:lineRule="auto"/>
        <w:jc w:val="both"/>
        <w:rPr>
          <w:sz w:val="24"/>
          <w:szCs w:val="24"/>
        </w:rPr>
      </w:pPr>
      <w:r>
        <w:rPr>
          <w:sz w:val="24"/>
          <w:szCs w:val="24"/>
        </w:rPr>
        <w:tab/>
        <w:t xml:space="preserve">A análise espacial evidenciou padrões singulares para algumas espécies. </w:t>
      </w:r>
      <w:proofErr w:type="spellStart"/>
      <w:r>
        <w:rPr>
          <w:i/>
          <w:sz w:val="24"/>
          <w:szCs w:val="24"/>
        </w:rPr>
        <w:t>L</w:t>
      </w:r>
      <w:r w:rsidR="006909A6">
        <w:rPr>
          <w:i/>
          <w:sz w:val="24"/>
          <w:szCs w:val="24"/>
        </w:rPr>
        <w:t>ockhartia</w:t>
      </w:r>
      <w:proofErr w:type="spellEnd"/>
      <w:r>
        <w:rPr>
          <w:i/>
          <w:sz w:val="24"/>
          <w:szCs w:val="24"/>
        </w:rPr>
        <w:t xml:space="preserve"> </w:t>
      </w:r>
      <w:proofErr w:type="spellStart"/>
      <w:r>
        <w:rPr>
          <w:i/>
          <w:sz w:val="24"/>
          <w:szCs w:val="24"/>
        </w:rPr>
        <w:t>galeottiana</w:t>
      </w:r>
      <w:proofErr w:type="spellEnd"/>
      <w:r w:rsidR="00621E85">
        <w:rPr>
          <w:sz w:val="24"/>
          <w:szCs w:val="24"/>
        </w:rPr>
        <w:t xml:space="preserve"> </w:t>
      </w:r>
      <w:r w:rsidR="00621E85" w:rsidRPr="00621E85">
        <w:rPr>
          <w:sz w:val="24"/>
          <w:szCs w:val="24"/>
        </w:rPr>
        <w:t>Soto Arenas</w:t>
      </w:r>
      <w:r>
        <w:rPr>
          <w:sz w:val="24"/>
          <w:szCs w:val="24"/>
        </w:rPr>
        <w:t xml:space="preserve"> </w:t>
      </w:r>
      <w:r w:rsidR="006909A6">
        <w:rPr>
          <w:sz w:val="24"/>
          <w:szCs w:val="24"/>
        </w:rPr>
        <w:t>está restrita à</w:t>
      </w:r>
      <w:r w:rsidR="00621E85" w:rsidRPr="00621E85">
        <w:rPr>
          <w:sz w:val="24"/>
          <w:szCs w:val="24"/>
        </w:rPr>
        <w:t xml:space="preserve"> América do Norte</w:t>
      </w:r>
      <w:r>
        <w:rPr>
          <w:sz w:val="24"/>
          <w:szCs w:val="24"/>
        </w:rPr>
        <w:t xml:space="preserve">, enquanto </w:t>
      </w:r>
      <w:r>
        <w:rPr>
          <w:i/>
          <w:sz w:val="24"/>
          <w:szCs w:val="24"/>
        </w:rPr>
        <w:t xml:space="preserve">L. </w:t>
      </w:r>
      <w:proofErr w:type="spellStart"/>
      <w:r>
        <w:rPr>
          <w:i/>
          <w:sz w:val="24"/>
          <w:szCs w:val="24"/>
        </w:rPr>
        <w:t>grandibractea</w:t>
      </w:r>
      <w:proofErr w:type="spellEnd"/>
      <w:r>
        <w:rPr>
          <w:sz w:val="24"/>
          <w:szCs w:val="24"/>
        </w:rPr>
        <w:t xml:space="preserve"> </w:t>
      </w:r>
      <w:proofErr w:type="spellStart"/>
      <w:r w:rsidR="00621E85" w:rsidRPr="00621E85">
        <w:rPr>
          <w:sz w:val="24"/>
          <w:szCs w:val="24"/>
        </w:rPr>
        <w:t>Kraenzl</w:t>
      </w:r>
      <w:proofErr w:type="spellEnd"/>
      <w:r w:rsidR="00621E85" w:rsidRPr="00621E85">
        <w:rPr>
          <w:sz w:val="24"/>
          <w:szCs w:val="24"/>
        </w:rPr>
        <w:t>.</w:t>
      </w:r>
      <w:r w:rsidR="00621E85">
        <w:rPr>
          <w:sz w:val="24"/>
          <w:szCs w:val="24"/>
        </w:rPr>
        <w:t xml:space="preserve"> </w:t>
      </w:r>
      <w:proofErr w:type="gramStart"/>
      <w:r>
        <w:rPr>
          <w:sz w:val="24"/>
          <w:szCs w:val="24"/>
        </w:rPr>
        <w:t>e</w:t>
      </w:r>
      <w:proofErr w:type="gramEnd"/>
      <w:r>
        <w:rPr>
          <w:sz w:val="24"/>
          <w:szCs w:val="24"/>
        </w:rPr>
        <w:t xml:space="preserve"> </w:t>
      </w:r>
      <w:r>
        <w:rPr>
          <w:i/>
          <w:sz w:val="24"/>
          <w:szCs w:val="24"/>
        </w:rPr>
        <w:t xml:space="preserve">L. </w:t>
      </w:r>
      <w:proofErr w:type="spellStart"/>
      <w:r>
        <w:rPr>
          <w:i/>
          <w:sz w:val="24"/>
          <w:szCs w:val="24"/>
        </w:rPr>
        <w:t>endresiana</w:t>
      </w:r>
      <w:proofErr w:type="spellEnd"/>
      <w:r w:rsidR="00621E85">
        <w:rPr>
          <w:i/>
          <w:sz w:val="24"/>
          <w:szCs w:val="24"/>
        </w:rPr>
        <w:t xml:space="preserve"> </w:t>
      </w:r>
      <w:proofErr w:type="spellStart"/>
      <w:r w:rsidR="00621E85" w:rsidRPr="00621E85">
        <w:rPr>
          <w:sz w:val="24"/>
          <w:szCs w:val="24"/>
        </w:rPr>
        <w:t>M.A.Blanco</w:t>
      </w:r>
      <w:proofErr w:type="spellEnd"/>
      <w:r w:rsidR="00EA55EB">
        <w:rPr>
          <w:sz w:val="24"/>
          <w:szCs w:val="24"/>
        </w:rPr>
        <w:t xml:space="preserve"> ocorrem apenas</w:t>
      </w:r>
      <w:r>
        <w:rPr>
          <w:sz w:val="24"/>
          <w:szCs w:val="24"/>
        </w:rPr>
        <w:t xml:space="preserve"> na América Central. Na América do Sul, </w:t>
      </w:r>
      <w:r>
        <w:rPr>
          <w:i/>
          <w:sz w:val="24"/>
          <w:szCs w:val="24"/>
        </w:rPr>
        <w:t xml:space="preserve">L. </w:t>
      </w:r>
      <w:proofErr w:type="spellStart"/>
      <w:r>
        <w:rPr>
          <w:i/>
          <w:sz w:val="24"/>
          <w:szCs w:val="24"/>
        </w:rPr>
        <w:t>lepticaula</w:t>
      </w:r>
      <w:proofErr w:type="spellEnd"/>
      <w:r>
        <w:rPr>
          <w:sz w:val="24"/>
          <w:szCs w:val="24"/>
        </w:rPr>
        <w:t xml:space="preserve"> </w:t>
      </w:r>
      <w:proofErr w:type="spellStart"/>
      <w:r>
        <w:rPr>
          <w:sz w:val="24"/>
          <w:szCs w:val="24"/>
        </w:rPr>
        <w:t>D.E.Benn</w:t>
      </w:r>
      <w:proofErr w:type="spellEnd"/>
      <w:r>
        <w:rPr>
          <w:sz w:val="24"/>
          <w:szCs w:val="24"/>
        </w:rPr>
        <w:t xml:space="preserve">. &amp; </w:t>
      </w:r>
      <w:proofErr w:type="spellStart"/>
      <w:r>
        <w:rPr>
          <w:sz w:val="24"/>
          <w:szCs w:val="24"/>
        </w:rPr>
        <w:t>Christensona</w:t>
      </w:r>
      <w:proofErr w:type="spellEnd"/>
      <w:r>
        <w:rPr>
          <w:sz w:val="24"/>
          <w:szCs w:val="24"/>
        </w:rPr>
        <w:t xml:space="preserve">, </w:t>
      </w:r>
      <w:r>
        <w:rPr>
          <w:i/>
          <w:sz w:val="24"/>
          <w:szCs w:val="24"/>
        </w:rPr>
        <w:t xml:space="preserve">L. </w:t>
      </w:r>
      <w:proofErr w:type="spellStart"/>
      <w:r>
        <w:rPr>
          <w:i/>
          <w:sz w:val="24"/>
          <w:szCs w:val="24"/>
        </w:rPr>
        <w:t>ludibunda</w:t>
      </w:r>
      <w:proofErr w:type="spellEnd"/>
      <w:r>
        <w:rPr>
          <w:i/>
          <w:sz w:val="24"/>
          <w:szCs w:val="24"/>
        </w:rPr>
        <w:t xml:space="preserve"> </w:t>
      </w:r>
      <w:proofErr w:type="spellStart"/>
      <w:r>
        <w:rPr>
          <w:sz w:val="24"/>
          <w:szCs w:val="24"/>
        </w:rPr>
        <w:t>Rchb.f</w:t>
      </w:r>
      <w:proofErr w:type="spellEnd"/>
      <w:r>
        <w:rPr>
          <w:sz w:val="24"/>
          <w:szCs w:val="24"/>
        </w:rPr>
        <w:t xml:space="preserve">., </w:t>
      </w:r>
      <w:r>
        <w:rPr>
          <w:i/>
          <w:sz w:val="24"/>
          <w:szCs w:val="24"/>
        </w:rPr>
        <w:t>L. lunifera</w:t>
      </w:r>
      <w:r>
        <w:rPr>
          <w:sz w:val="24"/>
          <w:szCs w:val="24"/>
        </w:rPr>
        <w:t xml:space="preserve"> (</w:t>
      </w:r>
      <w:proofErr w:type="spellStart"/>
      <w:r>
        <w:rPr>
          <w:sz w:val="24"/>
          <w:szCs w:val="24"/>
        </w:rPr>
        <w:t>Lindl</w:t>
      </w:r>
      <w:proofErr w:type="spellEnd"/>
      <w:r>
        <w:rPr>
          <w:sz w:val="24"/>
          <w:szCs w:val="24"/>
        </w:rPr>
        <w:t xml:space="preserve">.) </w:t>
      </w:r>
      <w:proofErr w:type="spellStart"/>
      <w:r>
        <w:rPr>
          <w:sz w:val="24"/>
          <w:szCs w:val="24"/>
        </w:rPr>
        <w:t>Rchb.f</w:t>
      </w:r>
      <w:proofErr w:type="spellEnd"/>
      <w:r>
        <w:rPr>
          <w:sz w:val="24"/>
          <w:szCs w:val="24"/>
        </w:rPr>
        <w:t xml:space="preserve">.  </w:t>
      </w:r>
      <w:proofErr w:type="gramStart"/>
      <w:r>
        <w:rPr>
          <w:sz w:val="24"/>
          <w:szCs w:val="24"/>
        </w:rPr>
        <w:t>e</w:t>
      </w:r>
      <w:proofErr w:type="gramEnd"/>
      <w:r>
        <w:rPr>
          <w:sz w:val="24"/>
          <w:szCs w:val="24"/>
        </w:rPr>
        <w:t xml:space="preserve"> </w:t>
      </w:r>
      <w:r>
        <w:rPr>
          <w:i/>
          <w:sz w:val="24"/>
          <w:szCs w:val="24"/>
        </w:rPr>
        <w:t>L. serra</w:t>
      </w:r>
      <w:r>
        <w:rPr>
          <w:sz w:val="24"/>
          <w:szCs w:val="24"/>
        </w:rPr>
        <w:t xml:space="preserve"> </w:t>
      </w:r>
      <w:proofErr w:type="spellStart"/>
      <w:r>
        <w:rPr>
          <w:sz w:val="24"/>
          <w:szCs w:val="24"/>
        </w:rPr>
        <w:t>Rchb.f</w:t>
      </w:r>
      <w:proofErr w:type="spellEnd"/>
      <w:r>
        <w:rPr>
          <w:sz w:val="24"/>
          <w:szCs w:val="24"/>
        </w:rPr>
        <w:t xml:space="preserve">. </w:t>
      </w:r>
      <w:r w:rsidR="00EA55EB">
        <w:rPr>
          <w:sz w:val="24"/>
          <w:szCs w:val="24"/>
        </w:rPr>
        <w:t>e</w:t>
      </w:r>
      <w:r w:rsidR="0068491C">
        <w:rPr>
          <w:sz w:val="24"/>
          <w:szCs w:val="24"/>
        </w:rPr>
        <w:t>s</w:t>
      </w:r>
      <w:r w:rsidR="00EA55EB">
        <w:rPr>
          <w:sz w:val="24"/>
          <w:szCs w:val="24"/>
        </w:rPr>
        <w:t>t</w:t>
      </w:r>
      <w:r w:rsidR="0068491C">
        <w:rPr>
          <w:sz w:val="24"/>
          <w:szCs w:val="24"/>
        </w:rPr>
        <w:t xml:space="preserve">ão </w:t>
      </w:r>
      <w:r>
        <w:rPr>
          <w:sz w:val="24"/>
          <w:szCs w:val="24"/>
        </w:rPr>
        <w:t xml:space="preserve">restritas à Amazônia e às regiões andinas, </w:t>
      </w:r>
      <w:r w:rsidR="00EA55EB">
        <w:rPr>
          <w:sz w:val="24"/>
          <w:szCs w:val="24"/>
        </w:rPr>
        <w:t xml:space="preserve">que </w:t>
      </w:r>
      <w:r w:rsidR="00C6630F">
        <w:rPr>
          <w:sz w:val="24"/>
          <w:szCs w:val="24"/>
        </w:rPr>
        <w:t>atua</w:t>
      </w:r>
      <w:r w:rsidR="00EA55EB">
        <w:rPr>
          <w:sz w:val="24"/>
          <w:szCs w:val="24"/>
        </w:rPr>
        <w:t>m</w:t>
      </w:r>
      <w:r w:rsidR="00C6630F">
        <w:rPr>
          <w:sz w:val="24"/>
          <w:szCs w:val="24"/>
        </w:rPr>
        <w:t xml:space="preserve"> como</w:t>
      </w:r>
      <w:r w:rsidR="0068491C">
        <w:rPr>
          <w:sz w:val="24"/>
          <w:szCs w:val="24"/>
        </w:rPr>
        <w:t xml:space="preserve"> </w:t>
      </w:r>
      <w:r w:rsidR="0068491C" w:rsidRPr="0068491C">
        <w:rPr>
          <w:sz w:val="24"/>
          <w:szCs w:val="24"/>
        </w:rPr>
        <w:t>áreas-chave para a conservação</w:t>
      </w:r>
      <w:r w:rsidR="00EA55EB">
        <w:rPr>
          <w:sz w:val="24"/>
          <w:szCs w:val="24"/>
        </w:rPr>
        <w:t xml:space="preserve"> das espécies de </w:t>
      </w:r>
      <w:proofErr w:type="spellStart"/>
      <w:r w:rsidR="00EA55EB" w:rsidRPr="00903B93">
        <w:rPr>
          <w:i/>
          <w:sz w:val="24"/>
          <w:szCs w:val="24"/>
        </w:rPr>
        <w:t>Lockhartia</w:t>
      </w:r>
      <w:proofErr w:type="spellEnd"/>
      <w:r w:rsidR="00C6630F">
        <w:rPr>
          <w:sz w:val="24"/>
          <w:szCs w:val="24"/>
        </w:rPr>
        <w:t>, devido</w:t>
      </w:r>
      <w:r w:rsidR="00EA55EB">
        <w:rPr>
          <w:sz w:val="24"/>
          <w:szCs w:val="24"/>
        </w:rPr>
        <w:t>,</w:t>
      </w:r>
      <w:r w:rsidR="00C6630F">
        <w:rPr>
          <w:sz w:val="24"/>
          <w:szCs w:val="24"/>
        </w:rPr>
        <w:t xml:space="preserve"> principalmente</w:t>
      </w:r>
      <w:r w:rsidR="00EA55EB">
        <w:rPr>
          <w:sz w:val="24"/>
          <w:szCs w:val="24"/>
        </w:rPr>
        <w:t>,</w:t>
      </w:r>
      <w:r w:rsidR="00C6630F">
        <w:rPr>
          <w:sz w:val="24"/>
          <w:szCs w:val="24"/>
        </w:rPr>
        <w:t xml:space="preserve"> </w:t>
      </w:r>
      <w:r w:rsidR="00EA55EB">
        <w:rPr>
          <w:sz w:val="24"/>
          <w:szCs w:val="24"/>
        </w:rPr>
        <w:t>à</w:t>
      </w:r>
      <w:r w:rsidR="00C6630F">
        <w:rPr>
          <w:sz w:val="24"/>
          <w:szCs w:val="24"/>
        </w:rPr>
        <w:t>s condições ambientais que favorecem a ocorrência de muitas epífitas (</w:t>
      </w:r>
      <w:r w:rsidR="00C6630F" w:rsidRPr="00CB0B5A">
        <w:rPr>
          <w:sz w:val="24"/>
          <w:szCs w:val="24"/>
          <w:lang w:val="en-US"/>
        </w:rPr>
        <w:t>Carmona-</w:t>
      </w:r>
      <w:proofErr w:type="spellStart"/>
      <w:r w:rsidR="00C6630F" w:rsidRPr="00CB0B5A">
        <w:rPr>
          <w:sz w:val="24"/>
          <w:szCs w:val="24"/>
          <w:lang w:val="en-US"/>
        </w:rPr>
        <w:t>Higuita</w:t>
      </w:r>
      <w:proofErr w:type="spellEnd"/>
      <w:r w:rsidR="00C6630F" w:rsidRPr="00CB0B5A">
        <w:rPr>
          <w:sz w:val="24"/>
          <w:szCs w:val="24"/>
          <w:lang w:val="en-US"/>
        </w:rPr>
        <w:t xml:space="preserve"> </w:t>
      </w:r>
      <w:r w:rsidR="00C6630F" w:rsidRPr="00356A1E">
        <w:rPr>
          <w:i/>
          <w:sz w:val="24"/>
          <w:szCs w:val="24"/>
          <w:lang w:val="en-US"/>
        </w:rPr>
        <w:t>et al</w:t>
      </w:r>
      <w:r w:rsidR="00C6630F" w:rsidRPr="00CB0B5A">
        <w:rPr>
          <w:sz w:val="24"/>
          <w:szCs w:val="24"/>
          <w:lang w:val="en-US"/>
        </w:rPr>
        <w:t>.</w:t>
      </w:r>
      <w:r w:rsidR="00C6630F">
        <w:rPr>
          <w:sz w:val="24"/>
          <w:szCs w:val="24"/>
          <w:lang w:val="en-US"/>
        </w:rPr>
        <w:t>,</w:t>
      </w:r>
      <w:r w:rsidR="00C6630F" w:rsidRPr="00CB0B5A">
        <w:rPr>
          <w:sz w:val="24"/>
          <w:szCs w:val="24"/>
          <w:lang w:val="en-US"/>
        </w:rPr>
        <w:t xml:space="preserve"> 2024</w:t>
      </w:r>
      <w:r w:rsidR="00C6630F">
        <w:rPr>
          <w:sz w:val="24"/>
          <w:szCs w:val="24"/>
        </w:rPr>
        <w:t>)</w:t>
      </w:r>
      <w:r>
        <w:rPr>
          <w:sz w:val="24"/>
          <w:szCs w:val="24"/>
        </w:rPr>
        <w:t xml:space="preserve">. A ausência completa </w:t>
      </w:r>
      <w:r>
        <w:rPr>
          <w:sz w:val="24"/>
          <w:szCs w:val="24"/>
        </w:rPr>
        <w:lastRenderedPageBreak/>
        <w:t xml:space="preserve">de registros </w:t>
      </w:r>
      <w:r w:rsidR="00EA55EB">
        <w:rPr>
          <w:sz w:val="24"/>
          <w:szCs w:val="24"/>
        </w:rPr>
        <w:t xml:space="preserve">de </w:t>
      </w:r>
      <w:r>
        <w:rPr>
          <w:i/>
          <w:sz w:val="24"/>
          <w:szCs w:val="24"/>
        </w:rPr>
        <w:t xml:space="preserve">L. </w:t>
      </w:r>
      <w:proofErr w:type="spellStart"/>
      <w:r>
        <w:rPr>
          <w:i/>
          <w:sz w:val="24"/>
          <w:szCs w:val="24"/>
        </w:rPr>
        <w:t>schunkei</w:t>
      </w:r>
      <w:proofErr w:type="spellEnd"/>
      <w:r>
        <w:rPr>
          <w:sz w:val="24"/>
          <w:szCs w:val="24"/>
        </w:rPr>
        <w:t xml:space="preserve"> </w:t>
      </w:r>
      <w:proofErr w:type="spellStart"/>
      <w:r>
        <w:rPr>
          <w:sz w:val="24"/>
          <w:szCs w:val="24"/>
        </w:rPr>
        <w:t>D.E.Benn</w:t>
      </w:r>
      <w:proofErr w:type="spellEnd"/>
      <w:r>
        <w:rPr>
          <w:sz w:val="24"/>
          <w:szCs w:val="24"/>
        </w:rPr>
        <w:t xml:space="preserve">. &amp; </w:t>
      </w:r>
      <w:proofErr w:type="spellStart"/>
      <w:r>
        <w:rPr>
          <w:sz w:val="24"/>
          <w:szCs w:val="24"/>
        </w:rPr>
        <w:t>Christenson</w:t>
      </w:r>
      <w:proofErr w:type="spellEnd"/>
      <w:r>
        <w:rPr>
          <w:sz w:val="24"/>
          <w:szCs w:val="24"/>
        </w:rPr>
        <w:t xml:space="preserve"> </w:t>
      </w:r>
      <w:r w:rsidR="00EA55EB">
        <w:rPr>
          <w:sz w:val="24"/>
          <w:szCs w:val="24"/>
        </w:rPr>
        <w:t xml:space="preserve">nas bases consultadas </w:t>
      </w:r>
      <w:r>
        <w:rPr>
          <w:sz w:val="24"/>
          <w:szCs w:val="24"/>
        </w:rPr>
        <w:t xml:space="preserve">pode refletir raridade extrema, extinção local ou simplesmente </w:t>
      </w:r>
      <w:proofErr w:type="spellStart"/>
      <w:r>
        <w:rPr>
          <w:sz w:val="24"/>
          <w:szCs w:val="24"/>
        </w:rPr>
        <w:t>subamostragem</w:t>
      </w:r>
      <w:proofErr w:type="spellEnd"/>
      <w:r w:rsidR="00C6630F">
        <w:rPr>
          <w:sz w:val="24"/>
          <w:szCs w:val="24"/>
        </w:rPr>
        <w:t>, indicando a necessidade de estudos adicionais sobre esta espécie</w:t>
      </w:r>
      <w:r>
        <w:rPr>
          <w:sz w:val="24"/>
          <w:szCs w:val="24"/>
        </w:rPr>
        <w:t xml:space="preserve">. </w:t>
      </w:r>
    </w:p>
    <w:p w14:paraId="3A4DD024" w14:textId="7EEDB92D" w:rsidR="00066A64" w:rsidRPr="00AE7557" w:rsidRDefault="0003344F" w:rsidP="008B2D6F">
      <w:pPr>
        <w:pBdr>
          <w:bottom w:val="none" w:sz="0" w:space="6" w:color="000000"/>
        </w:pBdr>
        <w:shd w:val="clear" w:color="auto" w:fill="FFFFFF"/>
        <w:tabs>
          <w:tab w:val="left" w:pos="0"/>
        </w:tabs>
        <w:spacing w:line="360" w:lineRule="auto"/>
        <w:jc w:val="both"/>
        <w:rPr>
          <w:sz w:val="24"/>
          <w:szCs w:val="24"/>
        </w:rPr>
      </w:pPr>
      <w:r>
        <w:rPr>
          <w:sz w:val="24"/>
          <w:szCs w:val="24"/>
        </w:rPr>
        <w:tab/>
      </w:r>
      <w:r w:rsidR="00720548" w:rsidRPr="00720548">
        <w:rPr>
          <w:sz w:val="24"/>
          <w:szCs w:val="24"/>
        </w:rPr>
        <w:t xml:space="preserve">A análise dos </w:t>
      </w:r>
      <w:r w:rsidR="008D0962">
        <w:rPr>
          <w:sz w:val="24"/>
          <w:szCs w:val="24"/>
        </w:rPr>
        <w:t xml:space="preserve">31 </w:t>
      </w:r>
      <w:r w:rsidR="00720548" w:rsidRPr="00720548">
        <w:rPr>
          <w:sz w:val="24"/>
          <w:szCs w:val="24"/>
        </w:rPr>
        <w:t>registros</w:t>
      </w:r>
      <w:r w:rsidR="008D0962">
        <w:rPr>
          <w:sz w:val="24"/>
          <w:szCs w:val="24"/>
        </w:rPr>
        <w:t xml:space="preserve"> de </w:t>
      </w:r>
      <w:proofErr w:type="spellStart"/>
      <w:r w:rsidR="008D0962" w:rsidRPr="00903B93">
        <w:rPr>
          <w:i/>
          <w:sz w:val="24"/>
          <w:szCs w:val="24"/>
        </w:rPr>
        <w:t>Lockhartia</w:t>
      </w:r>
      <w:proofErr w:type="spellEnd"/>
      <w:r w:rsidR="00720548" w:rsidRPr="00720548">
        <w:rPr>
          <w:sz w:val="24"/>
          <w:szCs w:val="24"/>
        </w:rPr>
        <w:t xml:space="preserve"> </w:t>
      </w:r>
      <w:r w:rsidR="008D0962">
        <w:rPr>
          <w:sz w:val="24"/>
          <w:szCs w:val="24"/>
        </w:rPr>
        <w:t xml:space="preserve">no </w:t>
      </w:r>
      <w:r w:rsidR="00720548" w:rsidRPr="00720548">
        <w:rPr>
          <w:sz w:val="24"/>
          <w:szCs w:val="24"/>
        </w:rPr>
        <w:t xml:space="preserve">Pará </w:t>
      </w:r>
      <w:r w:rsidR="00EA55EB">
        <w:rPr>
          <w:sz w:val="24"/>
          <w:szCs w:val="24"/>
        </w:rPr>
        <w:t xml:space="preserve">permitiu </w:t>
      </w:r>
      <w:r w:rsidR="00720548" w:rsidRPr="00720548">
        <w:rPr>
          <w:sz w:val="24"/>
          <w:szCs w:val="24"/>
        </w:rPr>
        <w:t>confirma</w:t>
      </w:r>
      <w:r w:rsidR="00EA55EB">
        <w:rPr>
          <w:sz w:val="24"/>
          <w:szCs w:val="24"/>
        </w:rPr>
        <w:t>r</w:t>
      </w:r>
      <w:r w:rsidR="00720548" w:rsidRPr="00720548">
        <w:rPr>
          <w:sz w:val="24"/>
          <w:szCs w:val="24"/>
        </w:rPr>
        <w:t xml:space="preserve"> a presença </w:t>
      </w:r>
      <w:r w:rsidR="00EA55EB">
        <w:rPr>
          <w:sz w:val="24"/>
          <w:szCs w:val="24"/>
        </w:rPr>
        <w:t xml:space="preserve">de </w:t>
      </w:r>
      <w:r w:rsidR="00720548" w:rsidRPr="00720548">
        <w:rPr>
          <w:i/>
          <w:iCs/>
          <w:sz w:val="24"/>
          <w:szCs w:val="24"/>
        </w:rPr>
        <w:t>L</w:t>
      </w:r>
      <w:r w:rsidR="004451A9">
        <w:rPr>
          <w:i/>
          <w:iCs/>
          <w:sz w:val="24"/>
          <w:szCs w:val="24"/>
        </w:rPr>
        <w:t>.</w:t>
      </w:r>
      <w:r w:rsidR="00720548" w:rsidRPr="00720548">
        <w:rPr>
          <w:i/>
          <w:iCs/>
          <w:sz w:val="24"/>
          <w:szCs w:val="24"/>
        </w:rPr>
        <w:t xml:space="preserve"> </w:t>
      </w:r>
      <w:proofErr w:type="spellStart"/>
      <w:r w:rsidR="00720548" w:rsidRPr="00720548">
        <w:rPr>
          <w:i/>
          <w:iCs/>
          <w:sz w:val="24"/>
          <w:szCs w:val="24"/>
        </w:rPr>
        <w:t>imbricata</w:t>
      </w:r>
      <w:proofErr w:type="spellEnd"/>
      <w:r w:rsidR="00720548" w:rsidRPr="00720548">
        <w:rPr>
          <w:sz w:val="24"/>
          <w:szCs w:val="24"/>
        </w:rPr>
        <w:t xml:space="preserve">, </w:t>
      </w:r>
      <w:r w:rsidR="00720548" w:rsidRPr="00720548">
        <w:rPr>
          <w:i/>
          <w:iCs/>
          <w:sz w:val="24"/>
          <w:szCs w:val="24"/>
        </w:rPr>
        <w:t xml:space="preserve">L. </w:t>
      </w:r>
      <w:proofErr w:type="spellStart"/>
      <w:r w:rsidR="00720548" w:rsidRPr="00720548">
        <w:rPr>
          <w:i/>
          <w:iCs/>
          <w:sz w:val="24"/>
          <w:szCs w:val="24"/>
        </w:rPr>
        <w:t>goyazensis</w:t>
      </w:r>
      <w:proofErr w:type="spellEnd"/>
      <w:r w:rsidR="004451A9">
        <w:rPr>
          <w:sz w:val="24"/>
          <w:szCs w:val="24"/>
        </w:rPr>
        <w:t xml:space="preserve"> e</w:t>
      </w:r>
      <w:r w:rsidR="00720548" w:rsidRPr="00720548">
        <w:rPr>
          <w:sz w:val="24"/>
          <w:szCs w:val="24"/>
        </w:rPr>
        <w:t xml:space="preserve"> </w:t>
      </w:r>
      <w:r w:rsidR="00720548" w:rsidRPr="00720548">
        <w:rPr>
          <w:i/>
          <w:iCs/>
          <w:sz w:val="24"/>
          <w:szCs w:val="24"/>
        </w:rPr>
        <w:t>L. lunifera</w:t>
      </w:r>
      <w:r w:rsidR="004451A9">
        <w:rPr>
          <w:iCs/>
          <w:sz w:val="24"/>
          <w:szCs w:val="24"/>
        </w:rPr>
        <w:t xml:space="preserve">, </w:t>
      </w:r>
      <w:r w:rsidR="004451A9" w:rsidRPr="00356A1E">
        <w:rPr>
          <w:iCs/>
          <w:sz w:val="24"/>
          <w:szCs w:val="24"/>
        </w:rPr>
        <w:t>como</w:t>
      </w:r>
      <w:r w:rsidR="00EA55EB">
        <w:rPr>
          <w:iCs/>
          <w:sz w:val="24"/>
          <w:szCs w:val="24"/>
        </w:rPr>
        <w:t xml:space="preserve"> previamente</w:t>
      </w:r>
      <w:r w:rsidR="004451A9" w:rsidRPr="00356A1E">
        <w:rPr>
          <w:iCs/>
          <w:sz w:val="24"/>
          <w:szCs w:val="24"/>
        </w:rPr>
        <w:t xml:space="preserve"> rela</w:t>
      </w:r>
      <w:r w:rsidR="00EA55EB">
        <w:rPr>
          <w:iCs/>
          <w:sz w:val="24"/>
          <w:szCs w:val="24"/>
        </w:rPr>
        <w:t>ta</w:t>
      </w:r>
      <w:r w:rsidR="004451A9" w:rsidRPr="00356A1E">
        <w:rPr>
          <w:iCs/>
          <w:sz w:val="24"/>
          <w:szCs w:val="24"/>
        </w:rPr>
        <w:t>d</w:t>
      </w:r>
      <w:r w:rsidR="00EA55EB">
        <w:rPr>
          <w:iCs/>
          <w:sz w:val="24"/>
          <w:szCs w:val="24"/>
        </w:rPr>
        <w:t>o</w:t>
      </w:r>
      <w:r w:rsidR="004451A9" w:rsidRPr="00356A1E">
        <w:rPr>
          <w:iCs/>
          <w:sz w:val="24"/>
          <w:szCs w:val="24"/>
        </w:rPr>
        <w:t xml:space="preserve"> </w:t>
      </w:r>
      <w:r w:rsidR="00EA55EB">
        <w:rPr>
          <w:iCs/>
          <w:sz w:val="24"/>
          <w:szCs w:val="24"/>
        </w:rPr>
        <w:t xml:space="preserve">por </w:t>
      </w:r>
      <w:proofErr w:type="spellStart"/>
      <w:r w:rsidR="00EA55EB">
        <w:rPr>
          <w:iCs/>
          <w:sz w:val="24"/>
          <w:szCs w:val="24"/>
        </w:rPr>
        <w:t>Meneguzzo</w:t>
      </w:r>
      <w:proofErr w:type="spellEnd"/>
      <w:r w:rsidR="00EA55EB">
        <w:rPr>
          <w:iCs/>
          <w:sz w:val="24"/>
          <w:szCs w:val="24"/>
        </w:rPr>
        <w:t xml:space="preserve"> </w:t>
      </w:r>
      <w:r w:rsidR="004451A9" w:rsidRPr="00356A1E">
        <w:rPr>
          <w:iCs/>
          <w:sz w:val="24"/>
          <w:szCs w:val="24"/>
        </w:rPr>
        <w:t xml:space="preserve">(2025), mas também </w:t>
      </w:r>
      <w:r w:rsidR="00EA55EB">
        <w:rPr>
          <w:iCs/>
          <w:sz w:val="24"/>
          <w:szCs w:val="24"/>
        </w:rPr>
        <w:t xml:space="preserve">evidenciou </w:t>
      </w:r>
      <w:r w:rsidR="004451A9" w:rsidRPr="00356A1E">
        <w:rPr>
          <w:iCs/>
          <w:sz w:val="24"/>
          <w:szCs w:val="24"/>
        </w:rPr>
        <w:t>a ocorrência</w:t>
      </w:r>
      <w:r w:rsidR="00720548" w:rsidRPr="00720548">
        <w:rPr>
          <w:sz w:val="24"/>
          <w:szCs w:val="24"/>
        </w:rPr>
        <w:t xml:space="preserve"> </w:t>
      </w:r>
      <w:r w:rsidR="004451A9">
        <w:rPr>
          <w:sz w:val="24"/>
          <w:szCs w:val="24"/>
        </w:rPr>
        <w:t>d</w:t>
      </w:r>
      <w:r w:rsidR="00720548" w:rsidRPr="00720548">
        <w:rPr>
          <w:sz w:val="24"/>
          <w:szCs w:val="24"/>
        </w:rPr>
        <w:t xml:space="preserve">e </w:t>
      </w:r>
      <w:r w:rsidR="00720548" w:rsidRPr="00720548">
        <w:rPr>
          <w:i/>
          <w:iCs/>
          <w:sz w:val="24"/>
          <w:szCs w:val="24"/>
        </w:rPr>
        <w:t xml:space="preserve">L. </w:t>
      </w:r>
      <w:proofErr w:type="spellStart"/>
      <w:r w:rsidR="00720548" w:rsidRPr="00720548">
        <w:rPr>
          <w:i/>
          <w:iCs/>
          <w:sz w:val="24"/>
          <w:szCs w:val="24"/>
        </w:rPr>
        <w:t>ivainae</w:t>
      </w:r>
      <w:proofErr w:type="spellEnd"/>
      <w:r w:rsidR="004451A9">
        <w:rPr>
          <w:iCs/>
          <w:sz w:val="24"/>
          <w:szCs w:val="24"/>
        </w:rPr>
        <w:t xml:space="preserve"> </w:t>
      </w:r>
      <w:r w:rsidR="004451A9" w:rsidRPr="00356A1E">
        <w:rPr>
          <w:iCs/>
          <w:sz w:val="24"/>
          <w:szCs w:val="24"/>
        </w:rPr>
        <w:t xml:space="preserve">para o estado </w:t>
      </w:r>
      <w:r w:rsidR="00EA55EB">
        <w:rPr>
          <w:sz w:val="24"/>
          <w:szCs w:val="24"/>
        </w:rPr>
        <w:t>(Figura 2)</w:t>
      </w:r>
      <w:r w:rsidR="00720548" w:rsidRPr="00720548">
        <w:rPr>
          <w:sz w:val="24"/>
          <w:szCs w:val="24"/>
        </w:rPr>
        <w:t xml:space="preserve">. </w:t>
      </w:r>
      <w:r>
        <w:rPr>
          <w:sz w:val="24"/>
          <w:szCs w:val="24"/>
        </w:rPr>
        <w:t>Essas espécies apresentam diferenças morfológicas sutis, principalmente quanto à forma do labelo, o que auxilia na identificação</w:t>
      </w:r>
      <w:r w:rsidR="00AB6BEA">
        <w:rPr>
          <w:sz w:val="24"/>
          <w:szCs w:val="24"/>
        </w:rPr>
        <w:t xml:space="preserve"> específica</w:t>
      </w:r>
      <w:r w:rsidR="00A36C5E">
        <w:rPr>
          <w:sz w:val="24"/>
          <w:szCs w:val="24"/>
        </w:rPr>
        <w:t>. Entretanto,</w:t>
      </w:r>
      <w:r>
        <w:rPr>
          <w:sz w:val="24"/>
          <w:szCs w:val="24"/>
        </w:rPr>
        <w:t xml:space="preserve"> o enfoque principal deste estudo recai sobre a distribuição geográfica</w:t>
      </w:r>
      <w:r w:rsidR="00A36C5E">
        <w:rPr>
          <w:sz w:val="24"/>
          <w:szCs w:val="24"/>
        </w:rPr>
        <w:t xml:space="preserve"> das espécies de </w:t>
      </w:r>
      <w:proofErr w:type="spellStart"/>
      <w:r w:rsidR="00A36C5E" w:rsidRPr="00FA3DF8">
        <w:rPr>
          <w:i/>
          <w:sz w:val="24"/>
          <w:szCs w:val="24"/>
        </w:rPr>
        <w:t>Lockhartia</w:t>
      </w:r>
      <w:proofErr w:type="spellEnd"/>
      <w:r>
        <w:rPr>
          <w:sz w:val="24"/>
          <w:szCs w:val="24"/>
        </w:rPr>
        <w:t>.</w:t>
      </w:r>
      <w:r w:rsidR="00C6630F">
        <w:rPr>
          <w:sz w:val="24"/>
          <w:szCs w:val="24"/>
        </w:rPr>
        <w:t xml:space="preserve"> </w:t>
      </w:r>
      <w:r>
        <w:rPr>
          <w:sz w:val="24"/>
          <w:szCs w:val="24"/>
        </w:rPr>
        <w:t xml:space="preserve">Entre elas, </w:t>
      </w:r>
      <w:r>
        <w:rPr>
          <w:i/>
          <w:sz w:val="24"/>
          <w:szCs w:val="24"/>
        </w:rPr>
        <w:t xml:space="preserve">L. </w:t>
      </w:r>
      <w:proofErr w:type="spellStart"/>
      <w:r>
        <w:rPr>
          <w:i/>
          <w:sz w:val="24"/>
          <w:szCs w:val="24"/>
        </w:rPr>
        <w:t>imbricata</w:t>
      </w:r>
      <w:proofErr w:type="spellEnd"/>
      <w:r>
        <w:rPr>
          <w:sz w:val="24"/>
          <w:szCs w:val="24"/>
        </w:rPr>
        <w:t xml:space="preserve"> é a espécie mais amplamente representada, com 19 registros</w:t>
      </w:r>
      <w:r w:rsidR="00A36C5E">
        <w:rPr>
          <w:sz w:val="24"/>
          <w:szCs w:val="24"/>
        </w:rPr>
        <w:t>,</w:t>
      </w:r>
      <w:r>
        <w:rPr>
          <w:sz w:val="24"/>
          <w:szCs w:val="24"/>
        </w:rPr>
        <w:t xml:space="preserve"> distribuídos pelos municípios de Almeirim, Altamira, Belém (Ilha </w:t>
      </w:r>
      <w:proofErr w:type="spellStart"/>
      <w:r>
        <w:rPr>
          <w:sz w:val="24"/>
          <w:szCs w:val="24"/>
        </w:rPr>
        <w:t>Tatuoca</w:t>
      </w:r>
      <w:proofErr w:type="spellEnd"/>
      <w:r>
        <w:rPr>
          <w:sz w:val="24"/>
          <w:szCs w:val="24"/>
        </w:rPr>
        <w:t xml:space="preserve"> e Ilha do Mosqueiro), Bragança, Goianésia do Pará, Jacareacanga, Santarém, Terra Santa, Uruará e Vitória do Xingu. </w:t>
      </w:r>
      <w:proofErr w:type="spellStart"/>
      <w:r w:rsidR="005F769F">
        <w:rPr>
          <w:i/>
          <w:sz w:val="24"/>
          <w:szCs w:val="24"/>
        </w:rPr>
        <w:t>Lockhartia</w:t>
      </w:r>
      <w:proofErr w:type="spellEnd"/>
      <w:r w:rsidR="005F769F">
        <w:rPr>
          <w:i/>
          <w:sz w:val="24"/>
          <w:szCs w:val="24"/>
        </w:rPr>
        <w:t xml:space="preserve"> lunifera</w:t>
      </w:r>
      <w:r w:rsidR="005F769F">
        <w:rPr>
          <w:sz w:val="24"/>
          <w:szCs w:val="24"/>
        </w:rPr>
        <w:t xml:space="preserve"> ocorre em Canaã dos Carajás, Marabá, Parauapebas e Prainha, totalizando sete registros, enquanto</w:t>
      </w:r>
      <w:r w:rsidR="005F769F">
        <w:rPr>
          <w:i/>
          <w:sz w:val="24"/>
          <w:szCs w:val="24"/>
        </w:rPr>
        <w:t xml:space="preserve"> </w:t>
      </w:r>
      <w:r>
        <w:rPr>
          <w:i/>
          <w:sz w:val="24"/>
          <w:szCs w:val="24"/>
        </w:rPr>
        <w:t>L</w:t>
      </w:r>
      <w:r w:rsidR="005F769F">
        <w:rPr>
          <w:i/>
          <w:sz w:val="24"/>
          <w:szCs w:val="24"/>
        </w:rPr>
        <w:t>.</w:t>
      </w:r>
      <w:r>
        <w:rPr>
          <w:i/>
          <w:sz w:val="24"/>
          <w:szCs w:val="24"/>
        </w:rPr>
        <w:t xml:space="preserve"> </w:t>
      </w:r>
      <w:proofErr w:type="spellStart"/>
      <w:r>
        <w:rPr>
          <w:i/>
          <w:sz w:val="24"/>
          <w:szCs w:val="24"/>
        </w:rPr>
        <w:t>goyazensis</w:t>
      </w:r>
      <w:proofErr w:type="spellEnd"/>
      <w:r>
        <w:rPr>
          <w:sz w:val="24"/>
          <w:szCs w:val="24"/>
        </w:rPr>
        <w:t xml:space="preserve"> está representada </w:t>
      </w:r>
      <w:r w:rsidR="00FA3DF8">
        <w:rPr>
          <w:sz w:val="24"/>
          <w:szCs w:val="24"/>
        </w:rPr>
        <w:t xml:space="preserve">através de </w:t>
      </w:r>
      <w:r>
        <w:rPr>
          <w:sz w:val="24"/>
          <w:szCs w:val="24"/>
        </w:rPr>
        <w:t xml:space="preserve">quatro exsicatas, ocorrendo nos municípios de Canaã dos Carajás e Marabá. Por sua vez, </w:t>
      </w:r>
      <w:r>
        <w:rPr>
          <w:i/>
          <w:sz w:val="24"/>
          <w:szCs w:val="24"/>
        </w:rPr>
        <w:t xml:space="preserve">L. </w:t>
      </w:r>
      <w:proofErr w:type="spellStart"/>
      <w:r>
        <w:rPr>
          <w:i/>
          <w:sz w:val="24"/>
          <w:szCs w:val="24"/>
        </w:rPr>
        <w:t>ivainae</w:t>
      </w:r>
      <w:proofErr w:type="spellEnd"/>
      <w:r>
        <w:rPr>
          <w:sz w:val="24"/>
          <w:szCs w:val="24"/>
        </w:rPr>
        <w:t xml:space="preserve"> foi registrada apenas no município de Água Azul do Norte.</w:t>
      </w:r>
      <w:r w:rsidR="00C6630F">
        <w:rPr>
          <w:sz w:val="24"/>
          <w:szCs w:val="24"/>
        </w:rPr>
        <w:t xml:space="preserve"> </w:t>
      </w:r>
      <w:r w:rsidR="005F769F">
        <w:rPr>
          <w:sz w:val="24"/>
          <w:szCs w:val="24"/>
        </w:rPr>
        <w:t>O baixo número registros associados a essas três últimas espécies</w:t>
      </w:r>
      <w:r>
        <w:rPr>
          <w:sz w:val="24"/>
          <w:szCs w:val="24"/>
        </w:rPr>
        <w:t xml:space="preserve"> pode estar relacionado </w:t>
      </w:r>
      <w:r w:rsidR="00A36C5E">
        <w:rPr>
          <w:sz w:val="24"/>
          <w:szCs w:val="24"/>
        </w:rPr>
        <w:t>às</w:t>
      </w:r>
      <w:r>
        <w:rPr>
          <w:sz w:val="24"/>
          <w:szCs w:val="24"/>
        </w:rPr>
        <w:t xml:space="preserve"> lacunas de amostragem ou à ocorrência restrita a determinados ambientes </w:t>
      </w:r>
      <w:r w:rsidR="00FA3DF8">
        <w:rPr>
          <w:sz w:val="24"/>
          <w:szCs w:val="24"/>
        </w:rPr>
        <w:t>n</w:t>
      </w:r>
      <w:r>
        <w:rPr>
          <w:sz w:val="24"/>
          <w:szCs w:val="24"/>
        </w:rPr>
        <w:t>o Pará.</w:t>
      </w:r>
    </w:p>
    <w:p w14:paraId="3DD2E092" w14:textId="3958D577" w:rsidR="00E35A63" w:rsidRDefault="00E35A63" w:rsidP="00E35A63">
      <w:pPr>
        <w:pBdr>
          <w:bottom w:val="none" w:sz="0" w:space="6" w:color="000000"/>
        </w:pBdr>
        <w:shd w:val="clear" w:color="auto" w:fill="FFFFFF"/>
        <w:tabs>
          <w:tab w:val="left" w:pos="2500"/>
        </w:tabs>
        <w:jc w:val="center"/>
        <w:rPr>
          <w:color w:val="FF0000"/>
        </w:rPr>
      </w:pPr>
      <w:r>
        <w:t xml:space="preserve">Figura </w:t>
      </w:r>
      <w:r w:rsidR="00C96E6F">
        <w:t>2</w:t>
      </w:r>
      <w:r>
        <w:t xml:space="preserve"> – Mapa de distribuição d</w:t>
      </w:r>
      <w:r w:rsidR="00C96E6F">
        <w:t>o gênero</w:t>
      </w:r>
      <w:r>
        <w:t xml:space="preserve"> </w:t>
      </w:r>
      <w:proofErr w:type="spellStart"/>
      <w:r>
        <w:rPr>
          <w:i/>
        </w:rPr>
        <w:t>Lockhartia</w:t>
      </w:r>
      <w:proofErr w:type="spellEnd"/>
      <w:r>
        <w:t xml:space="preserve"> no </w:t>
      </w:r>
      <w:r w:rsidR="00C96E6F">
        <w:t xml:space="preserve">estado do </w:t>
      </w:r>
      <w:r>
        <w:t>Pará</w:t>
      </w:r>
      <w:r w:rsidR="00C96E6F">
        <w:t>, Brasil</w:t>
      </w:r>
      <w:r>
        <w:t>.</w:t>
      </w:r>
    </w:p>
    <w:p w14:paraId="0237B3A4" w14:textId="73A92E51" w:rsidR="00E35A63" w:rsidRDefault="00E35A63" w:rsidP="00C96E6F">
      <w:pPr>
        <w:pBdr>
          <w:bottom w:val="none" w:sz="0" w:space="6" w:color="000000"/>
        </w:pBdr>
        <w:shd w:val="clear" w:color="auto" w:fill="FFFFFF"/>
        <w:tabs>
          <w:tab w:val="left" w:pos="0"/>
        </w:tabs>
        <w:spacing w:line="360" w:lineRule="auto"/>
        <w:jc w:val="center"/>
        <w:rPr>
          <w:sz w:val="24"/>
          <w:szCs w:val="24"/>
        </w:rPr>
      </w:pPr>
      <w:r w:rsidRPr="00C96E6F">
        <w:rPr>
          <w:noProof/>
          <w:sz w:val="24"/>
          <w:szCs w:val="24"/>
        </w:rPr>
        <w:drawing>
          <wp:inline distT="0" distB="0" distL="0" distR="0" wp14:anchorId="31C9006A" wp14:editId="78FD820D">
            <wp:extent cx="3838575" cy="2543810"/>
            <wp:effectExtent l="0" t="0" r="9525" b="889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pa_Pará_Brasil_PRONT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0741" cy="2571753"/>
                    </a:xfrm>
                    <a:prstGeom prst="rect">
                      <a:avLst/>
                    </a:prstGeom>
                  </pic:spPr>
                </pic:pic>
              </a:graphicData>
            </a:graphic>
          </wp:inline>
        </w:drawing>
      </w:r>
    </w:p>
    <w:p w14:paraId="2F0AA561" w14:textId="00E5F760" w:rsidR="008B2D6F" w:rsidRDefault="00E35A63" w:rsidP="00C96E6F">
      <w:pPr>
        <w:pBdr>
          <w:bottom w:val="none" w:sz="0" w:space="8" w:color="000000"/>
        </w:pBdr>
        <w:shd w:val="clear" w:color="auto" w:fill="FFFFFF"/>
        <w:tabs>
          <w:tab w:val="left" w:pos="2500"/>
        </w:tabs>
      </w:pPr>
      <w:r>
        <w:rPr>
          <w:highlight w:val="white"/>
        </w:rPr>
        <w:t>Fonte: Autores,</w:t>
      </w:r>
      <w:r w:rsidR="001760E8">
        <w:rPr>
          <w:highlight w:val="white"/>
        </w:rPr>
        <w:t xml:space="preserve"> </w:t>
      </w:r>
      <w:r>
        <w:rPr>
          <w:highlight w:val="white"/>
        </w:rPr>
        <w:t>2025.</w:t>
      </w:r>
    </w:p>
    <w:p w14:paraId="4E6716BD" w14:textId="77777777" w:rsidR="008B2D6F" w:rsidRPr="00C96E6F" w:rsidRDefault="008B2D6F" w:rsidP="00C96E6F">
      <w:pPr>
        <w:pBdr>
          <w:bottom w:val="none" w:sz="0" w:space="8" w:color="000000"/>
        </w:pBdr>
        <w:shd w:val="clear" w:color="auto" w:fill="FFFFFF"/>
        <w:tabs>
          <w:tab w:val="left" w:pos="2500"/>
        </w:tabs>
      </w:pPr>
    </w:p>
    <w:p w14:paraId="5A167E49" w14:textId="00CAEBAA" w:rsidR="00383331" w:rsidRDefault="0003344F" w:rsidP="008B2D6F">
      <w:pPr>
        <w:pBdr>
          <w:bottom w:val="none" w:sz="0" w:space="6" w:color="000000"/>
        </w:pBdr>
        <w:shd w:val="clear" w:color="auto" w:fill="FFFFFF"/>
        <w:tabs>
          <w:tab w:val="left" w:pos="0"/>
        </w:tabs>
        <w:spacing w:line="360" w:lineRule="auto"/>
        <w:jc w:val="both"/>
        <w:rPr>
          <w:sz w:val="24"/>
          <w:szCs w:val="24"/>
        </w:rPr>
      </w:pPr>
      <w:r>
        <w:rPr>
          <w:sz w:val="24"/>
          <w:szCs w:val="24"/>
        </w:rPr>
        <w:tab/>
        <w:t xml:space="preserve">A comparação entre os mapas neotropicais e </w:t>
      </w:r>
      <w:r w:rsidR="008E1AEB">
        <w:rPr>
          <w:sz w:val="24"/>
          <w:szCs w:val="24"/>
        </w:rPr>
        <w:t>o mapa</w:t>
      </w:r>
      <w:r>
        <w:rPr>
          <w:sz w:val="24"/>
          <w:szCs w:val="24"/>
        </w:rPr>
        <w:t xml:space="preserve"> regiona</w:t>
      </w:r>
      <w:r w:rsidR="008E1AEB">
        <w:rPr>
          <w:sz w:val="24"/>
          <w:szCs w:val="24"/>
        </w:rPr>
        <w:t>l</w:t>
      </w:r>
      <w:r>
        <w:rPr>
          <w:sz w:val="24"/>
          <w:szCs w:val="24"/>
        </w:rPr>
        <w:t xml:space="preserve"> </w:t>
      </w:r>
      <w:r w:rsidR="00F3066E">
        <w:rPr>
          <w:sz w:val="24"/>
          <w:szCs w:val="24"/>
        </w:rPr>
        <w:t xml:space="preserve">permite </w:t>
      </w:r>
      <w:r>
        <w:rPr>
          <w:sz w:val="24"/>
          <w:szCs w:val="24"/>
        </w:rPr>
        <w:t>destaca</w:t>
      </w:r>
      <w:r w:rsidR="00F3066E">
        <w:rPr>
          <w:sz w:val="24"/>
          <w:szCs w:val="24"/>
        </w:rPr>
        <w:t>r</w:t>
      </w:r>
      <w:r>
        <w:rPr>
          <w:sz w:val="24"/>
          <w:szCs w:val="24"/>
        </w:rPr>
        <w:t xml:space="preserve"> a Amazônia </w:t>
      </w:r>
      <w:r w:rsidR="00F3066E">
        <w:rPr>
          <w:sz w:val="24"/>
          <w:szCs w:val="24"/>
        </w:rPr>
        <w:t>O</w:t>
      </w:r>
      <w:r>
        <w:rPr>
          <w:sz w:val="24"/>
          <w:szCs w:val="24"/>
        </w:rPr>
        <w:t xml:space="preserve">riental como elo biogeográfico estratégico, onde </w:t>
      </w:r>
      <w:r w:rsidR="00F3066E">
        <w:rPr>
          <w:sz w:val="24"/>
          <w:szCs w:val="24"/>
        </w:rPr>
        <w:t>espécies</w:t>
      </w:r>
      <w:r>
        <w:rPr>
          <w:sz w:val="24"/>
          <w:szCs w:val="24"/>
        </w:rPr>
        <w:t xml:space="preserve"> amplamente distribuídas (</w:t>
      </w:r>
      <w:r>
        <w:rPr>
          <w:i/>
          <w:sz w:val="24"/>
          <w:szCs w:val="24"/>
        </w:rPr>
        <w:t xml:space="preserve">L. </w:t>
      </w:r>
      <w:proofErr w:type="spellStart"/>
      <w:r>
        <w:rPr>
          <w:i/>
          <w:sz w:val="24"/>
          <w:szCs w:val="24"/>
        </w:rPr>
        <w:t>imbricata</w:t>
      </w:r>
      <w:proofErr w:type="spellEnd"/>
      <w:r>
        <w:rPr>
          <w:sz w:val="24"/>
          <w:szCs w:val="24"/>
        </w:rPr>
        <w:t xml:space="preserve">) coexistem com espécies de ocorrência </w:t>
      </w:r>
      <w:r w:rsidR="00F3066E">
        <w:rPr>
          <w:sz w:val="24"/>
          <w:szCs w:val="24"/>
        </w:rPr>
        <w:t>mais restrita</w:t>
      </w:r>
      <w:r w:rsidR="00805B29">
        <w:rPr>
          <w:sz w:val="24"/>
          <w:szCs w:val="24"/>
        </w:rPr>
        <w:t xml:space="preserve"> </w:t>
      </w:r>
      <w:r>
        <w:rPr>
          <w:sz w:val="24"/>
          <w:szCs w:val="24"/>
        </w:rPr>
        <w:t>(</w:t>
      </w:r>
      <w:r>
        <w:rPr>
          <w:i/>
          <w:sz w:val="24"/>
          <w:szCs w:val="24"/>
        </w:rPr>
        <w:t xml:space="preserve">L. </w:t>
      </w:r>
      <w:proofErr w:type="spellStart"/>
      <w:r>
        <w:rPr>
          <w:i/>
          <w:sz w:val="24"/>
          <w:szCs w:val="24"/>
        </w:rPr>
        <w:t>ivainae</w:t>
      </w:r>
      <w:proofErr w:type="spellEnd"/>
      <w:r>
        <w:rPr>
          <w:sz w:val="24"/>
          <w:szCs w:val="24"/>
        </w:rPr>
        <w:t xml:space="preserve"> e </w:t>
      </w:r>
      <w:r>
        <w:rPr>
          <w:i/>
          <w:sz w:val="24"/>
          <w:szCs w:val="24"/>
        </w:rPr>
        <w:t>L. lunifera</w:t>
      </w:r>
      <w:r>
        <w:rPr>
          <w:sz w:val="24"/>
          <w:szCs w:val="24"/>
        </w:rPr>
        <w:t xml:space="preserve">). Essa sobreposição pode indicar áreas de transição ecológica ou refúgios históricos de diversidade. Os padrões de alta </w:t>
      </w:r>
      <w:r w:rsidR="00F3066E">
        <w:rPr>
          <w:sz w:val="24"/>
          <w:szCs w:val="24"/>
        </w:rPr>
        <w:t xml:space="preserve">riqueza específica </w:t>
      </w:r>
      <w:r>
        <w:rPr>
          <w:sz w:val="24"/>
          <w:szCs w:val="24"/>
        </w:rPr>
        <w:t xml:space="preserve">nos Andes e América Central reforçam hipóteses </w:t>
      </w:r>
      <w:r w:rsidR="004451A9">
        <w:rPr>
          <w:sz w:val="24"/>
          <w:szCs w:val="24"/>
        </w:rPr>
        <w:t>anteriormente</w:t>
      </w:r>
      <w:r>
        <w:rPr>
          <w:sz w:val="24"/>
          <w:szCs w:val="24"/>
        </w:rPr>
        <w:t xml:space="preserve"> discutidas para outras </w:t>
      </w:r>
      <w:proofErr w:type="spellStart"/>
      <w:r>
        <w:rPr>
          <w:sz w:val="24"/>
          <w:szCs w:val="24"/>
        </w:rPr>
        <w:t>Orchidaceae</w:t>
      </w:r>
      <w:proofErr w:type="spellEnd"/>
      <w:r>
        <w:rPr>
          <w:sz w:val="24"/>
          <w:szCs w:val="24"/>
        </w:rPr>
        <w:t>: essas regiões atuaram como centros de diversificação e dispersão</w:t>
      </w:r>
      <w:r w:rsidR="00C6630F">
        <w:rPr>
          <w:sz w:val="24"/>
          <w:szCs w:val="24"/>
        </w:rPr>
        <w:t xml:space="preserve"> (</w:t>
      </w:r>
      <w:r w:rsidR="00C6630F" w:rsidRPr="00CB0B5A">
        <w:rPr>
          <w:sz w:val="24"/>
          <w:szCs w:val="24"/>
          <w:lang w:val="en-US"/>
        </w:rPr>
        <w:t>Carmona-</w:t>
      </w:r>
      <w:proofErr w:type="spellStart"/>
      <w:r w:rsidR="00C6630F" w:rsidRPr="00CB0B5A">
        <w:rPr>
          <w:sz w:val="24"/>
          <w:szCs w:val="24"/>
          <w:lang w:val="en-US"/>
        </w:rPr>
        <w:t>Higuita</w:t>
      </w:r>
      <w:proofErr w:type="spellEnd"/>
      <w:r w:rsidR="00C6630F" w:rsidRPr="00CB0B5A">
        <w:rPr>
          <w:sz w:val="24"/>
          <w:szCs w:val="24"/>
          <w:lang w:val="en-US"/>
        </w:rPr>
        <w:t xml:space="preserve"> </w:t>
      </w:r>
      <w:r w:rsidR="00C6630F" w:rsidRPr="00356A1E">
        <w:rPr>
          <w:i/>
          <w:sz w:val="24"/>
          <w:szCs w:val="24"/>
          <w:lang w:val="en-US"/>
        </w:rPr>
        <w:t>et al</w:t>
      </w:r>
      <w:r w:rsidR="00C6630F" w:rsidRPr="00CB0B5A">
        <w:rPr>
          <w:sz w:val="24"/>
          <w:szCs w:val="24"/>
          <w:lang w:val="en-US"/>
        </w:rPr>
        <w:t>.</w:t>
      </w:r>
      <w:r w:rsidR="00C6630F">
        <w:rPr>
          <w:sz w:val="24"/>
          <w:szCs w:val="24"/>
          <w:lang w:val="en-US"/>
        </w:rPr>
        <w:t>,</w:t>
      </w:r>
      <w:r w:rsidR="00C6630F" w:rsidRPr="00CB0B5A">
        <w:rPr>
          <w:sz w:val="24"/>
          <w:szCs w:val="24"/>
          <w:lang w:val="en-US"/>
        </w:rPr>
        <w:t xml:space="preserve"> 2024</w:t>
      </w:r>
      <w:r w:rsidR="00C6630F">
        <w:rPr>
          <w:sz w:val="24"/>
          <w:szCs w:val="24"/>
          <w:lang w:val="en-US"/>
        </w:rPr>
        <w:t>)</w:t>
      </w:r>
      <w:r>
        <w:rPr>
          <w:sz w:val="24"/>
          <w:szCs w:val="24"/>
        </w:rPr>
        <w:t xml:space="preserve">. </w:t>
      </w:r>
    </w:p>
    <w:p w14:paraId="796AF237" w14:textId="713B2B8C" w:rsidR="008B2D6F" w:rsidRDefault="0003344F" w:rsidP="008B2D6F">
      <w:pPr>
        <w:pBdr>
          <w:bottom w:val="none" w:sz="0" w:space="6" w:color="000000"/>
        </w:pBdr>
        <w:shd w:val="clear" w:color="auto" w:fill="FFFFFF"/>
        <w:tabs>
          <w:tab w:val="left" w:pos="0"/>
        </w:tabs>
        <w:spacing w:line="360" w:lineRule="auto"/>
        <w:jc w:val="both"/>
        <w:rPr>
          <w:sz w:val="24"/>
          <w:szCs w:val="24"/>
        </w:rPr>
      </w:pPr>
      <w:r>
        <w:rPr>
          <w:sz w:val="24"/>
          <w:szCs w:val="24"/>
        </w:rPr>
        <w:tab/>
      </w:r>
      <w:r w:rsidR="00805B29">
        <w:rPr>
          <w:sz w:val="24"/>
          <w:szCs w:val="24"/>
        </w:rPr>
        <w:t>Os</w:t>
      </w:r>
      <w:r>
        <w:rPr>
          <w:sz w:val="24"/>
          <w:szCs w:val="24"/>
        </w:rPr>
        <w:t xml:space="preserve"> resultados também expõem limitações importantes, como a concentração de dados em </w:t>
      </w:r>
      <w:r w:rsidR="005F769F">
        <w:rPr>
          <w:sz w:val="24"/>
          <w:szCs w:val="24"/>
        </w:rPr>
        <w:t xml:space="preserve">determinadas </w:t>
      </w:r>
      <w:r>
        <w:rPr>
          <w:sz w:val="24"/>
          <w:szCs w:val="24"/>
        </w:rPr>
        <w:t xml:space="preserve">áreas e a falta de registros para algumas espécies. Para avançar no conhecimento sobre a biogeografia e conservação de </w:t>
      </w:r>
      <w:proofErr w:type="spellStart"/>
      <w:r>
        <w:rPr>
          <w:i/>
          <w:sz w:val="24"/>
          <w:szCs w:val="24"/>
        </w:rPr>
        <w:t>Lockhartia</w:t>
      </w:r>
      <w:proofErr w:type="spellEnd"/>
      <w:r>
        <w:rPr>
          <w:sz w:val="24"/>
          <w:szCs w:val="24"/>
        </w:rPr>
        <w:t xml:space="preserve">, serão necessários esforços de campo direcionados para regiões </w:t>
      </w:r>
      <w:proofErr w:type="spellStart"/>
      <w:r>
        <w:rPr>
          <w:sz w:val="24"/>
          <w:szCs w:val="24"/>
        </w:rPr>
        <w:t>subamostradas</w:t>
      </w:r>
      <w:proofErr w:type="spellEnd"/>
      <w:r>
        <w:rPr>
          <w:sz w:val="24"/>
          <w:szCs w:val="24"/>
        </w:rPr>
        <w:t xml:space="preserve"> e a revisão crítica de acervos de herbário, incluindo digitalização e curadoria taxonômica. Esses passos são essenciais para garantir informações confiáveis que subsidiem ações de conservação e revisões taxonômicas mais robustas.</w:t>
      </w:r>
    </w:p>
    <w:p w14:paraId="3906849F" w14:textId="77777777" w:rsidR="002501D2" w:rsidRDefault="002501D2" w:rsidP="008B2D6F">
      <w:pPr>
        <w:pBdr>
          <w:bottom w:val="none" w:sz="0" w:space="6" w:color="000000"/>
        </w:pBdr>
        <w:shd w:val="clear" w:color="auto" w:fill="FFFFFF"/>
        <w:tabs>
          <w:tab w:val="left" w:pos="0"/>
        </w:tabs>
        <w:spacing w:line="360" w:lineRule="auto"/>
        <w:jc w:val="both"/>
        <w:rPr>
          <w:sz w:val="24"/>
          <w:szCs w:val="24"/>
        </w:rPr>
      </w:pPr>
    </w:p>
    <w:p w14:paraId="17EC97B5" w14:textId="77777777" w:rsidR="00383331" w:rsidRDefault="0003344F" w:rsidP="008B2D6F">
      <w:pPr>
        <w:widowControl/>
        <w:tabs>
          <w:tab w:val="left" w:pos="1290"/>
        </w:tabs>
        <w:spacing w:line="360" w:lineRule="auto"/>
        <w:jc w:val="both"/>
        <w:rPr>
          <w:sz w:val="28"/>
          <w:szCs w:val="28"/>
        </w:rPr>
      </w:pPr>
      <w:r>
        <w:rPr>
          <w:b/>
          <w:sz w:val="24"/>
          <w:szCs w:val="24"/>
        </w:rPr>
        <w:t>4. CONCLUSÃO</w:t>
      </w:r>
    </w:p>
    <w:p w14:paraId="6A84BEDD" w14:textId="72C6A282" w:rsidR="00383331" w:rsidRDefault="0003344F" w:rsidP="008B2D6F">
      <w:pPr>
        <w:widowControl/>
        <w:tabs>
          <w:tab w:val="left" w:pos="699"/>
        </w:tabs>
        <w:spacing w:line="360" w:lineRule="auto"/>
        <w:jc w:val="both"/>
        <w:rPr>
          <w:sz w:val="24"/>
          <w:szCs w:val="24"/>
        </w:rPr>
      </w:pPr>
      <w:r>
        <w:rPr>
          <w:sz w:val="24"/>
          <w:szCs w:val="24"/>
        </w:rPr>
        <w:tab/>
        <w:t xml:space="preserve">A síntese biogeográfica do gênero </w:t>
      </w:r>
      <w:proofErr w:type="spellStart"/>
      <w:r>
        <w:rPr>
          <w:i/>
          <w:sz w:val="24"/>
          <w:szCs w:val="24"/>
        </w:rPr>
        <w:t>Lockhartia</w:t>
      </w:r>
      <w:proofErr w:type="spellEnd"/>
      <w:r>
        <w:rPr>
          <w:sz w:val="24"/>
          <w:szCs w:val="24"/>
        </w:rPr>
        <w:t xml:space="preserve"> no </w:t>
      </w:r>
      <w:proofErr w:type="spellStart"/>
      <w:r>
        <w:rPr>
          <w:sz w:val="24"/>
          <w:szCs w:val="24"/>
        </w:rPr>
        <w:t>Neotrópico</w:t>
      </w:r>
      <w:proofErr w:type="spellEnd"/>
      <w:r>
        <w:rPr>
          <w:sz w:val="24"/>
          <w:szCs w:val="24"/>
        </w:rPr>
        <w:t xml:space="preserve"> revela um padrão de distribuição amplamente concentrado na América Central, Andes e Amazônia, confirmando o </w:t>
      </w:r>
      <w:proofErr w:type="spellStart"/>
      <w:r>
        <w:rPr>
          <w:sz w:val="24"/>
          <w:szCs w:val="24"/>
        </w:rPr>
        <w:t>Neotrópico</w:t>
      </w:r>
      <w:proofErr w:type="spellEnd"/>
      <w:r>
        <w:rPr>
          <w:sz w:val="24"/>
          <w:szCs w:val="24"/>
        </w:rPr>
        <w:t xml:space="preserve"> como centro de diversidade do grupo</w:t>
      </w:r>
      <w:r w:rsidR="00885660">
        <w:rPr>
          <w:sz w:val="24"/>
          <w:szCs w:val="24"/>
        </w:rPr>
        <w:t xml:space="preserve">, destacando </w:t>
      </w:r>
      <w:r>
        <w:rPr>
          <w:sz w:val="24"/>
          <w:szCs w:val="24"/>
        </w:rPr>
        <w:t xml:space="preserve">espécies amplamente distribuídas, como </w:t>
      </w:r>
      <w:r>
        <w:rPr>
          <w:i/>
          <w:sz w:val="24"/>
          <w:szCs w:val="24"/>
        </w:rPr>
        <w:t xml:space="preserve">L. </w:t>
      </w:r>
      <w:proofErr w:type="spellStart"/>
      <w:r>
        <w:rPr>
          <w:i/>
          <w:sz w:val="24"/>
          <w:szCs w:val="24"/>
        </w:rPr>
        <w:t>imbricata</w:t>
      </w:r>
      <w:proofErr w:type="spellEnd"/>
      <w:r w:rsidR="005F769F">
        <w:rPr>
          <w:sz w:val="24"/>
          <w:szCs w:val="24"/>
        </w:rPr>
        <w:t>,</w:t>
      </w:r>
      <w:r w:rsidR="00885660">
        <w:rPr>
          <w:sz w:val="24"/>
          <w:szCs w:val="24"/>
        </w:rPr>
        <w:t xml:space="preserve"> </w:t>
      </w:r>
      <w:r w:rsidR="005F769F">
        <w:rPr>
          <w:sz w:val="24"/>
          <w:szCs w:val="24"/>
        </w:rPr>
        <w:t>mas também espécies</w:t>
      </w:r>
      <w:r>
        <w:rPr>
          <w:sz w:val="24"/>
          <w:szCs w:val="24"/>
        </w:rPr>
        <w:t xml:space="preserve"> de ocorrência restrita (</w:t>
      </w:r>
      <w:r w:rsidR="00BC1A4C">
        <w:rPr>
          <w:i/>
          <w:sz w:val="24"/>
          <w:szCs w:val="24"/>
        </w:rPr>
        <w:t xml:space="preserve">L. </w:t>
      </w:r>
      <w:proofErr w:type="spellStart"/>
      <w:r w:rsidR="00BC1A4C">
        <w:rPr>
          <w:i/>
          <w:sz w:val="24"/>
          <w:szCs w:val="24"/>
        </w:rPr>
        <w:t>endresiana</w:t>
      </w:r>
      <w:proofErr w:type="spellEnd"/>
      <w:r w:rsidR="00BC1A4C">
        <w:rPr>
          <w:sz w:val="24"/>
          <w:szCs w:val="24"/>
        </w:rPr>
        <w:t xml:space="preserve">, </w:t>
      </w:r>
      <w:r w:rsidR="00BC1A4C">
        <w:rPr>
          <w:i/>
          <w:sz w:val="24"/>
          <w:szCs w:val="24"/>
        </w:rPr>
        <w:t xml:space="preserve">L. </w:t>
      </w:r>
      <w:proofErr w:type="spellStart"/>
      <w:r w:rsidR="00BC1A4C">
        <w:rPr>
          <w:i/>
          <w:sz w:val="24"/>
          <w:szCs w:val="24"/>
        </w:rPr>
        <w:t>galeottiana</w:t>
      </w:r>
      <w:proofErr w:type="spellEnd"/>
      <w:r w:rsidR="00BC1A4C">
        <w:rPr>
          <w:sz w:val="24"/>
          <w:szCs w:val="24"/>
        </w:rPr>
        <w:t xml:space="preserve">, </w:t>
      </w:r>
      <w:r>
        <w:rPr>
          <w:i/>
          <w:sz w:val="24"/>
          <w:szCs w:val="24"/>
        </w:rPr>
        <w:t xml:space="preserve">L. </w:t>
      </w:r>
      <w:proofErr w:type="spellStart"/>
      <w:r>
        <w:rPr>
          <w:i/>
          <w:sz w:val="24"/>
          <w:szCs w:val="24"/>
        </w:rPr>
        <w:t>grandibractea</w:t>
      </w:r>
      <w:proofErr w:type="spellEnd"/>
      <w:r>
        <w:rPr>
          <w:sz w:val="24"/>
          <w:szCs w:val="24"/>
        </w:rPr>
        <w:t xml:space="preserve">, </w:t>
      </w:r>
      <w:r w:rsidR="00BC1A4C">
        <w:rPr>
          <w:i/>
          <w:sz w:val="24"/>
          <w:szCs w:val="24"/>
        </w:rPr>
        <w:t xml:space="preserve">L. </w:t>
      </w:r>
      <w:proofErr w:type="spellStart"/>
      <w:r w:rsidR="00BC1A4C">
        <w:rPr>
          <w:i/>
          <w:sz w:val="24"/>
          <w:szCs w:val="24"/>
        </w:rPr>
        <w:t>ivainae</w:t>
      </w:r>
      <w:proofErr w:type="spellEnd"/>
      <w:r w:rsidR="00BC1A4C">
        <w:rPr>
          <w:sz w:val="24"/>
          <w:szCs w:val="24"/>
        </w:rPr>
        <w:t xml:space="preserve">, </w:t>
      </w:r>
      <w:r>
        <w:rPr>
          <w:i/>
          <w:sz w:val="24"/>
          <w:szCs w:val="24"/>
        </w:rPr>
        <w:t>L. lunifera</w:t>
      </w:r>
      <w:r>
        <w:rPr>
          <w:sz w:val="24"/>
          <w:szCs w:val="24"/>
        </w:rPr>
        <w:t>, entre outras)</w:t>
      </w:r>
      <w:r w:rsidR="002D3FF4">
        <w:rPr>
          <w:sz w:val="24"/>
          <w:szCs w:val="24"/>
        </w:rPr>
        <w:t xml:space="preserve">. </w:t>
      </w:r>
      <w:r>
        <w:rPr>
          <w:sz w:val="24"/>
          <w:szCs w:val="24"/>
        </w:rPr>
        <w:t xml:space="preserve">A ausência de registros para </w:t>
      </w:r>
      <w:r>
        <w:rPr>
          <w:i/>
          <w:sz w:val="24"/>
          <w:szCs w:val="24"/>
        </w:rPr>
        <w:t xml:space="preserve">L. </w:t>
      </w:r>
      <w:proofErr w:type="spellStart"/>
      <w:r>
        <w:rPr>
          <w:i/>
          <w:sz w:val="24"/>
          <w:szCs w:val="24"/>
        </w:rPr>
        <w:t>schunkei</w:t>
      </w:r>
      <w:proofErr w:type="spellEnd"/>
      <w:r>
        <w:rPr>
          <w:sz w:val="24"/>
          <w:szCs w:val="24"/>
        </w:rPr>
        <w:t xml:space="preserve"> evidencia lacunas amostrais e reforça a necessidade de novas coletas em regiões pouco exploradas. </w:t>
      </w:r>
    </w:p>
    <w:p w14:paraId="0E6F2A97" w14:textId="2FE933FC" w:rsidR="0038220F" w:rsidRDefault="0003344F" w:rsidP="008B2D6F">
      <w:pPr>
        <w:widowControl/>
        <w:tabs>
          <w:tab w:val="left" w:pos="699"/>
        </w:tabs>
        <w:spacing w:line="360" w:lineRule="auto"/>
        <w:jc w:val="both"/>
        <w:rPr>
          <w:sz w:val="24"/>
          <w:szCs w:val="24"/>
        </w:rPr>
      </w:pPr>
      <w:r>
        <w:rPr>
          <w:sz w:val="24"/>
          <w:szCs w:val="24"/>
        </w:rPr>
        <w:tab/>
        <w:t xml:space="preserve">O estudo de caso para o estado do Pará mostrou que a Amazônia </w:t>
      </w:r>
      <w:r w:rsidR="00904ACD">
        <w:rPr>
          <w:sz w:val="24"/>
          <w:szCs w:val="24"/>
        </w:rPr>
        <w:t>O</w:t>
      </w:r>
      <w:r>
        <w:rPr>
          <w:sz w:val="24"/>
          <w:szCs w:val="24"/>
        </w:rPr>
        <w:t xml:space="preserve">riental é uma área importante para a diversidade de </w:t>
      </w:r>
      <w:proofErr w:type="spellStart"/>
      <w:r>
        <w:rPr>
          <w:i/>
          <w:sz w:val="24"/>
          <w:szCs w:val="24"/>
        </w:rPr>
        <w:t>Lockhartia</w:t>
      </w:r>
      <w:proofErr w:type="spellEnd"/>
      <w:r w:rsidR="00904ACD">
        <w:rPr>
          <w:sz w:val="24"/>
          <w:szCs w:val="24"/>
        </w:rPr>
        <w:t>.</w:t>
      </w:r>
      <w:r>
        <w:rPr>
          <w:sz w:val="24"/>
          <w:szCs w:val="24"/>
        </w:rPr>
        <w:t xml:space="preserve"> </w:t>
      </w:r>
      <w:r w:rsidR="00904ACD">
        <w:rPr>
          <w:sz w:val="24"/>
          <w:szCs w:val="24"/>
        </w:rPr>
        <w:t xml:space="preserve">A </w:t>
      </w:r>
      <w:r>
        <w:rPr>
          <w:sz w:val="24"/>
          <w:szCs w:val="24"/>
        </w:rPr>
        <w:t>confirmação de quatro espécies</w:t>
      </w:r>
      <w:r w:rsidR="005F769F">
        <w:rPr>
          <w:sz w:val="24"/>
          <w:szCs w:val="24"/>
        </w:rPr>
        <w:t xml:space="preserve"> no estado </w:t>
      </w:r>
      <w:r>
        <w:rPr>
          <w:sz w:val="24"/>
          <w:szCs w:val="24"/>
        </w:rPr>
        <w:t>amplia o conhecimento prévio e destaca a necessidade de revisões taxonômicas contínuas. A divergência</w:t>
      </w:r>
      <w:r w:rsidR="005F769F">
        <w:rPr>
          <w:sz w:val="24"/>
          <w:szCs w:val="24"/>
        </w:rPr>
        <w:t xml:space="preserve"> com </w:t>
      </w:r>
      <w:proofErr w:type="spellStart"/>
      <w:r w:rsidR="005F769F">
        <w:rPr>
          <w:sz w:val="24"/>
          <w:szCs w:val="24"/>
        </w:rPr>
        <w:t>Meneguzzo</w:t>
      </w:r>
      <w:proofErr w:type="spellEnd"/>
      <w:r w:rsidR="005F769F">
        <w:rPr>
          <w:sz w:val="24"/>
          <w:szCs w:val="24"/>
        </w:rPr>
        <w:t xml:space="preserve"> (2025), através do reconhecimento da ocorrência de </w:t>
      </w:r>
      <w:r>
        <w:rPr>
          <w:i/>
          <w:sz w:val="24"/>
          <w:szCs w:val="24"/>
        </w:rPr>
        <w:t>L. lunifera</w:t>
      </w:r>
      <w:r w:rsidR="005F769F">
        <w:rPr>
          <w:sz w:val="24"/>
          <w:szCs w:val="24"/>
        </w:rPr>
        <w:t xml:space="preserve"> no Pará, </w:t>
      </w:r>
      <w:r>
        <w:rPr>
          <w:sz w:val="24"/>
          <w:szCs w:val="24"/>
        </w:rPr>
        <w:t>ilustra a importância de cruzar dados de herbários e bases eletrônicas com análises manuais e verificações em campo.</w:t>
      </w:r>
    </w:p>
    <w:p w14:paraId="5E6433FD" w14:textId="77777777" w:rsidR="00904ACD" w:rsidRPr="00885660" w:rsidRDefault="00904ACD" w:rsidP="008B2D6F">
      <w:pPr>
        <w:widowControl/>
        <w:tabs>
          <w:tab w:val="left" w:pos="699"/>
        </w:tabs>
        <w:spacing w:line="360" w:lineRule="auto"/>
        <w:jc w:val="both"/>
        <w:rPr>
          <w:sz w:val="24"/>
          <w:szCs w:val="24"/>
        </w:rPr>
      </w:pPr>
    </w:p>
    <w:p w14:paraId="251B1949" w14:textId="77777777" w:rsidR="00383331" w:rsidRDefault="0003344F" w:rsidP="005F769F">
      <w:pPr>
        <w:widowControl/>
        <w:tabs>
          <w:tab w:val="left" w:pos="1290"/>
        </w:tabs>
        <w:jc w:val="both"/>
        <w:rPr>
          <w:b/>
          <w:sz w:val="24"/>
          <w:szCs w:val="24"/>
        </w:rPr>
      </w:pPr>
      <w:r>
        <w:rPr>
          <w:b/>
          <w:sz w:val="24"/>
          <w:szCs w:val="24"/>
        </w:rPr>
        <w:t>REFERÊNCIAS</w:t>
      </w:r>
    </w:p>
    <w:p w14:paraId="1BA5D70B" w14:textId="63CD59AE" w:rsidR="00383331" w:rsidRPr="0012643C" w:rsidRDefault="0003344F" w:rsidP="005F769F">
      <w:pPr>
        <w:widowControl/>
        <w:tabs>
          <w:tab w:val="left" w:pos="1290"/>
        </w:tabs>
        <w:spacing w:before="240" w:after="160"/>
        <w:rPr>
          <w:sz w:val="24"/>
          <w:szCs w:val="24"/>
        </w:rPr>
      </w:pPr>
      <w:r w:rsidRPr="00072D6C">
        <w:rPr>
          <w:sz w:val="24"/>
          <w:szCs w:val="24"/>
        </w:rPr>
        <w:t xml:space="preserve">CANTUÁRIA, P. de C. </w:t>
      </w:r>
      <w:r w:rsidRPr="008A6647">
        <w:rPr>
          <w:sz w:val="24"/>
          <w:szCs w:val="24"/>
        </w:rPr>
        <w:t>et</w:t>
      </w:r>
      <w:r w:rsidRPr="005F769F">
        <w:rPr>
          <w:i/>
          <w:sz w:val="24"/>
          <w:szCs w:val="24"/>
        </w:rPr>
        <w:t xml:space="preserve"> </w:t>
      </w:r>
      <w:r w:rsidRPr="008A6647">
        <w:rPr>
          <w:sz w:val="24"/>
          <w:szCs w:val="24"/>
        </w:rPr>
        <w:t>al</w:t>
      </w:r>
      <w:r w:rsidRPr="00072D6C">
        <w:rPr>
          <w:sz w:val="24"/>
          <w:szCs w:val="24"/>
        </w:rPr>
        <w:t xml:space="preserve">. Flora da Área de Proteção Ambiental da Fazendinha (Amapá): </w:t>
      </w:r>
      <w:proofErr w:type="spellStart"/>
      <w:r w:rsidRPr="00072D6C">
        <w:rPr>
          <w:sz w:val="24"/>
          <w:szCs w:val="24"/>
        </w:rPr>
        <w:t>Orchidaceae</w:t>
      </w:r>
      <w:proofErr w:type="spellEnd"/>
      <w:r w:rsidRPr="00072D6C">
        <w:rPr>
          <w:sz w:val="24"/>
          <w:szCs w:val="24"/>
        </w:rPr>
        <w:t xml:space="preserve">. </w:t>
      </w:r>
      <w:r w:rsidRPr="005F769F">
        <w:rPr>
          <w:i/>
          <w:sz w:val="24"/>
          <w:szCs w:val="24"/>
        </w:rPr>
        <w:t>Biota Amazônia</w:t>
      </w:r>
      <w:r w:rsidR="004C3F95" w:rsidRPr="00072D6C">
        <w:rPr>
          <w:i/>
          <w:sz w:val="24"/>
          <w:szCs w:val="24"/>
        </w:rPr>
        <w:t xml:space="preserve">, </w:t>
      </w:r>
      <w:r w:rsidR="004C3F95" w:rsidRPr="00072D6C">
        <w:rPr>
          <w:sz w:val="24"/>
          <w:szCs w:val="24"/>
        </w:rPr>
        <w:t>Macapá</w:t>
      </w:r>
      <w:r w:rsidR="004C3F95" w:rsidRPr="001768E1">
        <w:rPr>
          <w:sz w:val="24"/>
          <w:szCs w:val="24"/>
        </w:rPr>
        <w:t>, v. 11, n.1, p. 52-59, 2021.</w:t>
      </w:r>
    </w:p>
    <w:p w14:paraId="23420BF5" w14:textId="187137FE" w:rsidR="004E46C8" w:rsidRPr="00072D6C" w:rsidRDefault="004E46C8" w:rsidP="005F769F">
      <w:pPr>
        <w:widowControl/>
        <w:tabs>
          <w:tab w:val="left" w:pos="1290"/>
        </w:tabs>
        <w:spacing w:before="240" w:after="160"/>
        <w:rPr>
          <w:sz w:val="24"/>
          <w:szCs w:val="24"/>
        </w:rPr>
      </w:pPr>
      <w:r w:rsidRPr="005F769F">
        <w:rPr>
          <w:sz w:val="24"/>
          <w:szCs w:val="24"/>
        </w:rPr>
        <w:t xml:space="preserve">CARMONA-HIGUITA, M. J. </w:t>
      </w:r>
      <w:r w:rsidRPr="005F769F">
        <w:rPr>
          <w:rStyle w:val="nfase"/>
          <w:i w:val="0"/>
          <w:sz w:val="24"/>
          <w:szCs w:val="24"/>
        </w:rPr>
        <w:t>et</w:t>
      </w:r>
      <w:r w:rsidRPr="005F769F">
        <w:rPr>
          <w:rStyle w:val="nfase"/>
          <w:sz w:val="24"/>
          <w:szCs w:val="24"/>
        </w:rPr>
        <w:t xml:space="preserve"> </w:t>
      </w:r>
      <w:r w:rsidRPr="005F769F">
        <w:rPr>
          <w:rStyle w:val="nfase"/>
          <w:i w:val="0"/>
          <w:sz w:val="24"/>
          <w:szCs w:val="24"/>
        </w:rPr>
        <w:t>al</w:t>
      </w:r>
      <w:r w:rsidRPr="005F769F">
        <w:rPr>
          <w:rStyle w:val="nfase"/>
          <w:sz w:val="24"/>
          <w:szCs w:val="24"/>
        </w:rPr>
        <w:t>.</w:t>
      </w:r>
      <w:r w:rsidRPr="005F769F">
        <w:rPr>
          <w:sz w:val="24"/>
          <w:szCs w:val="24"/>
        </w:rPr>
        <w:t xml:space="preserve"> </w:t>
      </w:r>
      <w:proofErr w:type="spellStart"/>
      <w:r w:rsidRPr="005F769F">
        <w:rPr>
          <w:sz w:val="24"/>
          <w:szCs w:val="24"/>
        </w:rPr>
        <w:t>Conservation</w:t>
      </w:r>
      <w:proofErr w:type="spellEnd"/>
      <w:r w:rsidRPr="005F769F">
        <w:rPr>
          <w:sz w:val="24"/>
          <w:szCs w:val="24"/>
        </w:rPr>
        <w:t xml:space="preserve"> status </w:t>
      </w:r>
      <w:proofErr w:type="spellStart"/>
      <w:r w:rsidRPr="005F769F">
        <w:rPr>
          <w:sz w:val="24"/>
          <w:szCs w:val="24"/>
        </w:rPr>
        <w:t>of</w:t>
      </w:r>
      <w:proofErr w:type="spellEnd"/>
      <w:r w:rsidRPr="005F769F">
        <w:rPr>
          <w:sz w:val="24"/>
          <w:szCs w:val="24"/>
        </w:rPr>
        <w:t xml:space="preserve"> vascular </w:t>
      </w:r>
      <w:proofErr w:type="spellStart"/>
      <w:r w:rsidRPr="005F769F">
        <w:rPr>
          <w:sz w:val="24"/>
          <w:szCs w:val="24"/>
        </w:rPr>
        <w:t>epiphytes</w:t>
      </w:r>
      <w:proofErr w:type="spellEnd"/>
      <w:r w:rsidRPr="005F769F">
        <w:rPr>
          <w:sz w:val="24"/>
          <w:szCs w:val="24"/>
        </w:rPr>
        <w:t xml:space="preserve"> in </w:t>
      </w:r>
      <w:proofErr w:type="spellStart"/>
      <w:r w:rsidRPr="005F769F">
        <w:rPr>
          <w:sz w:val="24"/>
          <w:szCs w:val="24"/>
        </w:rPr>
        <w:t>the</w:t>
      </w:r>
      <w:proofErr w:type="spellEnd"/>
      <w:r w:rsidRPr="005F769F">
        <w:rPr>
          <w:sz w:val="24"/>
          <w:szCs w:val="24"/>
        </w:rPr>
        <w:t xml:space="preserve"> </w:t>
      </w:r>
      <w:proofErr w:type="spellStart"/>
      <w:r w:rsidRPr="005F769F">
        <w:rPr>
          <w:sz w:val="24"/>
          <w:szCs w:val="24"/>
        </w:rPr>
        <w:t>Neotropics</w:t>
      </w:r>
      <w:proofErr w:type="spellEnd"/>
      <w:r w:rsidRPr="005F769F">
        <w:rPr>
          <w:sz w:val="24"/>
          <w:szCs w:val="24"/>
        </w:rPr>
        <w:t xml:space="preserve">. </w:t>
      </w:r>
      <w:proofErr w:type="spellStart"/>
      <w:r w:rsidRPr="005F769F">
        <w:rPr>
          <w:rStyle w:val="nfase"/>
          <w:sz w:val="24"/>
          <w:szCs w:val="24"/>
        </w:rPr>
        <w:t>Research</w:t>
      </w:r>
      <w:proofErr w:type="spellEnd"/>
      <w:r w:rsidRPr="005F769F">
        <w:rPr>
          <w:rStyle w:val="nfase"/>
          <w:sz w:val="24"/>
          <w:szCs w:val="24"/>
        </w:rPr>
        <w:t xml:space="preserve"> Square</w:t>
      </w:r>
      <w:r w:rsidRPr="005F769F">
        <w:rPr>
          <w:sz w:val="24"/>
          <w:szCs w:val="24"/>
        </w:rPr>
        <w:t>, p. 1-26, 2023. DOI: https://doi.org/10.21203/rs.3.rs-2773328/v1.</w:t>
      </w:r>
      <w:r w:rsidRPr="00072D6C" w:rsidDel="004E46C8">
        <w:rPr>
          <w:sz w:val="24"/>
          <w:szCs w:val="24"/>
        </w:rPr>
        <w:t xml:space="preserve"> </w:t>
      </w:r>
    </w:p>
    <w:p w14:paraId="29698D96" w14:textId="3F1FDB6B" w:rsidR="0033691A" w:rsidRDefault="00AA7118" w:rsidP="005F769F">
      <w:pPr>
        <w:widowControl/>
        <w:tabs>
          <w:tab w:val="left" w:pos="1290"/>
        </w:tabs>
        <w:spacing w:before="240" w:after="160"/>
        <w:rPr>
          <w:sz w:val="24"/>
          <w:szCs w:val="24"/>
        </w:rPr>
      </w:pPr>
      <w:r w:rsidRPr="00072D6C">
        <w:rPr>
          <w:sz w:val="24"/>
          <w:szCs w:val="24"/>
        </w:rPr>
        <w:t>FLORA E FUNGA DO BRASIL</w:t>
      </w:r>
      <w:r w:rsidR="0018423B">
        <w:rPr>
          <w:sz w:val="24"/>
          <w:szCs w:val="24"/>
        </w:rPr>
        <w:t xml:space="preserve">. </w:t>
      </w:r>
      <w:r w:rsidRPr="001768E1">
        <w:rPr>
          <w:sz w:val="24"/>
          <w:szCs w:val="24"/>
        </w:rPr>
        <w:t>Jardim Botânico do Rio de Janeiro</w:t>
      </w:r>
      <w:r w:rsidR="004F7B01">
        <w:rPr>
          <w:sz w:val="24"/>
          <w:szCs w:val="24"/>
        </w:rPr>
        <w:t>, 2025</w:t>
      </w:r>
      <w:r w:rsidRPr="00072D6C">
        <w:rPr>
          <w:sz w:val="24"/>
          <w:szCs w:val="24"/>
        </w:rPr>
        <w:t xml:space="preserve">. Disponível em: </w:t>
      </w:r>
      <w:r w:rsidR="001760E8" w:rsidRPr="005F769F">
        <w:t>https://floradobrasil.jbrj.gov.br/</w:t>
      </w:r>
      <w:r w:rsidRPr="00072D6C">
        <w:rPr>
          <w:sz w:val="24"/>
          <w:szCs w:val="24"/>
        </w:rPr>
        <w:t>.</w:t>
      </w:r>
      <w:r w:rsidR="001760E8" w:rsidRPr="00072D6C">
        <w:rPr>
          <w:sz w:val="24"/>
          <w:szCs w:val="24"/>
        </w:rPr>
        <w:t xml:space="preserve"> </w:t>
      </w:r>
      <w:r w:rsidRPr="001768E1">
        <w:rPr>
          <w:sz w:val="24"/>
          <w:szCs w:val="24"/>
        </w:rPr>
        <w:t>Acesso em: 17 out. 2025.</w:t>
      </w:r>
    </w:p>
    <w:p w14:paraId="5B6F11BF" w14:textId="4EDF8EFD" w:rsidR="0017110A" w:rsidRPr="00072D6C" w:rsidRDefault="0017110A" w:rsidP="005F769F">
      <w:pPr>
        <w:widowControl/>
        <w:tabs>
          <w:tab w:val="left" w:pos="1290"/>
        </w:tabs>
        <w:spacing w:before="240" w:after="160"/>
        <w:rPr>
          <w:sz w:val="24"/>
          <w:szCs w:val="24"/>
        </w:rPr>
      </w:pPr>
      <w:r w:rsidRPr="0017110A">
        <w:rPr>
          <w:sz w:val="24"/>
          <w:szCs w:val="24"/>
        </w:rPr>
        <w:t>GBIF.</w:t>
      </w:r>
      <w:r w:rsidR="0018423B">
        <w:rPr>
          <w:sz w:val="24"/>
          <w:szCs w:val="24"/>
        </w:rPr>
        <w:t xml:space="preserve"> </w:t>
      </w:r>
      <w:r w:rsidRPr="0018423B">
        <w:rPr>
          <w:sz w:val="24"/>
          <w:szCs w:val="24"/>
        </w:rPr>
        <w:t xml:space="preserve">Global </w:t>
      </w:r>
      <w:proofErr w:type="spellStart"/>
      <w:r w:rsidRPr="0018423B">
        <w:rPr>
          <w:sz w:val="24"/>
          <w:szCs w:val="24"/>
        </w:rPr>
        <w:t>Biodiversity</w:t>
      </w:r>
      <w:proofErr w:type="spellEnd"/>
      <w:r w:rsidRPr="0018423B">
        <w:rPr>
          <w:sz w:val="24"/>
          <w:szCs w:val="24"/>
        </w:rPr>
        <w:t xml:space="preserve"> </w:t>
      </w:r>
      <w:proofErr w:type="spellStart"/>
      <w:r w:rsidRPr="0018423B">
        <w:rPr>
          <w:sz w:val="24"/>
          <w:szCs w:val="24"/>
        </w:rPr>
        <w:t>Information</w:t>
      </w:r>
      <w:proofErr w:type="spellEnd"/>
      <w:r w:rsidRPr="0018423B">
        <w:rPr>
          <w:sz w:val="24"/>
          <w:szCs w:val="24"/>
        </w:rPr>
        <w:t xml:space="preserve"> </w:t>
      </w:r>
      <w:proofErr w:type="spellStart"/>
      <w:r w:rsidRPr="0018423B">
        <w:rPr>
          <w:sz w:val="24"/>
          <w:szCs w:val="24"/>
        </w:rPr>
        <w:t>Facility</w:t>
      </w:r>
      <w:proofErr w:type="spellEnd"/>
      <w:r w:rsidRPr="0017110A">
        <w:rPr>
          <w:sz w:val="24"/>
          <w:szCs w:val="24"/>
        </w:rPr>
        <w:t>. Disp</w:t>
      </w:r>
      <w:r>
        <w:rPr>
          <w:sz w:val="24"/>
          <w:szCs w:val="24"/>
        </w:rPr>
        <w:t xml:space="preserve">onível em: </w:t>
      </w:r>
      <w:r w:rsidRPr="005F769F">
        <w:t>https://www.gbif.org</w:t>
      </w:r>
      <w:r w:rsidRPr="0017110A">
        <w:rPr>
          <w:sz w:val="24"/>
          <w:szCs w:val="24"/>
        </w:rPr>
        <w:t>. Acesso em: 30 out. 2025.</w:t>
      </w:r>
    </w:p>
    <w:p w14:paraId="105A93E5" w14:textId="72673B38" w:rsidR="003C5FDB" w:rsidRPr="001768E1" w:rsidRDefault="003C5FDB" w:rsidP="005F769F">
      <w:pPr>
        <w:widowControl/>
        <w:tabs>
          <w:tab w:val="left" w:pos="1290"/>
        </w:tabs>
        <w:spacing w:before="240" w:after="160"/>
        <w:rPr>
          <w:sz w:val="24"/>
          <w:szCs w:val="24"/>
        </w:rPr>
      </w:pPr>
      <w:r w:rsidRPr="00072D6C">
        <w:rPr>
          <w:sz w:val="24"/>
          <w:szCs w:val="24"/>
        </w:rPr>
        <w:t xml:space="preserve">JABOT. </w:t>
      </w:r>
      <w:r w:rsidRPr="0018423B">
        <w:rPr>
          <w:sz w:val="24"/>
          <w:szCs w:val="24"/>
        </w:rPr>
        <w:t>Herbário Virtual da Flora e dos Fungos</w:t>
      </w:r>
      <w:r w:rsidRPr="00072D6C">
        <w:rPr>
          <w:sz w:val="24"/>
          <w:szCs w:val="24"/>
        </w:rPr>
        <w:t>. Jardim Botânico do Rio de Janeiro. Disponíve</w:t>
      </w:r>
      <w:r w:rsidRPr="001768E1">
        <w:rPr>
          <w:sz w:val="24"/>
          <w:szCs w:val="24"/>
        </w:rPr>
        <w:t xml:space="preserve">l em: </w:t>
      </w:r>
      <w:r w:rsidRPr="005F769F">
        <w:t>https://jabot.jbrj.gov.br</w:t>
      </w:r>
      <w:r w:rsidRPr="00072D6C">
        <w:rPr>
          <w:sz w:val="24"/>
          <w:szCs w:val="24"/>
        </w:rPr>
        <w:t>. Acesso em: 30 out. 2025.</w:t>
      </w:r>
    </w:p>
    <w:p w14:paraId="71A7B1E3" w14:textId="79D31B0B" w:rsidR="00383331" w:rsidRPr="0012643C" w:rsidRDefault="0003344F" w:rsidP="00072D6C">
      <w:pPr>
        <w:spacing w:before="240"/>
        <w:rPr>
          <w:sz w:val="24"/>
          <w:szCs w:val="24"/>
        </w:rPr>
      </w:pPr>
      <w:r w:rsidRPr="001768E1">
        <w:rPr>
          <w:sz w:val="24"/>
          <w:szCs w:val="24"/>
        </w:rPr>
        <w:t>MENEGUZZO, T.E.C</w:t>
      </w:r>
      <w:r w:rsidRPr="0012643C">
        <w:rPr>
          <w:sz w:val="24"/>
          <w:szCs w:val="24"/>
        </w:rPr>
        <w:t xml:space="preserve">. </w:t>
      </w:r>
      <w:proofErr w:type="spellStart"/>
      <w:r w:rsidRPr="005F769F">
        <w:rPr>
          <w:i/>
          <w:sz w:val="24"/>
          <w:szCs w:val="24"/>
        </w:rPr>
        <w:t>Lockhartia</w:t>
      </w:r>
      <w:proofErr w:type="spellEnd"/>
      <w:r w:rsidR="0018423B">
        <w:rPr>
          <w:i/>
          <w:sz w:val="24"/>
          <w:szCs w:val="24"/>
        </w:rPr>
        <w:t xml:space="preserve">. </w:t>
      </w:r>
      <w:r w:rsidRPr="005F769F">
        <w:rPr>
          <w:i/>
          <w:sz w:val="24"/>
          <w:szCs w:val="24"/>
        </w:rPr>
        <w:t>Flora e Funga do Brasil</w:t>
      </w:r>
      <w:r w:rsidRPr="00072D6C">
        <w:rPr>
          <w:sz w:val="24"/>
          <w:szCs w:val="24"/>
        </w:rPr>
        <w:t>. Jardim Botânico do Rio de Janeiro</w:t>
      </w:r>
      <w:r w:rsidRPr="001768E1">
        <w:rPr>
          <w:sz w:val="24"/>
          <w:szCs w:val="24"/>
        </w:rPr>
        <w:t xml:space="preserve">. Disponível em: </w:t>
      </w:r>
      <w:r w:rsidR="001760E8" w:rsidRPr="005F769F">
        <w:t>https://floradobrasil.jbrj.gov.br/FB11799</w:t>
      </w:r>
      <w:r w:rsidRPr="00072D6C">
        <w:rPr>
          <w:sz w:val="24"/>
          <w:szCs w:val="24"/>
        </w:rPr>
        <w:t>.</w:t>
      </w:r>
      <w:r w:rsidR="001760E8" w:rsidRPr="00072D6C">
        <w:rPr>
          <w:sz w:val="24"/>
          <w:szCs w:val="24"/>
        </w:rPr>
        <w:t xml:space="preserve"> </w:t>
      </w:r>
      <w:r w:rsidRPr="001768E1">
        <w:rPr>
          <w:sz w:val="24"/>
          <w:szCs w:val="24"/>
        </w:rPr>
        <w:t>Acesso em: 10 set. 202</w:t>
      </w:r>
      <w:r w:rsidR="007C3F86" w:rsidRPr="0012643C">
        <w:rPr>
          <w:sz w:val="24"/>
          <w:szCs w:val="24"/>
        </w:rPr>
        <w:t>5</w:t>
      </w:r>
      <w:r w:rsidRPr="0012643C">
        <w:rPr>
          <w:sz w:val="24"/>
          <w:szCs w:val="24"/>
        </w:rPr>
        <w:t>.</w:t>
      </w:r>
    </w:p>
    <w:p w14:paraId="49604AD9" w14:textId="2D865B54" w:rsidR="00383331" w:rsidRPr="0012643C" w:rsidRDefault="0003344F" w:rsidP="00072D6C">
      <w:pPr>
        <w:spacing w:before="240"/>
        <w:rPr>
          <w:sz w:val="24"/>
          <w:szCs w:val="24"/>
        </w:rPr>
      </w:pPr>
      <w:r w:rsidRPr="0012643C">
        <w:rPr>
          <w:sz w:val="24"/>
          <w:szCs w:val="24"/>
        </w:rPr>
        <w:t>POWO</w:t>
      </w:r>
      <w:r w:rsidR="00840470">
        <w:rPr>
          <w:sz w:val="24"/>
          <w:szCs w:val="24"/>
        </w:rPr>
        <w:t>.</w:t>
      </w:r>
      <w:r w:rsidRPr="0012643C">
        <w:rPr>
          <w:sz w:val="24"/>
          <w:szCs w:val="24"/>
        </w:rPr>
        <w:t xml:space="preserve"> PLANTS OF THE WORLD ONLINE. </w:t>
      </w:r>
      <w:proofErr w:type="spellStart"/>
      <w:r w:rsidRPr="005F769F">
        <w:rPr>
          <w:i/>
          <w:sz w:val="24"/>
          <w:szCs w:val="24"/>
        </w:rPr>
        <w:t>Lockhartia</w:t>
      </w:r>
      <w:proofErr w:type="spellEnd"/>
      <w:r w:rsidRPr="00072D6C">
        <w:rPr>
          <w:sz w:val="24"/>
          <w:szCs w:val="24"/>
        </w:rPr>
        <w:t xml:space="preserve">. </w:t>
      </w:r>
      <w:r w:rsidR="004F7B01">
        <w:rPr>
          <w:sz w:val="24"/>
          <w:szCs w:val="24"/>
        </w:rPr>
        <w:t xml:space="preserve">2025. </w:t>
      </w:r>
      <w:r w:rsidRPr="00072D6C">
        <w:rPr>
          <w:sz w:val="24"/>
          <w:szCs w:val="24"/>
        </w:rPr>
        <w:t xml:space="preserve">Disponível em: </w:t>
      </w:r>
      <w:r w:rsidR="001760E8" w:rsidRPr="005F769F">
        <w:t>https://powo.science.kew.org/results?q=LOCKHARTIA</w:t>
      </w:r>
      <w:r w:rsidRPr="00072D6C">
        <w:rPr>
          <w:sz w:val="24"/>
          <w:szCs w:val="24"/>
        </w:rPr>
        <w:t>.</w:t>
      </w:r>
      <w:r w:rsidR="001760E8" w:rsidRPr="00072D6C">
        <w:rPr>
          <w:sz w:val="24"/>
          <w:szCs w:val="24"/>
        </w:rPr>
        <w:t xml:space="preserve"> </w:t>
      </w:r>
      <w:r w:rsidRPr="001768E1">
        <w:rPr>
          <w:sz w:val="24"/>
          <w:szCs w:val="24"/>
        </w:rPr>
        <w:t>Acesso em: 11</w:t>
      </w:r>
      <w:r w:rsidR="0018423B">
        <w:rPr>
          <w:sz w:val="24"/>
          <w:szCs w:val="24"/>
        </w:rPr>
        <w:t xml:space="preserve"> </w:t>
      </w:r>
      <w:r w:rsidRPr="001768E1">
        <w:rPr>
          <w:sz w:val="24"/>
          <w:szCs w:val="24"/>
        </w:rPr>
        <w:t>set. 202</w:t>
      </w:r>
      <w:r w:rsidR="007C3F86" w:rsidRPr="001768E1">
        <w:rPr>
          <w:sz w:val="24"/>
          <w:szCs w:val="24"/>
        </w:rPr>
        <w:t>5</w:t>
      </w:r>
      <w:r w:rsidRPr="0012643C">
        <w:rPr>
          <w:sz w:val="24"/>
          <w:szCs w:val="24"/>
        </w:rPr>
        <w:t>.</w:t>
      </w:r>
    </w:p>
    <w:p w14:paraId="0E244A91" w14:textId="08F8E551" w:rsidR="00383331" w:rsidRPr="00072D6C" w:rsidRDefault="0003344F">
      <w:pPr>
        <w:spacing w:before="240"/>
        <w:rPr>
          <w:sz w:val="24"/>
          <w:szCs w:val="24"/>
        </w:rPr>
      </w:pPr>
      <w:bookmarkStart w:id="3" w:name="_xt851qxx6jxs" w:colFirst="0" w:colLast="0"/>
      <w:bookmarkEnd w:id="3"/>
      <w:r w:rsidRPr="0012643C">
        <w:rPr>
          <w:sz w:val="24"/>
          <w:szCs w:val="24"/>
        </w:rPr>
        <w:t>QUEIROZ, V.V; PROENÇA, C.E.B</w:t>
      </w:r>
      <w:r w:rsidR="0018423B">
        <w:rPr>
          <w:sz w:val="24"/>
          <w:szCs w:val="24"/>
        </w:rPr>
        <w:t>.</w:t>
      </w:r>
      <w:r w:rsidRPr="0012643C">
        <w:rPr>
          <w:sz w:val="24"/>
          <w:szCs w:val="24"/>
        </w:rPr>
        <w:t xml:space="preserve">; BIANCHETTI, L.B. Subtribo </w:t>
      </w:r>
      <w:proofErr w:type="spellStart"/>
      <w:r w:rsidRPr="0012643C">
        <w:rPr>
          <w:sz w:val="24"/>
          <w:szCs w:val="24"/>
        </w:rPr>
        <w:t>Oncidiinae</w:t>
      </w:r>
      <w:proofErr w:type="spellEnd"/>
      <w:r w:rsidRPr="0012643C">
        <w:rPr>
          <w:sz w:val="24"/>
          <w:szCs w:val="24"/>
        </w:rPr>
        <w:t xml:space="preserve"> </w:t>
      </w:r>
      <w:proofErr w:type="spellStart"/>
      <w:r w:rsidRPr="0012643C">
        <w:rPr>
          <w:sz w:val="24"/>
          <w:szCs w:val="24"/>
        </w:rPr>
        <w:t>Benth</w:t>
      </w:r>
      <w:proofErr w:type="spellEnd"/>
      <w:r w:rsidRPr="0012643C">
        <w:rPr>
          <w:sz w:val="24"/>
          <w:szCs w:val="24"/>
        </w:rPr>
        <w:t>. (</w:t>
      </w:r>
      <w:proofErr w:type="spellStart"/>
      <w:r w:rsidRPr="0012643C">
        <w:rPr>
          <w:sz w:val="24"/>
          <w:szCs w:val="24"/>
        </w:rPr>
        <w:t>Orchidaceae</w:t>
      </w:r>
      <w:proofErr w:type="spellEnd"/>
      <w:r w:rsidRPr="0012643C">
        <w:rPr>
          <w:sz w:val="24"/>
          <w:szCs w:val="24"/>
        </w:rPr>
        <w:t xml:space="preserve"> </w:t>
      </w:r>
      <w:proofErr w:type="spellStart"/>
      <w:r w:rsidRPr="0012643C">
        <w:rPr>
          <w:sz w:val="24"/>
          <w:szCs w:val="24"/>
        </w:rPr>
        <w:t>Juss</w:t>
      </w:r>
      <w:proofErr w:type="spellEnd"/>
      <w:r w:rsidRPr="0012643C">
        <w:rPr>
          <w:sz w:val="24"/>
          <w:szCs w:val="24"/>
        </w:rPr>
        <w:t xml:space="preserve">.) no Distrito Federal, Brasil. </w:t>
      </w:r>
      <w:proofErr w:type="spellStart"/>
      <w:r w:rsidRPr="005F769F">
        <w:rPr>
          <w:i/>
          <w:sz w:val="24"/>
          <w:szCs w:val="24"/>
        </w:rPr>
        <w:t>Hoehnea</w:t>
      </w:r>
      <w:proofErr w:type="spellEnd"/>
      <w:r w:rsidR="006545F4">
        <w:rPr>
          <w:sz w:val="24"/>
          <w:szCs w:val="24"/>
        </w:rPr>
        <w:t xml:space="preserve">, v. </w:t>
      </w:r>
      <w:r w:rsidRPr="00072D6C">
        <w:rPr>
          <w:sz w:val="24"/>
          <w:szCs w:val="24"/>
        </w:rPr>
        <w:t>42</w:t>
      </w:r>
      <w:r w:rsidR="006545F4">
        <w:rPr>
          <w:sz w:val="24"/>
          <w:szCs w:val="24"/>
        </w:rPr>
        <w:t xml:space="preserve">, n. </w:t>
      </w:r>
      <w:r w:rsidRPr="00072D6C">
        <w:rPr>
          <w:sz w:val="24"/>
          <w:szCs w:val="24"/>
        </w:rPr>
        <w:t>4</w:t>
      </w:r>
      <w:r w:rsidR="006545F4">
        <w:rPr>
          <w:sz w:val="24"/>
          <w:szCs w:val="24"/>
        </w:rPr>
        <w:t xml:space="preserve">, p. </w:t>
      </w:r>
      <w:r w:rsidRPr="001768E1">
        <w:rPr>
          <w:sz w:val="24"/>
          <w:szCs w:val="24"/>
        </w:rPr>
        <w:t>663-686</w:t>
      </w:r>
      <w:r w:rsidR="006545F4">
        <w:rPr>
          <w:sz w:val="24"/>
          <w:szCs w:val="24"/>
        </w:rPr>
        <w:t>, 2015</w:t>
      </w:r>
      <w:r w:rsidRPr="00072D6C">
        <w:rPr>
          <w:sz w:val="24"/>
          <w:szCs w:val="24"/>
        </w:rPr>
        <w:t>.</w:t>
      </w:r>
    </w:p>
    <w:p w14:paraId="0B0ADD5F" w14:textId="4F82073A" w:rsidR="003C5FDB" w:rsidRPr="001768E1" w:rsidRDefault="003C5FDB">
      <w:pPr>
        <w:spacing w:before="240"/>
        <w:rPr>
          <w:sz w:val="24"/>
          <w:szCs w:val="24"/>
        </w:rPr>
      </w:pPr>
      <w:r w:rsidRPr="001768E1">
        <w:rPr>
          <w:sz w:val="24"/>
          <w:szCs w:val="24"/>
        </w:rPr>
        <w:t xml:space="preserve">REFLORA. </w:t>
      </w:r>
      <w:r w:rsidRPr="0018423B">
        <w:rPr>
          <w:sz w:val="24"/>
          <w:szCs w:val="24"/>
        </w:rPr>
        <w:t xml:space="preserve">Reflora Virtual </w:t>
      </w:r>
      <w:proofErr w:type="spellStart"/>
      <w:r w:rsidRPr="0018423B">
        <w:rPr>
          <w:sz w:val="24"/>
          <w:szCs w:val="24"/>
        </w:rPr>
        <w:t>Herbarium</w:t>
      </w:r>
      <w:proofErr w:type="spellEnd"/>
      <w:r w:rsidRPr="00072D6C">
        <w:rPr>
          <w:sz w:val="24"/>
          <w:szCs w:val="24"/>
        </w:rPr>
        <w:t xml:space="preserve">. Jardim Botânico do Rio de Janeiro. Disponível em: </w:t>
      </w:r>
      <w:r w:rsidR="001760E8" w:rsidRPr="005F769F">
        <w:t>http://reflora.jbrj.gov.br/reflora/herbarioVirtual/</w:t>
      </w:r>
      <w:r w:rsidRPr="00072D6C">
        <w:rPr>
          <w:sz w:val="24"/>
          <w:szCs w:val="24"/>
        </w:rPr>
        <w:t>.</w:t>
      </w:r>
      <w:r w:rsidR="001760E8" w:rsidRPr="00072D6C">
        <w:rPr>
          <w:sz w:val="24"/>
          <w:szCs w:val="24"/>
        </w:rPr>
        <w:t xml:space="preserve"> </w:t>
      </w:r>
      <w:r w:rsidRPr="001768E1">
        <w:rPr>
          <w:sz w:val="24"/>
          <w:szCs w:val="24"/>
        </w:rPr>
        <w:t>Acesso em: 30 out. 2025.</w:t>
      </w:r>
    </w:p>
    <w:p w14:paraId="041BE557" w14:textId="4A5C1BC1" w:rsidR="002F1375" w:rsidRPr="0012643C" w:rsidRDefault="002F1375" w:rsidP="005F769F">
      <w:pPr>
        <w:pStyle w:val="NormalWeb"/>
      </w:pPr>
      <w:r w:rsidRPr="001768E1">
        <w:t>RE</w:t>
      </w:r>
      <w:r w:rsidR="0018423B">
        <w:t xml:space="preserve">WERS, M. </w:t>
      </w:r>
      <w:r w:rsidR="0018423B" w:rsidRPr="005F769F">
        <w:t>et</w:t>
      </w:r>
      <w:r w:rsidR="0018423B">
        <w:rPr>
          <w:i/>
        </w:rPr>
        <w:t xml:space="preserve"> </w:t>
      </w:r>
      <w:r w:rsidR="0018423B" w:rsidRPr="005F769F">
        <w:t>al</w:t>
      </w:r>
      <w:r w:rsidR="0018423B">
        <w:rPr>
          <w:i/>
        </w:rPr>
        <w:t xml:space="preserve">. </w:t>
      </w:r>
      <w:proofErr w:type="spellStart"/>
      <w:r w:rsidRPr="009F3955">
        <w:rPr>
          <w:rStyle w:val="nfase"/>
          <w:i w:val="0"/>
        </w:rPr>
        <w:t>Genome</w:t>
      </w:r>
      <w:proofErr w:type="spellEnd"/>
      <w:r w:rsidRPr="009F3955">
        <w:rPr>
          <w:rStyle w:val="nfase"/>
          <w:i w:val="0"/>
        </w:rPr>
        <w:t xml:space="preserve"> </w:t>
      </w:r>
      <w:proofErr w:type="spellStart"/>
      <w:r w:rsidRPr="009F3955">
        <w:rPr>
          <w:rStyle w:val="nfase"/>
          <w:i w:val="0"/>
        </w:rPr>
        <w:t>size</w:t>
      </w:r>
      <w:proofErr w:type="spellEnd"/>
      <w:r w:rsidRPr="009F3955">
        <w:rPr>
          <w:rStyle w:val="nfase"/>
          <w:i w:val="0"/>
        </w:rPr>
        <w:t xml:space="preserve"> </w:t>
      </w:r>
      <w:proofErr w:type="spellStart"/>
      <w:r w:rsidRPr="009F3955">
        <w:rPr>
          <w:rStyle w:val="nfase"/>
          <w:i w:val="0"/>
        </w:rPr>
        <w:t>diversity</w:t>
      </w:r>
      <w:proofErr w:type="spellEnd"/>
      <w:r w:rsidRPr="009F3955">
        <w:rPr>
          <w:rStyle w:val="nfase"/>
          <w:i w:val="0"/>
        </w:rPr>
        <w:t xml:space="preserve"> in </w:t>
      </w:r>
      <w:proofErr w:type="spellStart"/>
      <w:r w:rsidRPr="009F3955">
        <w:rPr>
          <w:rStyle w:val="nfase"/>
          <w:i w:val="0"/>
        </w:rPr>
        <w:t>rare</w:t>
      </w:r>
      <w:proofErr w:type="spellEnd"/>
      <w:r w:rsidRPr="009F3955">
        <w:rPr>
          <w:rStyle w:val="nfase"/>
          <w:i w:val="0"/>
        </w:rPr>
        <w:t xml:space="preserve">, </w:t>
      </w:r>
      <w:proofErr w:type="spellStart"/>
      <w:r w:rsidRPr="009F3955">
        <w:rPr>
          <w:rStyle w:val="nfase"/>
          <w:i w:val="0"/>
        </w:rPr>
        <w:t>endangered</w:t>
      </w:r>
      <w:proofErr w:type="spellEnd"/>
      <w:r w:rsidRPr="009F3955">
        <w:rPr>
          <w:rStyle w:val="nfase"/>
          <w:i w:val="0"/>
        </w:rPr>
        <w:t xml:space="preserve">, </w:t>
      </w:r>
      <w:proofErr w:type="spellStart"/>
      <w:r w:rsidRPr="009F3955">
        <w:rPr>
          <w:rStyle w:val="nfase"/>
          <w:i w:val="0"/>
        </w:rPr>
        <w:t>and</w:t>
      </w:r>
      <w:proofErr w:type="spellEnd"/>
      <w:r w:rsidRPr="009F3955">
        <w:rPr>
          <w:rStyle w:val="nfase"/>
          <w:i w:val="0"/>
        </w:rPr>
        <w:t xml:space="preserve"> </w:t>
      </w:r>
      <w:proofErr w:type="spellStart"/>
      <w:r w:rsidRPr="009F3955">
        <w:rPr>
          <w:rStyle w:val="nfase"/>
          <w:i w:val="0"/>
        </w:rPr>
        <w:t>pro</w:t>
      </w:r>
      <w:r w:rsidRPr="00BD7680">
        <w:rPr>
          <w:rStyle w:val="nfase"/>
          <w:i w:val="0"/>
        </w:rPr>
        <w:t>tected</w:t>
      </w:r>
      <w:proofErr w:type="spellEnd"/>
      <w:r w:rsidRPr="00BD7680">
        <w:rPr>
          <w:rStyle w:val="nfase"/>
          <w:i w:val="0"/>
        </w:rPr>
        <w:t xml:space="preserve"> </w:t>
      </w:r>
      <w:proofErr w:type="spellStart"/>
      <w:r w:rsidRPr="00BD7680">
        <w:rPr>
          <w:rStyle w:val="nfase"/>
          <w:i w:val="0"/>
        </w:rPr>
        <w:t>orchids</w:t>
      </w:r>
      <w:proofErr w:type="spellEnd"/>
      <w:r w:rsidRPr="00BD7680">
        <w:rPr>
          <w:rStyle w:val="nfase"/>
          <w:i w:val="0"/>
        </w:rPr>
        <w:t xml:space="preserve"> in </w:t>
      </w:r>
      <w:proofErr w:type="spellStart"/>
      <w:r w:rsidRPr="00BD7680">
        <w:rPr>
          <w:rStyle w:val="nfase"/>
          <w:i w:val="0"/>
        </w:rPr>
        <w:t>Poland</w:t>
      </w:r>
      <w:proofErr w:type="spellEnd"/>
      <w:r w:rsidRPr="00BD7680">
        <w:t>.</w:t>
      </w:r>
      <w:r w:rsidRPr="00B0342A">
        <w:t xml:space="preserve"> </w:t>
      </w:r>
      <w:r w:rsidRPr="00B0342A">
        <w:rPr>
          <w:rStyle w:val="nfase"/>
        </w:rPr>
        <w:t>Genes</w:t>
      </w:r>
      <w:r w:rsidR="008A6647" w:rsidRPr="00B0342A">
        <w:t>,</w:t>
      </w:r>
      <w:r w:rsidR="008A6647">
        <w:t xml:space="preserve"> </w:t>
      </w:r>
      <w:r w:rsidRPr="00BD7680">
        <w:t xml:space="preserve">v. 12, n. 4, p. 563, 2021. DOI: </w:t>
      </w:r>
      <w:r w:rsidRPr="005F769F">
        <w:t>https://doi.org/10.3390/genes12040563</w:t>
      </w:r>
      <w:r w:rsidRPr="00BD7680">
        <w:t>.</w:t>
      </w:r>
    </w:p>
    <w:p w14:paraId="214D4716" w14:textId="70F48FB3" w:rsidR="00383331" w:rsidRPr="0012643C" w:rsidRDefault="0003344F" w:rsidP="00072D6C">
      <w:pPr>
        <w:spacing w:before="240"/>
        <w:rPr>
          <w:sz w:val="24"/>
          <w:szCs w:val="24"/>
        </w:rPr>
      </w:pPr>
      <w:r w:rsidRPr="0012643C">
        <w:rPr>
          <w:sz w:val="24"/>
          <w:szCs w:val="24"/>
        </w:rPr>
        <w:t xml:space="preserve">ROMANINI, R.P. </w:t>
      </w:r>
      <w:r w:rsidRPr="008A6647">
        <w:rPr>
          <w:sz w:val="24"/>
          <w:szCs w:val="24"/>
        </w:rPr>
        <w:t xml:space="preserve">A família </w:t>
      </w:r>
      <w:proofErr w:type="spellStart"/>
      <w:r w:rsidRPr="008A6647">
        <w:rPr>
          <w:sz w:val="24"/>
          <w:szCs w:val="24"/>
        </w:rPr>
        <w:t>Orchidaceae</w:t>
      </w:r>
      <w:proofErr w:type="spellEnd"/>
      <w:r w:rsidRPr="008A6647">
        <w:rPr>
          <w:sz w:val="24"/>
          <w:szCs w:val="24"/>
        </w:rPr>
        <w:t xml:space="preserve"> no Parque Estadual da Ilha do Cardoso, Cananéia, SP.</w:t>
      </w:r>
      <w:r w:rsidR="006545F4">
        <w:rPr>
          <w:sz w:val="24"/>
          <w:szCs w:val="24"/>
        </w:rPr>
        <w:t xml:space="preserve"> 2006</w:t>
      </w:r>
      <w:r w:rsidRPr="00072D6C">
        <w:rPr>
          <w:sz w:val="24"/>
          <w:szCs w:val="24"/>
        </w:rPr>
        <w:t>. Dissertação (Mestr</w:t>
      </w:r>
      <w:r w:rsidR="004F7B01">
        <w:rPr>
          <w:sz w:val="24"/>
          <w:szCs w:val="24"/>
        </w:rPr>
        <w:t>ado</w:t>
      </w:r>
      <w:r w:rsidRPr="00072D6C">
        <w:rPr>
          <w:sz w:val="24"/>
          <w:szCs w:val="24"/>
        </w:rPr>
        <w:t xml:space="preserve"> em Biodiversidade vegetal e meio ambiente) </w:t>
      </w:r>
      <w:r w:rsidR="008A6647" w:rsidRPr="00F673EA">
        <w:rPr>
          <w:sz w:val="24"/>
          <w:szCs w:val="24"/>
        </w:rPr>
        <w:t>–</w:t>
      </w:r>
      <w:r w:rsidR="008A6647" w:rsidRPr="00072D6C">
        <w:rPr>
          <w:sz w:val="24"/>
          <w:szCs w:val="24"/>
        </w:rPr>
        <w:t xml:space="preserve"> </w:t>
      </w:r>
      <w:r w:rsidRPr="00072D6C">
        <w:rPr>
          <w:sz w:val="24"/>
          <w:szCs w:val="24"/>
        </w:rPr>
        <w:t>Instituto de Botânica da Secretaria do Meio Ambiente, São Pa</w:t>
      </w:r>
      <w:r w:rsidRPr="0012643C">
        <w:rPr>
          <w:sz w:val="24"/>
          <w:szCs w:val="24"/>
        </w:rPr>
        <w:t>ulo.</w:t>
      </w:r>
    </w:p>
    <w:p w14:paraId="2CACE97D" w14:textId="4EFE080C" w:rsidR="00383331" w:rsidRPr="0012643C" w:rsidRDefault="0003344F" w:rsidP="00072D6C">
      <w:pPr>
        <w:spacing w:before="240"/>
        <w:rPr>
          <w:sz w:val="24"/>
          <w:szCs w:val="24"/>
        </w:rPr>
      </w:pPr>
      <w:r w:rsidRPr="0012643C">
        <w:rPr>
          <w:sz w:val="24"/>
          <w:szCs w:val="24"/>
        </w:rPr>
        <w:t xml:space="preserve">SILVA, G. de C. </w:t>
      </w:r>
      <w:r w:rsidRPr="008A6647">
        <w:rPr>
          <w:sz w:val="24"/>
          <w:szCs w:val="24"/>
        </w:rPr>
        <w:t xml:space="preserve">Influência do sistema de trocas no cultivo </w:t>
      </w:r>
      <w:r w:rsidRPr="005F769F">
        <w:rPr>
          <w:i/>
          <w:sz w:val="24"/>
          <w:szCs w:val="24"/>
        </w:rPr>
        <w:t>in vitro</w:t>
      </w:r>
      <w:r w:rsidRPr="008A6647">
        <w:rPr>
          <w:sz w:val="24"/>
          <w:szCs w:val="24"/>
        </w:rPr>
        <w:t xml:space="preserve"> de </w:t>
      </w:r>
      <w:proofErr w:type="spellStart"/>
      <w:r w:rsidRPr="005F769F">
        <w:rPr>
          <w:i/>
          <w:sz w:val="24"/>
          <w:szCs w:val="24"/>
        </w:rPr>
        <w:t>Cohniella</w:t>
      </w:r>
      <w:proofErr w:type="spellEnd"/>
      <w:r w:rsidRPr="005F769F">
        <w:rPr>
          <w:i/>
          <w:sz w:val="24"/>
          <w:szCs w:val="24"/>
        </w:rPr>
        <w:t xml:space="preserve"> </w:t>
      </w:r>
      <w:proofErr w:type="spellStart"/>
      <w:r w:rsidRPr="005F769F">
        <w:rPr>
          <w:i/>
          <w:sz w:val="24"/>
          <w:szCs w:val="24"/>
        </w:rPr>
        <w:t>cepula</w:t>
      </w:r>
      <w:proofErr w:type="spellEnd"/>
      <w:r w:rsidRPr="008A6647">
        <w:rPr>
          <w:sz w:val="24"/>
          <w:szCs w:val="24"/>
        </w:rPr>
        <w:t xml:space="preserve"> (</w:t>
      </w:r>
      <w:proofErr w:type="spellStart"/>
      <w:r w:rsidRPr="008A6647">
        <w:rPr>
          <w:sz w:val="24"/>
          <w:szCs w:val="24"/>
        </w:rPr>
        <w:t>Hoffmanns</w:t>
      </w:r>
      <w:proofErr w:type="spellEnd"/>
      <w:r w:rsidRPr="008A6647">
        <w:rPr>
          <w:sz w:val="24"/>
          <w:szCs w:val="24"/>
        </w:rPr>
        <w:t xml:space="preserve">.) </w:t>
      </w:r>
      <w:proofErr w:type="spellStart"/>
      <w:r w:rsidRPr="008A6647">
        <w:rPr>
          <w:sz w:val="24"/>
          <w:szCs w:val="24"/>
        </w:rPr>
        <w:t>Carnevali</w:t>
      </w:r>
      <w:proofErr w:type="spellEnd"/>
      <w:r w:rsidRPr="008A6647">
        <w:rPr>
          <w:sz w:val="24"/>
          <w:szCs w:val="24"/>
        </w:rPr>
        <w:t xml:space="preserve"> &amp; G. Romero e </w:t>
      </w:r>
      <w:proofErr w:type="spellStart"/>
      <w:r w:rsidRPr="005F769F">
        <w:rPr>
          <w:i/>
          <w:sz w:val="24"/>
          <w:szCs w:val="24"/>
        </w:rPr>
        <w:t>Lockhartia</w:t>
      </w:r>
      <w:proofErr w:type="spellEnd"/>
      <w:r w:rsidRPr="005F769F">
        <w:rPr>
          <w:i/>
          <w:sz w:val="24"/>
          <w:szCs w:val="24"/>
        </w:rPr>
        <w:t xml:space="preserve"> </w:t>
      </w:r>
      <w:proofErr w:type="spellStart"/>
      <w:r w:rsidRPr="005F769F">
        <w:rPr>
          <w:i/>
          <w:sz w:val="24"/>
          <w:szCs w:val="24"/>
        </w:rPr>
        <w:t>goyazensis</w:t>
      </w:r>
      <w:proofErr w:type="spellEnd"/>
      <w:r w:rsidRPr="008A6647">
        <w:rPr>
          <w:sz w:val="24"/>
          <w:szCs w:val="24"/>
        </w:rPr>
        <w:t xml:space="preserve"> </w:t>
      </w:r>
      <w:proofErr w:type="spellStart"/>
      <w:r w:rsidRPr="008A6647">
        <w:rPr>
          <w:sz w:val="24"/>
          <w:szCs w:val="24"/>
        </w:rPr>
        <w:t>Rchb.f</w:t>
      </w:r>
      <w:proofErr w:type="spellEnd"/>
      <w:r w:rsidRPr="008A6647">
        <w:rPr>
          <w:sz w:val="24"/>
          <w:szCs w:val="24"/>
        </w:rPr>
        <w:t>.</w:t>
      </w:r>
      <w:r w:rsidRPr="00072D6C">
        <w:rPr>
          <w:sz w:val="24"/>
          <w:szCs w:val="24"/>
        </w:rPr>
        <w:t xml:space="preserve"> </w:t>
      </w:r>
      <w:r w:rsidR="004F7B01">
        <w:rPr>
          <w:sz w:val="24"/>
          <w:szCs w:val="24"/>
        </w:rPr>
        <w:t xml:space="preserve">2018. </w:t>
      </w:r>
      <w:r w:rsidRPr="00072D6C">
        <w:rPr>
          <w:sz w:val="24"/>
          <w:szCs w:val="24"/>
        </w:rPr>
        <w:t>Trabalho de Conclusão de Curso (Graduação em Agronomia)</w:t>
      </w:r>
      <w:r w:rsidR="004F7B01">
        <w:rPr>
          <w:sz w:val="24"/>
          <w:szCs w:val="24"/>
        </w:rPr>
        <w:t xml:space="preserve"> </w:t>
      </w:r>
      <w:r w:rsidR="004F7B01" w:rsidRPr="00F673EA">
        <w:rPr>
          <w:sz w:val="24"/>
          <w:szCs w:val="24"/>
        </w:rPr>
        <w:t>–</w:t>
      </w:r>
      <w:r w:rsidRPr="00072D6C">
        <w:rPr>
          <w:sz w:val="24"/>
          <w:szCs w:val="24"/>
        </w:rPr>
        <w:t xml:space="preserve"> Centro Universitário de Goiás – U</w:t>
      </w:r>
      <w:r w:rsidRPr="001768E1">
        <w:rPr>
          <w:sz w:val="24"/>
          <w:szCs w:val="24"/>
        </w:rPr>
        <w:t xml:space="preserve">ni-Anhanguera, Goiânia. </w:t>
      </w:r>
    </w:p>
    <w:p w14:paraId="008639BB" w14:textId="262B67A9" w:rsidR="00383331" w:rsidRPr="001768E1" w:rsidRDefault="0003344F" w:rsidP="001768E1">
      <w:pPr>
        <w:spacing w:before="240"/>
        <w:rPr>
          <w:sz w:val="24"/>
          <w:szCs w:val="24"/>
        </w:rPr>
      </w:pPr>
      <w:r w:rsidRPr="0012643C">
        <w:rPr>
          <w:sz w:val="24"/>
          <w:szCs w:val="24"/>
        </w:rPr>
        <w:t xml:space="preserve">SILVA, K.M. </w:t>
      </w:r>
      <w:proofErr w:type="spellStart"/>
      <w:r w:rsidRPr="008A6647">
        <w:rPr>
          <w:sz w:val="24"/>
          <w:szCs w:val="24"/>
        </w:rPr>
        <w:t>Citogenética</w:t>
      </w:r>
      <w:proofErr w:type="spellEnd"/>
      <w:r w:rsidRPr="008A6647">
        <w:rPr>
          <w:sz w:val="24"/>
          <w:szCs w:val="24"/>
        </w:rPr>
        <w:t xml:space="preserve"> da subtribo </w:t>
      </w:r>
      <w:proofErr w:type="spellStart"/>
      <w:r w:rsidRPr="008A6647">
        <w:rPr>
          <w:sz w:val="24"/>
          <w:szCs w:val="24"/>
        </w:rPr>
        <w:t>Oncidiinae</w:t>
      </w:r>
      <w:proofErr w:type="spellEnd"/>
      <w:r w:rsidRPr="008A6647">
        <w:rPr>
          <w:sz w:val="24"/>
          <w:szCs w:val="24"/>
        </w:rPr>
        <w:t>.</w:t>
      </w:r>
      <w:r w:rsidRPr="00072D6C">
        <w:rPr>
          <w:sz w:val="24"/>
          <w:szCs w:val="24"/>
        </w:rPr>
        <w:t xml:space="preserve"> </w:t>
      </w:r>
      <w:r w:rsidR="004F7B01">
        <w:rPr>
          <w:sz w:val="24"/>
          <w:szCs w:val="24"/>
        </w:rPr>
        <w:t xml:space="preserve">2020. </w:t>
      </w:r>
      <w:r w:rsidRPr="00072D6C">
        <w:rPr>
          <w:sz w:val="24"/>
          <w:szCs w:val="24"/>
        </w:rPr>
        <w:t>Trabalho de Conclusão de Curso (Licenciatura em Ciências Biológicas)</w:t>
      </w:r>
      <w:r w:rsidR="004F7B01">
        <w:rPr>
          <w:sz w:val="24"/>
          <w:szCs w:val="24"/>
        </w:rPr>
        <w:t xml:space="preserve"> </w:t>
      </w:r>
      <w:r w:rsidR="004F7B01" w:rsidRPr="00F673EA">
        <w:rPr>
          <w:sz w:val="24"/>
          <w:szCs w:val="24"/>
        </w:rPr>
        <w:t>–</w:t>
      </w:r>
      <w:r w:rsidR="004F7B01">
        <w:rPr>
          <w:sz w:val="24"/>
          <w:szCs w:val="24"/>
        </w:rPr>
        <w:t xml:space="preserve"> </w:t>
      </w:r>
      <w:r w:rsidRPr="001768E1">
        <w:rPr>
          <w:sz w:val="24"/>
          <w:szCs w:val="24"/>
        </w:rPr>
        <w:t>Universidade Federal da Paraíba</w:t>
      </w:r>
      <w:r w:rsidR="004F7B01">
        <w:rPr>
          <w:sz w:val="24"/>
          <w:szCs w:val="24"/>
        </w:rPr>
        <w:t>, João Pessoa</w:t>
      </w:r>
      <w:r w:rsidRPr="001768E1">
        <w:rPr>
          <w:sz w:val="24"/>
          <w:szCs w:val="24"/>
        </w:rPr>
        <w:t>.</w:t>
      </w:r>
    </w:p>
    <w:p w14:paraId="41CDBBA8" w14:textId="4455F27F" w:rsidR="003C5FDB" w:rsidRPr="001768E1" w:rsidRDefault="003C5FDB" w:rsidP="001768E1">
      <w:pPr>
        <w:spacing w:before="240"/>
        <w:rPr>
          <w:sz w:val="24"/>
          <w:szCs w:val="24"/>
        </w:rPr>
      </w:pPr>
      <w:proofErr w:type="spellStart"/>
      <w:r w:rsidRPr="001768E1">
        <w:rPr>
          <w:sz w:val="24"/>
          <w:szCs w:val="24"/>
        </w:rPr>
        <w:lastRenderedPageBreak/>
        <w:t>S</w:t>
      </w:r>
      <w:r w:rsidR="005F769F">
        <w:rPr>
          <w:sz w:val="24"/>
          <w:szCs w:val="24"/>
        </w:rPr>
        <w:t>peciesLink</w:t>
      </w:r>
      <w:proofErr w:type="spellEnd"/>
      <w:r w:rsidRPr="001768E1">
        <w:rPr>
          <w:sz w:val="24"/>
          <w:szCs w:val="24"/>
        </w:rPr>
        <w:t xml:space="preserve">. </w:t>
      </w:r>
      <w:r w:rsidR="008A6647" w:rsidRPr="005F769F">
        <w:rPr>
          <w:sz w:val="24"/>
          <w:szCs w:val="24"/>
        </w:rPr>
        <w:t>Herbário Virtual</w:t>
      </w:r>
      <w:r w:rsidR="008A6647">
        <w:rPr>
          <w:sz w:val="24"/>
          <w:szCs w:val="24"/>
        </w:rPr>
        <w:t xml:space="preserve"> </w:t>
      </w:r>
      <w:r w:rsidR="008A6647" w:rsidRPr="00F673EA">
        <w:rPr>
          <w:sz w:val="24"/>
          <w:szCs w:val="24"/>
        </w:rPr>
        <w:t>–</w:t>
      </w:r>
      <w:r w:rsidR="008A6647">
        <w:rPr>
          <w:sz w:val="24"/>
          <w:szCs w:val="24"/>
        </w:rPr>
        <w:t xml:space="preserve"> </w:t>
      </w:r>
      <w:r w:rsidRPr="008A6647">
        <w:rPr>
          <w:sz w:val="24"/>
          <w:szCs w:val="24"/>
        </w:rPr>
        <w:t>Sistema de Informação Distribuído para Coleções Biológicas:</w:t>
      </w:r>
      <w:r w:rsidRPr="005F769F">
        <w:rPr>
          <w:i/>
          <w:sz w:val="24"/>
          <w:szCs w:val="24"/>
        </w:rPr>
        <w:t xml:space="preserve"> </w:t>
      </w:r>
      <w:r w:rsidRPr="00072D6C">
        <w:rPr>
          <w:sz w:val="24"/>
          <w:szCs w:val="24"/>
        </w:rPr>
        <w:t xml:space="preserve">Centro de Referência em Informação Ambiental (CRIA). Disponível em: </w:t>
      </w:r>
      <w:r w:rsidR="001760E8" w:rsidRPr="005F769F">
        <w:t>http://www.splink.org.br/</w:t>
      </w:r>
      <w:r w:rsidRPr="00072D6C">
        <w:rPr>
          <w:sz w:val="24"/>
          <w:szCs w:val="24"/>
        </w:rPr>
        <w:t>.</w:t>
      </w:r>
      <w:r w:rsidR="001760E8" w:rsidRPr="00072D6C">
        <w:rPr>
          <w:sz w:val="24"/>
          <w:szCs w:val="24"/>
        </w:rPr>
        <w:t xml:space="preserve"> </w:t>
      </w:r>
      <w:r w:rsidRPr="001768E1">
        <w:rPr>
          <w:sz w:val="24"/>
          <w:szCs w:val="24"/>
        </w:rPr>
        <w:t>Acesso em: 30 out. 2025.</w:t>
      </w:r>
    </w:p>
    <w:sectPr w:rsidR="003C5FDB" w:rsidRPr="001768E1">
      <w:headerReference w:type="default" r:id="rId8"/>
      <w:footerReference w:type="default" r:id="rId9"/>
      <w:pgSz w:w="11910" w:h="16840"/>
      <w:pgMar w:top="1701"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87167" w14:textId="77777777" w:rsidR="00614001" w:rsidRDefault="00614001">
      <w:r>
        <w:separator/>
      </w:r>
    </w:p>
  </w:endnote>
  <w:endnote w:type="continuationSeparator" w:id="0">
    <w:p w14:paraId="6A1AA8DF" w14:textId="77777777" w:rsidR="00614001" w:rsidRDefault="0061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FB23" w14:textId="77777777" w:rsidR="00795105" w:rsidRDefault="00795105">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3C6B4494" wp14:editId="7A32B336">
          <wp:simplePos x="0" y="0"/>
          <wp:positionH relativeFrom="column">
            <wp:posOffset>1</wp:posOffset>
          </wp:positionH>
          <wp:positionV relativeFrom="paragraph">
            <wp:posOffset>6350</wp:posOffset>
          </wp:positionV>
          <wp:extent cx="600075" cy="191770"/>
          <wp:effectExtent l="0" t="0" r="0" b="0"/>
          <wp:wrapSquare wrapText="bothSides" distT="0" distB="0" distL="114300" distR="11430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00075" cy="19177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6120978" wp14:editId="7D01F4F7">
          <wp:simplePos x="0" y="0"/>
          <wp:positionH relativeFrom="column">
            <wp:posOffset>850900</wp:posOffset>
          </wp:positionH>
          <wp:positionV relativeFrom="paragraph">
            <wp:posOffset>164465</wp:posOffset>
          </wp:positionV>
          <wp:extent cx="1231265" cy="384175"/>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31265" cy="3841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F1FA6A9" wp14:editId="0C496FD9">
          <wp:simplePos x="0" y="0"/>
          <wp:positionH relativeFrom="column">
            <wp:posOffset>2644140</wp:posOffset>
          </wp:positionH>
          <wp:positionV relativeFrom="paragraph">
            <wp:posOffset>0</wp:posOffset>
          </wp:positionV>
          <wp:extent cx="419100" cy="241935"/>
          <wp:effectExtent l="0" t="0" r="0" b="0"/>
          <wp:wrapSquare wrapText="bothSides" distT="0" distB="0" distL="114300" distR="11430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419100" cy="24193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8549220" wp14:editId="5F76BB9A">
          <wp:simplePos x="0" y="0"/>
          <wp:positionH relativeFrom="column">
            <wp:posOffset>3139440</wp:posOffset>
          </wp:positionH>
          <wp:positionV relativeFrom="paragraph">
            <wp:posOffset>184785</wp:posOffset>
          </wp:positionV>
          <wp:extent cx="542290" cy="3841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2290" cy="3841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6907E506" wp14:editId="6EEA0E77">
          <wp:simplePos x="0" y="0"/>
          <wp:positionH relativeFrom="column">
            <wp:posOffset>3910965</wp:posOffset>
          </wp:positionH>
          <wp:positionV relativeFrom="paragraph">
            <wp:posOffset>188595</wp:posOffset>
          </wp:positionV>
          <wp:extent cx="914400" cy="353695"/>
          <wp:effectExtent l="0" t="0" r="0" b="0"/>
          <wp:wrapSquare wrapText="bothSides" distT="0" distB="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914400" cy="35369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2439CBAA" wp14:editId="584709E7">
          <wp:simplePos x="0" y="0"/>
          <wp:positionH relativeFrom="column">
            <wp:posOffset>5006340</wp:posOffset>
          </wp:positionH>
          <wp:positionV relativeFrom="paragraph">
            <wp:posOffset>194310</wp:posOffset>
          </wp:positionV>
          <wp:extent cx="756285" cy="335280"/>
          <wp:effectExtent l="0" t="0" r="0" b="0"/>
          <wp:wrapSquare wrapText="bothSides" distT="0" distB="0" distL="114300" distR="11430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756285" cy="33528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1864A" w14:textId="77777777" w:rsidR="00614001" w:rsidRDefault="00614001">
      <w:r>
        <w:separator/>
      </w:r>
    </w:p>
  </w:footnote>
  <w:footnote w:type="continuationSeparator" w:id="0">
    <w:p w14:paraId="212AF708" w14:textId="77777777" w:rsidR="00614001" w:rsidRDefault="00614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685E9" w14:textId="77777777" w:rsidR="00795105" w:rsidRDefault="00795105">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1B9786F1" wp14:editId="1F207D15">
          <wp:extent cx="3253105" cy="1610360"/>
          <wp:effectExtent l="0" t="0" r="0" b="0"/>
          <wp:docPr id="4" name="image7.pn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7.png" descr="Logotipo, nome da empresa&#10;&#10;O conteúdo gerado por IA pode estar incorreto."/>
                  <pic:cNvPicPr preferRelativeResize="0"/>
                </pic:nvPicPr>
                <pic:blipFill>
                  <a:blip r:embed="rId1"/>
                  <a:srcRect l="2865" t="33993" r="-2171" b="26667"/>
                  <a:stretch>
                    <a:fillRect/>
                  </a:stretch>
                </pic:blipFill>
                <pic:spPr>
                  <a:xfrm>
                    <a:off x="0" y="0"/>
                    <a:ext cx="3253105" cy="1610360"/>
                  </a:xfrm>
                  <a:prstGeom prst="rect">
                    <a:avLst/>
                  </a:prstGeom>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31"/>
    <w:rsid w:val="00023D09"/>
    <w:rsid w:val="0003344F"/>
    <w:rsid w:val="0004267C"/>
    <w:rsid w:val="00051EF9"/>
    <w:rsid w:val="00066A64"/>
    <w:rsid w:val="00072D6C"/>
    <w:rsid w:val="0008179B"/>
    <w:rsid w:val="000B0315"/>
    <w:rsid w:val="0012643C"/>
    <w:rsid w:val="001339D8"/>
    <w:rsid w:val="0017110A"/>
    <w:rsid w:val="001760E8"/>
    <w:rsid w:val="001768E1"/>
    <w:rsid w:val="0018423B"/>
    <w:rsid w:val="001A482A"/>
    <w:rsid w:val="001E048A"/>
    <w:rsid w:val="001E65D0"/>
    <w:rsid w:val="002501D2"/>
    <w:rsid w:val="00255B3A"/>
    <w:rsid w:val="00291580"/>
    <w:rsid w:val="002D3FF4"/>
    <w:rsid w:val="002F1375"/>
    <w:rsid w:val="002F18AD"/>
    <w:rsid w:val="002F3F7D"/>
    <w:rsid w:val="003041A6"/>
    <w:rsid w:val="00330992"/>
    <w:rsid w:val="0033691A"/>
    <w:rsid w:val="00356A1E"/>
    <w:rsid w:val="00370251"/>
    <w:rsid w:val="0038220F"/>
    <w:rsid w:val="00383331"/>
    <w:rsid w:val="003C5FDB"/>
    <w:rsid w:val="003E338B"/>
    <w:rsid w:val="003F539E"/>
    <w:rsid w:val="00411933"/>
    <w:rsid w:val="004451A9"/>
    <w:rsid w:val="00456AF1"/>
    <w:rsid w:val="00494729"/>
    <w:rsid w:val="004C3F95"/>
    <w:rsid w:val="004E46C8"/>
    <w:rsid w:val="004F7B01"/>
    <w:rsid w:val="00526C13"/>
    <w:rsid w:val="0053618B"/>
    <w:rsid w:val="005F769F"/>
    <w:rsid w:val="00614001"/>
    <w:rsid w:val="00621E85"/>
    <w:rsid w:val="006545F4"/>
    <w:rsid w:val="00670AE4"/>
    <w:rsid w:val="0068491C"/>
    <w:rsid w:val="006909A6"/>
    <w:rsid w:val="00690FD0"/>
    <w:rsid w:val="006B7B7E"/>
    <w:rsid w:val="00720548"/>
    <w:rsid w:val="007229B3"/>
    <w:rsid w:val="00795105"/>
    <w:rsid w:val="007C3F86"/>
    <w:rsid w:val="007D0DD7"/>
    <w:rsid w:val="007E2A58"/>
    <w:rsid w:val="00805B29"/>
    <w:rsid w:val="00815782"/>
    <w:rsid w:val="00840470"/>
    <w:rsid w:val="00873BCE"/>
    <w:rsid w:val="008802A5"/>
    <w:rsid w:val="00885660"/>
    <w:rsid w:val="008A6647"/>
    <w:rsid w:val="008B2D6F"/>
    <w:rsid w:val="008B3F48"/>
    <w:rsid w:val="008D0962"/>
    <w:rsid w:val="008E1AEB"/>
    <w:rsid w:val="008E26AB"/>
    <w:rsid w:val="008F1052"/>
    <w:rsid w:val="00903B93"/>
    <w:rsid w:val="00904ACD"/>
    <w:rsid w:val="00986B7B"/>
    <w:rsid w:val="009C5DBF"/>
    <w:rsid w:val="009F3955"/>
    <w:rsid w:val="009F5748"/>
    <w:rsid w:val="00A31978"/>
    <w:rsid w:val="00A36C5E"/>
    <w:rsid w:val="00A77241"/>
    <w:rsid w:val="00AA7118"/>
    <w:rsid w:val="00AB6BEA"/>
    <w:rsid w:val="00AE7557"/>
    <w:rsid w:val="00B0342A"/>
    <w:rsid w:val="00B13F8C"/>
    <w:rsid w:val="00B16DF9"/>
    <w:rsid w:val="00B24BC8"/>
    <w:rsid w:val="00B35095"/>
    <w:rsid w:val="00B41101"/>
    <w:rsid w:val="00BC1A4C"/>
    <w:rsid w:val="00BD7680"/>
    <w:rsid w:val="00BE1691"/>
    <w:rsid w:val="00C4167B"/>
    <w:rsid w:val="00C4674E"/>
    <w:rsid w:val="00C65C6D"/>
    <w:rsid w:val="00C6630F"/>
    <w:rsid w:val="00C96E6F"/>
    <w:rsid w:val="00D33120"/>
    <w:rsid w:val="00D36E6C"/>
    <w:rsid w:val="00D42BB6"/>
    <w:rsid w:val="00D81883"/>
    <w:rsid w:val="00E348FB"/>
    <w:rsid w:val="00E35A63"/>
    <w:rsid w:val="00E55C7D"/>
    <w:rsid w:val="00EA55EB"/>
    <w:rsid w:val="00F3066E"/>
    <w:rsid w:val="00F36142"/>
    <w:rsid w:val="00F77029"/>
    <w:rsid w:val="00FA3DF8"/>
    <w:rsid w:val="00FC0A8C"/>
    <w:rsid w:val="00FC7BFD"/>
    <w:rsid w:val="00FE68D3"/>
    <w:rsid w:val="00FE6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8FF3"/>
  <w15:docId w15:val="{EFA591F9-F0D4-41E6-9EE0-04237EBC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670AE4"/>
    <w:rPr>
      <w:sz w:val="16"/>
      <w:szCs w:val="16"/>
    </w:rPr>
  </w:style>
  <w:style w:type="paragraph" w:styleId="Textodecomentrio">
    <w:name w:val="annotation text"/>
    <w:basedOn w:val="Normal"/>
    <w:link w:val="TextodecomentrioChar"/>
    <w:uiPriority w:val="99"/>
    <w:semiHidden/>
    <w:unhideWhenUsed/>
    <w:rsid w:val="00670AE4"/>
    <w:rPr>
      <w:sz w:val="20"/>
      <w:szCs w:val="20"/>
    </w:rPr>
  </w:style>
  <w:style w:type="character" w:customStyle="1" w:styleId="TextodecomentrioChar">
    <w:name w:val="Texto de comentário Char"/>
    <w:basedOn w:val="Fontepargpadro"/>
    <w:link w:val="Textodecomentrio"/>
    <w:uiPriority w:val="99"/>
    <w:semiHidden/>
    <w:rsid w:val="00670AE4"/>
    <w:rPr>
      <w:sz w:val="20"/>
      <w:szCs w:val="20"/>
    </w:rPr>
  </w:style>
  <w:style w:type="paragraph" w:styleId="Assuntodocomentrio">
    <w:name w:val="annotation subject"/>
    <w:basedOn w:val="Textodecomentrio"/>
    <w:next w:val="Textodecomentrio"/>
    <w:link w:val="AssuntodocomentrioChar"/>
    <w:uiPriority w:val="99"/>
    <w:semiHidden/>
    <w:unhideWhenUsed/>
    <w:rsid w:val="00670AE4"/>
    <w:rPr>
      <w:b/>
      <w:bCs/>
    </w:rPr>
  </w:style>
  <w:style w:type="character" w:customStyle="1" w:styleId="AssuntodocomentrioChar">
    <w:name w:val="Assunto do comentário Char"/>
    <w:basedOn w:val="TextodecomentrioChar"/>
    <w:link w:val="Assuntodocomentrio"/>
    <w:uiPriority w:val="99"/>
    <w:semiHidden/>
    <w:rsid w:val="00670AE4"/>
    <w:rPr>
      <w:b/>
      <w:bCs/>
      <w:sz w:val="20"/>
      <w:szCs w:val="20"/>
    </w:rPr>
  </w:style>
  <w:style w:type="paragraph" w:styleId="Textodebalo">
    <w:name w:val="Balloon Text"/>
    <w:basedOn w:val="Normal"/>
    <w:link w:val="TextodebaloChar"/>
    <w:uiPriority w:val="99"/>
    <w:semiHidden/>
    <w:unhideWhenUsed/>
    <w:rsid w:val="00670AE4"/>
    <w:rPr>
      <w:rFonts w:ascii="Segoe UI" w:hAnsi="Segoe UI" w:cs="Segoe UI"/>
      <w:sz w:val="18"/>
      <w:szCs w:val="18"/>
    </w:rPr>
  </w:style>
  <w:style w:type="character" w:customStyle="1" w:styleId="TextodebaloChar">
    <w:name w:val="Texto de balão Char"/>
    <w:basedOn w:val="Fontepargpadro"/>
    <w:link w:val="Textodebalo"/>
    <w:uiPriority w:val="99"/>
    <w:semiHidden/>
    <w:rsid w:val="00670AE4"/>
    <w:rPr>
      <w:rFonts w:ascii="Segoe UI" w:hAnsi="Segoe UI" w:cs="Segoe UI"/>
      <w:sz w:val="18"/>
      <w:szCs w:val="18"/>
    </w:rPr>
  </w:style>
  <w:style w:type="character" w:styleId="nfase">
    <w:name w:val="Emphasis"/>
    <w:basedOn w:val="Fontepargpadro"/>
    <w:uiPriority w:val="20"/>
    <w:qFormat/>
    <w:rsid w:val="002D3FF4"/>
    <w:rPr>
      <w:i/>
      <w:iCs/>
    </w:rPr>
  </w:style>
  <w:style w:type="character" w:styleId="Hyperlink">
    <w:name w:val="Hyperlink"/>
    <w:basedOn w:val="Fontepargpadro"/>
    <w:uiPriority w:val="99"/>
    <w:unhideWhenUsed/>
    <w:rsid w:val="002D3FF4"/>
    <w:rPr>
      <w:color w:val="0000FF" w:themeColor="hyperlink"/>
      <w:u w:val="single"/>
    </w:rPr>
  </w:style>
  <w:style w:type="paragraph" w:styleId="PargrafodaLista">
    <w:name w:val="List Paragraph"/>
    <w:basedOn w:val="Normal"/>
    <w:uiPriority w:val="34"/>
    <w:qFormat/>
    <w:rsid w:val="001760E8"/>
    <w:pPr>
      <w:ind w:left="720"/>
      <w:contextualSpacing/>
    </w:pPr>
  </w:style>
  <w:style w:type="character" w:styleId="Forte">
    <w:name w:val="Strong"/>
    <w:basedOn w:val="Fontepargpadro"/>
    <w:uiPriority w:val="22"/>
    <w:qFormat/>
    <w:rsid w:val="002F1375"/>
    <w:rPr>
      <w:b/>
      <w:bCs/>
    </w:rPr>
  </w:style>
  <w:style w:type="paragraph" w:styleId="NormalWeb">
    <w:name w:val="Normal (Web)"/>
    <w:basedOn w:val="Normal"/>
    <w:uiPriority w:val="99"/>
    <w:unhideWhenUsed/>
    <w:rsid w:val="002F1375"/>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168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2170</Words>
  <Characters>11720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dc:creator>
  <cp:lastModifiedBy>Lenovo</cp:lastModifiedBy>
  <cp:revision>2</cp:revision>
  <dcterms:created xsi:type="dcterms:W3CDTF">2025-11-29T01:43:00Z</dcterms:created>
  <dcterms:modified xsi:type="dcterms:W3CDTF">2025-11-29T01:43:00Z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2022-08-23T00:00:00Z</vt:lpwstr>
  </property>
  <property fmtid="{D5CDD505-2E9C-101B-9397-08002B2CF9AE}" pid="3" name="Creator">
    <vt:lpwstr>Microsoft® Word para Microsoft 365</vt:lpwstr>
  </property>
  <property fmtid="{D5CDD505-2E9C-101B-9397-08002B2CF9AE}" pid="4" name="LastSaved">
    <vt:lpwstr>2023-08-30T00:00:00Z</vt:lpwstr>
  </property>
</Properties>
</file>