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C457" w14:textId="691107CE" w:rsidR="00E3782C" w:rsidRPr="00AD22F1" w:rsidRDefault="00347A17" w:rsidP="00E3782C">
      <w:pPr>
        <w:pStyle w:val="Ttulo"/>
      </w:pPr>
      <w:r>
        <w:t>BRASIL E O MERCADO INTERNACIONAL DE MINERAIS CRÍTICOS</w:t>
      </w:r>
      <w:r w:rsidR="000C7E4D">
        <w:t>: REFLEXÃO PÓS TARIFAÇO</w:t>
      </w:r>
    </w:p>
    <w:p w14:paraId="58281A71" w14:textId="6E1D4CEB"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347A17">
        <w:rPr>
          <w:sz w:val="24"/>
          <w:szCs w:val="24"/>
        </w:rPr>
        <w:t>Stela Luiza de Mattos Ansanelli</w:t>
      </w:r>
      <w:r w:rsidRPr="005F70B0">
        <w:rPr>
          <w:sz w:val="24"/>
          <w:szCs w:val="24"/>
        </w:rPr>
        <w:t>,</w:t>
      </w:r>
      <w:r w:rsidRPr="005F70B0">
        <w:rPr>
          <w:spacing w:val="-2"/>
          <w:sz w:val="24"/>
          <w:szCs w:val="24"/>
        </w:rPr>
        <w:t xml:space="preserve"> </w:t>
      </w:r>
      <w:r w:rsidRPr="005F70B0">
        <w:rPr>
          <w:sz w:val="24"/>
          <w:szCs w:val="24"/>
          <w:vertAlign w:val="superscript"/>
        </w:rPr>
        <w:t>2</w:t>
      </w:r>
      <w:r w:rsidR="006D17D9">
        <w:rPr>
          <w:sz w:val="24"/>
          <w:szCs w:val="24"/>
        </w:rPr>
        <w:t>Lucas Gabriel Domingues Pereira</w:t>
      </w:r>
      <w:r w:rsidRPr="005F70B0">
        <w:rPr>
          <w:sz w:val="24"/>
          <w:szCs w:val="24"/>
        </w:rPr>
        <w:t xml:space="preserve"> </w:t>
      </w:r>
    </w:p>
    <w:p w14:paraId="158B3CEA" w14:textId="37227B5F"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6D17D9">
        <w:rPr>
          <w:i/>
          <w:sz w:val="24"/>
          <w:szCs w:val="24"/>
        </w:rPr>
        <w:t>Universidade Estadual Paulista Júlio de Mesquita Filho</w:t>
      </w:r>
      <w:r w:rsidRPr="005F70B0">
        <w:rPr>
          <w:i/>
          <w:sz w:val="24"/>
          <w:szCs w:val="24"/>
        </w:rPr>
        <w:t>, e-mail:</w:t>
      </w:r>
      <w:r w:rsidRPr="005F70B0">
        <w:rPr>
          <w:i/>
          <w:spacing w:val="-4"/>
          <w:sz w:val="24"/>
          <w:szCs w:val="24"/>
        </w:rPr>
        <w:t xml:space="preserve"> </w:t>
      </w:r>
      <w:r w:rsidR="006D17D9">
        <w:rPr>
          <w:i/>
          <w:sz w:val="24"/>
          <w:szCs w:val="24"/>
        </w:rPr>
        <w:t>stela.luiza@unesp.br</w:t>
      </w:r>
      <w:r w:rsidRPr="005F70B0">
        <w:rPr>
          <w:i/>
          <w:sz w:val="24"/>
          <w:szCs w:val="24"/>
        </w:rPr>
        <w:t>;</w:t>
      </w:r>
      <w:r w:rsidRPr="005F70B0">
        <w:rPr>
          <w:i/>
          <w:spacing w:val="-3"/>
          <w:sz w:val="24"/>
          <w:szCs w:val="24"/>
        </w:rPr>
        <w:t xml:space="preserve"> </w:t>
      </w:r>
      <w:r w:rsidRPr="005F70B0">
        <w:rPr>
          <w:i/>
          <w:sz w:val="24"/>
          <w:szCs w:val="24"/>
          <w:vertAlign w:val="superscript"/>
        </w:rPr>
        <w:t>2</w:t>
      </w:r>
      <w:r w:rsidR="006D17D9">
        <w:rPr>
          <w:i/>
          <w:sz w:val="24"/>
          <w:szCs w:val="24"/>
        </w:rPr>
        <w:t>Universidade Estadual Paulista Júlio de Mesquisa Filho</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6D17D9">
        <w:rPr>
          <w:i/>
          <w:sz w:val="24"/>
          <w:szCs w:val="24"/>
        </w:rPr>
        <w:t>lucas.gabriel@unesp.br</w:t>
      </w:r>
    </w:p>
    <w:p w14:paraId="19ACAB03" w14:textId="77777777" w:rsidR="00E3782C" w:rsidRPr="005F70B0" w:rsidRDefault="00E3782C" w:rsidP="00E3782C">
      <w:pPr>
        <w:spacing w:line="228" w:lineRule="exact"/>
        <w:ind w:left="77" w:right="209"/>
        <w:jc w:val="center"/>
        <w:rPr>
          <w:i/>
          <w:spacing w:val="-2"/>
          <w:sz w:val="24"/>
          <w:szCs w:val="24"/>
        </w:rPr>
      </w:pPr>
    </w:p>
    <w:p w14:paraId="102948F1" w14:textId="0BB899C3" w:rsidR="00E3782C" w:rsidRDefault="00E3782C" w:rsidP="00E3782C">
      <w:pPr>
        <w:spacing w:line="228" w:lineRule="exact"/>
        <w:ind w:left="77" w:right="209"/>
        <w:jc w:val="right"/>
        <w:rPr>
          <w:b/>
          <w:bCs/>
          <w:i/>
          <w:spacing w:val="-2"/>
          <w:sz w:val="24"/>
          <w:szCs w:val="24"/>
        </w:rPr>
      </w:pPr>
      <w:r w:rsidRPr="005F70B0">
        <w:rPr>
          <w:b/>
          <w:bCs/>
          <w:i/>
          <w:spacing w:val="-2"/>
          <w:sz w:val="24"/>
          <w:szCs w:val="24"/>
        </w:rPr>
        <w:t xml:space="preserve">Grupo </w:t>
      </w:r>
      <w:r w:rsidR="00F65461">
        <w:rPr>
          <w:b/>
          <w:bCs/>
          <w:i/>
          <w:spacing w:val="-2"/>
          <w:sz w:val="24"/>
          <w:szCs w:val="24"/>
        </w:rPr>
        <w:t>4. Gestão Ambiental e Política Ambiental</w:t>
      </w:r>
    </w:p>
    <w:p w14:paraId="125F6DD1" w14:textId="61235D37" w:rsidR="009C4B75" w:rsidRPr="005F70B0" w:rsidRDefault="00F65461" w:rsidP="00E3782C">
      <w:pPr>
        <w:spacing w:line="228" w:lineRule="exact"/>
        <w:ind w:left="77" w:right="209"/>
        <w:jc w:val="right"/>
        <w:rPr>
          <w:b/>
          <w:bCs/>
          <w:i/>
          <w:spacing w:val="-2"/>
          <w:sz w:val="24"/>
          <w:szCs w:val="24"/>
        </w:rPr>
      </w:pPr>
      <w:r>
        <w:rPr>
          <w:b/>
          <w:bCs/>
          <w:i/>
          <w:spacing w:val="-2"/>
          <w:sz w:val="24"/>
          <w:szCs w:val="24"/>
        </w:rPr>
        <w:t>Gestão Integrada na Lesgislação de Recursos Naturais</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19EFDCF9" w:rsidR="00E3782C" w:rsidRPr="005F70B0" w:rsidRDefault="004E1053" w:rsidP="00E3782C">
      <w:pPr>
        <w:ind w:right="209"/>
        <w:jc w:val="both"/>
        <w:rPr>
          <w:iCs/>
          <w:sz w:val="24"/>
          <w:szCs w:val="24"/>
        </w:rPr>
      </w:pPr>
      <w:r>
        <w:rPr>
          <w:iCs/>
          <w:sz w:val="24"/>
          <w:szCs w:val="24"/>
        </w:rPr>
        <w:t>Os minerais críticos são essenciais como recursos para transição energética em direção à fontes renováveis</w:t>
      </w:r>
      <w:r w:rsidR="00542F98">
        <w:rPr>
          <w:iCs/>
          <w:sz w:val="24"/>
          <w:szCs w:val="24"/>
        </w:rPr>
        <w:t xml:space="preserve"> e descarbonização</w:t>
      </w:r>
      <w:r>
        <w:rPr>
          <w:iCs/>
          <w:sz w:val="24"/>
          <w:szCs w:val="24"/>
        </w:rPr>
        <w:t>. Considerando a importância estratégia do Brasil neste cenário, o objetivo do trabalho é investigar o padrão de inserção comercial do país no comércio internacional de minerais críticos nos últimos 10 anos</w:t>
      </w:r>
      <w:r w:rsidR="00FB1C59">
        <w:rPr>
          <w:iCs/>
          <w:sz w:val="24"/>
          <w:szCs w:val="24"/>
        </w:rPr>
        <w:t xml:space="preserve"> (2015-jan/jun/2026</w:t>
      </w:r>
      <w:r>
        <w:rPr>
          <w:iCs/>
          <w:sz w:val="24"/>
          <w:szCs w:val="24"/>
        </w:rPr>
        <w:t xml:space="preserve">). </w:t>
      </w:r>
      <w:r w:rsidR="0065193B">
        <w:rPr>
          <w:iCs/>
          <w:sz w:val="24"/>
          <w:szCs w:val="24"/>
        </w:rPr>
        <w:t>Via pesquisa quantitativa, f</w:t>
      </w:r>
      <w:r>
        <w:rPr>
          <w:iCs/>
          <w:sz w:val="24"/>
          <w:szCs w:val="24"/>
        </w:rPr>
        <w:t>oram utilizados dados</w:t>
      </w:r>
      <w:r w:rsidR="00C91C44">
        <w:rPr>
          <w:iCs/>
          <w:sz w:val="24"/>
          <w:szCs w:val="24"/>
        </w:rPr>
        <w:t xml:space="preserve"> </w:t>
      </w:r>
      <w:r>
        <w:rPr>
          <w:iCs/>
          <w:sz w:val="24"/>
          <w:szCs w:val="24"/>
        </w:rPr>
        <w:t>de comércio da base Comex Stat e calculado</w:t>
      </w:r>
      <w:r w:rsidR="003B6446">
        <w:rPr>
          <w:iCs/>
          <w:sz w:val="24"/>
          <w:szCs w:val="24"/>
        </w:rPr>
        <w:t>s</w:t>
      </w:r>
      <w:r>
        <w:rPr>
          <w:iCs/>
          <w:sz w:val="24"/>
          <w:szCs w:val="24"/>
        </w:rPr>
        <w:t xml:space="preserve"> indicadores </w:t>
      </w:r>
      <w:r w:rsidR="003B6446">
        <w:rPr>
          <w:iCs/>
          <w:sz w:val="24"/>
          <w:szCs w:val="24"/>
        </w:rPr>
        <w:t>comercais tradicionais</w:t>
      </w:r>
      <w:r>
        <w:rPr>
          <w:iCs/>
          <w:sz w:val="24"/>
          <w:szCs w:val="24"/>
        </w:rPr>
        <w:t>. Os resultados mostraram que o Brasil te</w:t>
      </w:r>
      <w:r w:rsidR="0051682E">
        <w:rPr>
          <w:iCs/>
          <w:sz w:val="24"/>
          <w:szCs w:val="24"/>
        </w:rPr>
        <w:t>ve</w:t>
      </w:r>
      <w:r w:rsidR="00567F35">
        <w:rPr>
          <w:iCs/>
          <w:sz w:val="24"/>
          <w:szCs w:val="24"/>
        </w:rPr>
        <w:t xml:space="preserve"> exportações crescentes para o mundo, com destaque para China, possui vantagems comparativas em bens como cobre, estanho, lítio, silício com China e União Europeia (UE), com padrão primário-exportador, e apresentou queda nas exportações, sem vantagens signiticativas, para Estados Unidos da América (EUA). </w:t>
      </w:r>
      <w:r w:rsidR="00AE6AB1">
        <w:rPr>
          <w:iCs/>
          <w:sz w:val="24"/>
          <w:szCs w:val="24"/>
        </w:rPr>
        <w:t>Observou-se reorientação das expotações para China e UE, mas não houve reversão das exportações para EUA no último ano (2025 – jan/jun/2026)</w:t>
      </w:r>
      <w:r w:rsidR="0051682E">
        <w:rPr>
          <w:iCs/>
          <w:sz w:val="24"/>
          <w:szCs w:val="24"/>
        </w:rPr>
        <w:t>.</w:t>
      </w:r>
      <w:r w:rsidR="00FC457A">
        <w:rPr>
          <w:iCs/>
          <w:sz w:val="24"/>
          <w:szCs w:val="24"/>
        </w:rPr>
        <w:t xml:space="preserve"> </w:t>
      </w:r>
      <w:r w:rsidR="0051682E">
        <w:rPr>
          <w:iCs/>
          <w:sz w:val="24"/>
          <w:szCs w:val="24"/>
        </w:rPr>
        <w:t>Porém,</w:t>
      </w:r>
      <w:r w:rsidR="00567F35">
        <w:rPr>
          <w:iCs/>
          <w:sz w:val="24"/>
          <w:szCs w:val="24"/>
        </w:rPr>
        <w:t xml:space="preserve"> ainda permanecem os potenciais impactos em termos de agragação de valor e socioambientais decorrentes da falta de regulamentação específica. </w:t>
      </w:r>
    </w:p>
    <w:p w14:paraId="762F9B08" w14:textId="77777777" w:rsidR="00E3782C" w:rsidRPr="005F70B0" w:rsidRDefault="00E3782C" w:rsidP="00E3782C">
      <w:pPr>
        <w:jc w:val="both"/>
        <w:rPr>
          <w:b/>
          <w:sz w:val="24"/>
          <w:szCs w:val="24"/>
        </w:rPr>
      </w:pPr>
    </w:p>
    <w:p w14:paraId="006243D2" w14:textId="0C7F68B7" w:rsidR="009C4B75" w:rsidRDefault="00E3782C" w:rsidP="009C4B75">
      <w:pPr>
        <w:jc w:val="both"/>
        <w:rPr>
          <w:spacing w:val="-2"/>
          <w:sz w:val="24"/>
          <w:szCs w:val="24"/>
        </w:rPr>
      </w:pPr>
      <w:r w:rsidRPr="005F70B0">
        <w:rPr>
          <w:b/>
          <w:sz w:val="24"/>
          <w:szCs w:val="24"/>
        </w:rPr>
        <w:t>Palavras-chave:</w:t>
      </w:r>
      <w:r w:rsidRPr="005F70B0">
        <w:rPr>
          <w:sz w:val="24"/>
          <w:szCs w:val="24"/>
        </w:rPr>
        <w:t xml:space="preserve"> </w:t>
      </w:r>
      <w:r w:rsidR="000C7E4D">
        <w:rPr>
          <w:spacing w:val="-2"/>
          <w:sz w:val="24"/>
          <w:szCs w:val="24"/>
        </w:rPr>
        <w:t>Brasil</w:t>
      </w:r>
      <w:r w:rsidRPr="005F70B0">
        <w:rPr>
          <w:spacing w:val="-2"/>
          <w:sz w:val="24"/>
          <w:szCs w:val="24"/>
        </w:rPr>
        <w:t xml:space="preserve">; </w:t>
      </w:r>
      <w:r w:rsidR="000C7E4D">
        <w:rPr>
          <w:spacing w:val="-2"/>
          <w:sz w:val="24"/>
          <w:szCs w:val="24"/>
        </w:rPr>
        <w:t>Comércio; Minérios Críticos</w:t>
      </w:r>
      <w:r w:rsidRPr="005F70B0">
        <w:rPr>
          <w:spacing w:val="-2"/>
          <w:sz w:val="24"/>
          <w:szCs w:val="24"/>
        </w:rPr>
        <w:t xml:space="preserve">; </w:t>
      </w:r>
      <w:r w:rsidR="000C7E4D">
        <w:rPr>
          <w:spacing w:val="-2"/>
          <w:sz w:val="24"/>
          <w:szCs w:val="24"/>
        </w:rPr>
        <w:t>Tarifaço.</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16E21BEF" w14:textId="3CECBAE4" w:rsidR="009D1D56" w:rsidRPr="009D1D56" w:rsidRDefault="006A2B04" w:rsidP="009D1D56">
      <w:pPr>
        <w:pStyle w:val="Corpodetexto"/>
        <w:spacing w:before="1" w:line="360" w:lineRule="auto"/>
        <w:ind w:firstLine="720"/>
        <w:jc w:val="both"/>
        <w:rPr>
          <w:sz w:val="24"/>
          <w:szCs w:val="24"/>
        </w:rPr>
      </w:pPr>
      <w:r w:rsidRPr="006A2B04">
        <w:rPr>
          <w:sz w:val="24"/>
          <w:szCs w:val="24"/>
        </w:rPr>
        <w:t xml:space="preserve">O termo “minerais críticos” tem se consolidado na literatura econômica e nos documentos institucionais como designação para o conjunto de substâncias minerais, cujo suprimento envolve riscos (geopolíticos, geológicos ou regulatórios) e cuja importância econômica é elevada para setores estratégicos das economias nacionais </w:t>
      </w:r>
      <w:r w:rsidR="009D1D56" w:rsidRPr="006A2B04">
        <w:rPr>
          <w:sz w:val="24"/>
          <w:szCs w:val="24"/>
        </w:rPr>
        <w:t>apresentam</w:t>
      </w:r>
      <w:r w:rsidR="009D1D56" w:rsidRPr="009D1D56">
        <w:rPr>
          <w:sz w:val="24"/>
          <w:szCs w:val="24"/>
        </w:rPr>
        <w:t xml:space="preserve"> escassez de oferta na natureza</w:t>
      </w:r>
      <w:r w:rsidR="00810005">
        <w:rPr>
          <w:sz w:val="24"/>
          <w:szCs w:val="24"/>
        </w:rPr>
        <w:t>. O</w:t>
      </w:r>
      <w:r w:rsidR="009D1D56" w:rsidRPr="009D1D56">
        <w:rPr>
          <w:sz w:val="24"/>
          <w:szCs w:val="24"/>
        </w:rPr>
        <w:t>s minerais estratégicos, por sua vez, formam uma série de ativos mais ampla, que abrange os minerais críticos, e que são dotados de relevância para soberania nacional dos países que os demandam (</w:t>
      </w:r>
      <w:r w:rsidR="00570632" w:rsidRPr="009D1D56">
        <w:rPr>
          <w:sz w:val="24"/>
          <w:szCs w:val="24"/>
        </w:rPr>
        <w:t>Castro; Peiter; Góes</w:t>
      </w:r>
      <w:r w:rsidR="009D1D56" w:rsidRPr="009D1D56">
        <w:rPr>
          <w:sz w:val="24"/>
          <w:szCs w:val="24"/>
        </w:rPr>
        <w:t xml:space="preserve">, 2022). </w:t>
      </w:r>
      <w:r w:rsidR="00E86FF1">
        <w:rPr>
          <w:sz w:val="24"/>
          <w:szCs w:val="24"/>
        </w:rPr>
        <w:t xml:space="preserve">Segundo </w:t>
      </w:r>
      <w:r w:rsidR="00FD34C0" w:rsidRPr="00210A5E">
        <w:rPr>
          <w:sz w:val="24"/>
          <w:szCs w:val="24"/>
        </w:rPr>
        <w:t>Leão, Oliveira e Cunha (2025)</w:t>
      </w:r>
      <w:r w:rsidR="00E86FF1">
        <w:rPr>
          <w:sz w:val="24"/>
          <w:szCs w:val="24"/>
        </w:rPr>
        <w:t xml:space="preserve"> e </w:t>
      </w:r>
      <w:r w:rsidR="00FD34C0" w:rsidRPr="00210A5E">
        <w:rPr>
          <w:sz w:val="24"/>
          <w:szCs w:val="24"/>
        </w:rPr>
        <w:t>Agência Internacional de Energia (IEA, 2022), minerais críticos</w:t>
      </w:r>
      <w:r w:rsidR="00E86FF1">
        <w:rPr>
          <w:sz w:val="24"/>
          <w:szCs w:val="24"/>
        </w:rPr>
        <w:t xml:space="preserve"> podem ser definidos como</w:t>
      </w:r>
      <w:r w:rsidR="00FD34C0" w:rsidRPr="00210A5E">
        <w:rPr>
          <w:sz w:val="24"/>
          <w:szCs w:val="24"/>
        </w:rPr>
        <w:t>: cobre, cobalto, cromo, níquel, lítio, zinco, alumínio, manganês, molibdênio, terras raras</w:t>
      </w:r>
      <w:r w:rsidR="00542F98">
        <w:rPr>
          <w:sz w:val="24"/>
          <w:szCs w:val="24"/>
        </w:rPr>
        <w:t xml:space="preserve"> (elementos químicos)</w:t>
      </w:r>
      <w:r w:rsidR="00FD34C0" w:rsidRPr="00210A5E">
        <w:rPr>
          <w:sz w:val="24"/>
          <w:szCs w:val="24"/>
        </w:rPr>
        <w:t xml:space="preserve">, elementos platinoides, silício e grafita. </w:t>
      </w:r>
    </w:p>
    <w:p w14:paraId="41F78EED" w14:textId="79CDCE30" w:rsidR="00FD34C0" w:rsidRPr="009D1D56" w:rsidRDefault="00E86FF1" w:rsidP="009D1D56">
      <w:pPr>
        <w:pStyle w:val="Corpodetexto"/>
        <w:spacing w:before="1" w:line="360" w:lineRule="auto"/>
        <w:ind w:firstLine="720"/>
        <w:jc w:val="both"/>
        <w:rPr>
          <w:sz w:val="24"/>
          <w:szCs w:val="24"/>
        </w:rPr>
      </w:pPr>
      <w:r>
        <w:rPr>
          <w:sz w:val="24"/>
          <w:szCs w:val="24"/>
        </w:rPr>
        <w:t>E</w:t>
      </w:r>
      <w:r w:rsidR="005D0206">
        <w:rPr>
          <w:sz w:val="24"/>
          <w:szCs w:val="24"/>
        </w:rPr>
        <w:t xml:space="preserve">sses recursos naturais </w:t>
      </w:r>
      <w:r w:rsidR="009D1D56" w:rsidRPr="009D1D56">
        <w:rPr>
          <w:sz w:val="24"/>
          <w:szCs w:val="24"/>
        </w:rPr>
        <w:t xml:space="preserve">são fundamentais para a transição energética dos combustíveis fósseis </w:t>
      </w:r>
      <w:r w:rsidR="00810005">
        <w:rPr>
          <w:sz w:val="24"/>
          <w:szCs w:val="24"/>
        </w:rPr>
        <w:t>em direção à</w:t>
      </w:r>
      <w:r w:rsidR="009D1D56" w:rsidRPr="009D1D56">
        <w:rPr>
          <w:sz w:val="24"/>
          <w:szCs w:val="24"/>
        </w:rPr>
        <w:t xml:space="preserve"> matrizes energéticas limpas, como a energia solar, já que são itens fundamentais para a fabricação de sistemas de geração e armazenamento dessa tecnologia e de </w:t>
      </w:r>
      <w:r w:rsidR="009D1D56" w:rsidRPr="009D1D56">
        <w:rPr>
          <w:sz w:val="24"/>
          <w:szCs w:val="24"/>
        </w:rPr>
        <w:lastRenderedPageBreak/>
        <w:t>outras tantas, como baterias de carros elétricos e turbinas eólic</w:t>
      </w:r>
      <w:r w:rsidR="0024422B">
        <w:rPr>
          <w:sz w:val="24"/>
          <w:szCs w:val="24"/>
        </w:rPr>
        <w:t xml:space="preserve">as. </w:t>
      </w:r>
      <w:r w:rsidR="00FD34C0">
        <w:rPr>
          <w:sz w:val="24"/>
          <w:szCs w:val="24"/>
        </w:rPr>
        <w:t xml:space="preserve">Assim, por exemplo, </w:t>
      </w:r>
      <w:r w:rsidR="00FD34C0" w:rsidRPr="00FD34C0">
        <w:rPr>
          <w:sz w:val="24"/>
          <w:szCs w:val="24"/>
        </w:rPr>
        <w:t>enquanto um veículo a combustão interna demanda cerca de 50 kg de minerais (cobre e manganês), um veículo elétrico a bateria requer mais de 200 kg</w:t>
      </w:r>
      <w:r w:rsidR="007635F6">
        <w:rPr>
          <w:sz w:val="24"/>
          <w:szCs w:val="24"/>
        </w:rPr>
        <w:t xml:space="preserve"> (</w:t>
      </w:r>
      <w:r w:rsidR="00FD34C0" w:rsidRPr="00FD34C0">
        <w:rPr>
          <w:sz w:val="24"/>
          <w:szCs w:val="24"/>
        </w:rPr>
        <w:t>cobre, lítio, níquel, manganês, grafita e terras raras</w:t>
      </w:r>
      <w:r w:rsidR="007635F6">
        <w:rPr>
          <w:sz w:val="24"/>
          <w:szCs w:val="24"/>
        </w:rPr>
        <w:t>)</w:t>
      </w:r>
      <w:r w:rsidR="00B30312">
        <w:rPr>
          <w:sz w:val="24"/>
          <w:szCs w:val="24"/>
        </w:rPr>
        <w:t xml:space="preserve"> </w:t>
      </w:r>
      <w:r w:rsidR="0024422B">
        <w:rPr>
          <w:sz w:val="24"/>
          <w:szCs w:val="24"/>
        </w:rPr>
        <w:t>(Leão, Oliveria, Cunha, 2025).</w:t>
      </w:r>
      <w:r w:rsidR="007635F6">
        <w:rPr>
          <w:sz w:val="24"/>
          <w:szCs w:val="24"/>
        </w:rPr>
        <w:t xml:space="preserve"> Espera-se</w:t>
      </w:r>
      <w:r w:rsidR="00FD34C0" w:rsidRPr="00FD34C0">
        <w:rPr>
          <w:sz w:val="24"/>
          <w:szCs w:val="24"/>
        </w:rPr>
        <w:t xml:space="preserve"> que a demanda mineral global atinja entre quatro e seis vezes os volumes de 2020 até 2040–2050 (IBRAM, 2024).</w:t>
      </w:r>
    </w:p>
    <w:p w14:paraId="38BE0E8B" w14:textId="2CCC688B" w:rsidR="009D1D56" w:rsidRDefault="009D1D56" w:rsidP="009D1D56">
      <w:pPr>
        <w:pStyle w:val="Corpodetexto"/>
        <w:spacing w:before="1" w:line="360" w:lineRule="auto"/>
        <w:ind w:firstLine="720"/>
        <w:jc w:val="both"/>
        <w:rPr>
          <w:sz w:val="24"/>
          <w:szCs w:val="24"/>
        </w:rPr>
      </w:pPr>
      <w:r w:rsidRPr="009D1D56">
        <w:rPr>
          <w:sz w:val="24"/>
          <w:szCs w:val="24"/>
        </w:rPr>
        <w:t xml:space="preserve">O comércio internacional de </w:t>
      </w:r>
      <w:r w:rsidR="00BA0AD2">
        <w:rPr>
          <w:sz w:val="24"/>
          <w:szCs w:val="24"/>
        </w:rPr>
        <w:t>minerais críticos</w:t>
      </w:r>
      <w:r w:rsidRPr="009D1D56">
        <w:rPr>
          <w:sz w:val="24"/>
          <w:szCs w:val="24"/>
        </w:rPr>
        <w:t xml:space="preserve"> cresceu exponencialmente nas últimas duas décadas: as importações globais saltaram de US$ 13,15 bilhões em 2002 para US$ 168,05 bilhões em 2022 </w:t>
      </w:r>
      <w:r w:rsidR="00C6274C">
        <w:rPr>
          <w:sz w:val="24"/>
          <w:szCs w:val="24"/>
        </w:rPr>
        <w:t xml:space="preserve">(aumentaldo 12,8 vezes) </w:t>
      </w:r>
      <w:r w:rsidRPr="009D1D56">
        <w:rPr>
          <w:sz w:val="24"/>
          <w:szCs w:val="24"/>
        </w:rPr>
        <w:t xml:space="preserve">e a China </w:t>
      </w:r>
      <w:r w:rsidR="00C6274C">
        <w:rPr>
          <w:sz w:val="24"/>
          <w:szCs w:val="24"/>
        </w:rPr>
        <w:t>surgiu</w:t>
      </w:r>
      <w:r w:rsidRPr="009D1D56">
        <w:rPr>
          <w:sz w:val="24"/>
          <w:szCs w:val="24"/>
        </w:rPr>
        <w:t xml:space="preserve"> como grande ator desse processo</w:t>
      </w:r>
      <w:r w:rsidR="00B30312">
        <w:rPr>
          <w:sz w:val="24"/>
          <w:szCs w:val="24"/>
        </w:rPr>
        <w:t xml:space="preserve">, quando, já em </w:t>
      </w:r>
      <w:r w:rsidRPr="009D1D56">
        <w:rPr>
          <w:sz w:val="24"/>
          <w:szCs w:val="24"/>
        </w:rPr>
        <w:t>2008</w:t>
      </w:r>
      <w:r w:rsidR="00B30312">
        <w:rPr>
          <w:sz w:val="24"/>
          <w:szCs w:val="24"/>
        </w:rPr>
        <w:t>,</w:t>
      </w:r>
      <w:r w:rsidRPr="009D1D56">
        <w:rPr>
          <w:sz w:val="24"/>
          <w:szCs w:val="24"/>
        </w:rPr>
        <w:t xml:space="preserve"> ultrapass</w:t>
      </w:r>
      <w:r w:rsidR="00C6274C">
        <w:rPr>
          <w:sz w:val="24"/>
          <w:szCs w:val="24"/>
        </w:rPr>
        <w:t>ou</w:t>
      </w:r>
      <w:r w:rsidRPr="009D1D56">
        <w:rPr>
          <w:sz w:val="24"/>
          <w:szCs w:val="24"/>
        </w:rPr>
        <w:t xml:space="preserve"> a União Europeia</w:t>
      </w:r>
      <w:r w:rsidR="00542F98">
        <w:rPr>
          <w:sz w:val="24"/>
          <w:szCs w:val="24"/>
        </w:rPr>
        <w:t xml:space="preserve"> (UE)</w:t>
      </w:r>
      <w:r w:rsidRPr="009D1D56">
        <w:rPr>
          <w:sz w:val="24"/>
          <w:szCs w:val="24"/>
        </w:rPr>
        <w:t>, alcançando o patamar de 57,1% das importações globais em 2022</w:t>
      </w:r>
      <w:r w:rsidR="00C6274C">
        <w:rPr>
          <w:sz w:val="24"/>
          <w:szCs w:val="24"/>
        </w:rPr>
        <w:t xml:space="preserve"> </w:t>
      </w:r>
      <w:r w:rsidR="00C6274C" w:rsidRPr="009D1D56">
        <w:rPr>
          <w:sz w:val="24"/>
          <w:szCs w:val="24"/>
        </w:rPr>
        <w:t>(Leão</w:t>
      </w:r>
      <w:r w:rsidR="00C712F8">
        <w:rPr>
          <w:sz w:val="24"/>
          <w:szCs w:val="24"/>
        </w:rPr>
        <w:t>, Oliveria, Cunha, 2025</w:t>
      </w:r>
      <w:r w:rsidR="00C6274C" w:rsidRPr="009D1D56">
        <w:rPr>
          <w:sz w:val="24"/>
          <w:szCs w:val="24"/>
        </w:rPr>
        <w:t>)</w:t>
      </w:r>
      <w:r w:rsidR="00C6274C">
        <w:rPr>
          <w:sz w:val="24"/>
          <w:szCs w:val="24"/>
        </w:rPr>
        <w:t>.</w:t>
      </w:r>
      <w:r w:rsidR="00C712F8" w:rsidRPr="00C712F8">
        <w:t xml:space="preserve"> </w:t>
      </w:r>
      <w:r w:rsidR="00B30312">
        <w:rPr>
          <w:sz w:val="24"/>
          <w:szCs w:val="24"/>
        </w:rPr>
        <w:t>O páis também concentra a orferta, pois</w:t>
      </w:r>
      <w:r w:rsidR="00C712F8" w:rsidRPr="00C712F8">
        <w:rPr>
          <w:sz w:val="24"/>
          <w:szCs w:val="24"/>
        </w:rPr>
        <w:t xml:space="preserve"> domina o refino de 19 dos 20 minerais críticos mais relevantes, com participação média próxima de 70% (Bezerra, 2025). </w:t>
      </w:r>
    </w:p>
    <w:p w14:paraId="4500F131" w14:textId="50C57AF3" w:rsidR="009D1D56" w:rsidRPr="009D1D56" w:rsidRDefault="00C90AFE" w:rsidP="00846A7D">
      <w:pPr>
        <w:pStyle w:val="Corpodetexto"/>
        <w:spacing w:before="1" w:line="360" w:lineRule="auto"/>
        <w:ind w:firstLine="720"/>
        <w:jc w:val="both"/>
        <w:rPr>
          <w:sz w:val="24"/>
          <w:szCs w:val="24"/>
        </w:rPr>
      </w:pPr>
      <w:r>
        <w:rPr>
          <w:sz w:val="24"/>
          <w:szCs w:val="24"/>
        </w:rPr>
        <w:t>O</w:t>
      </w:r>
      <w:r w:rsidR="009D1D56" w:rsidRPr="009D1D56">
        <w:rPr>
          <w:sz w:val="24"/>
          <w:szCs w:val="24"/>
        </w:rPr>
        <w:t xml:space="preserve"> Brasil</w:t>
      </w:r>
      <w:r>
        <w:rPr>
          <w:sz w:val="24"/>
          <w:szCs w:val="24"/>
        </w:rPr>
        <w:t xml:space="preserve"> </w:t>
      </w:r>
      <w:r w:rsidR="00527B86">
        <w:rPr>
          <w:sz w:val="24"/>
          <w:szCs w:val="24"/>
        </w:rPr>
        <w:t>tem significativa</w:t>
      </w:r>
      <w:r w:rsidR="009D1D56" w:rsidRPr="009D1D56">
        <w:rPr>
          <w:sz w:val="24"/>
          <w:szCs w:val="24"/>
        </w:rPr>
        <w:t xml:space="preserve"> importância n</w:t>
      </w:r>
      <w:r w:rsidR="00542F98">
        <w:rPr>
          <w:sz w:val="24"/>
          <w:szCs w:val="24"/>
        </w:rPr>
        <w:t>este comércio</w:t>
      </w:r>
      <w:r w:rsidR="009D1D56" w:rsidRPr="009D1D56">
        <w:rPr>
          <w:sz w:val="24"/>
          <w:szCs w:val="24"/>
        </w:rPr>
        <w:t xml:space="preserve">, </w:t>
      </w:r>
      <w:r>
        <w:rPr>
          <w:sz w:val="24"/>
          <w:szCs w:val="24"/>
        </w:rPr>
        <w:t>pois</w:t>
      </w:r>
      <w:r w:rsidR="009D1D56" w:rsidRPr="009D1D56">
        <w:rPr>
          <w:sz w:val="24"/>
          <w:szCs w:val="24"/>
        </w:rPr>
        <w:t xml:space="preserve"> detém reservas expressivas e expandiu suas exportações nos últimos anos. </w:t>
      </w:r>
      <w:r w:rsidR="00527B86">
        <w:rPr>
          <w:sz w:val="24"/>
          <w:szCs w:val="24"/>
        </w:rPr>
        <w:t>O país</w:t>
      </w:r>
      <w:r w:rsidR="009D1D56" w:rsidRPr="009D1D56">
        <w:rPr>
          <w:sz w:val="24"/>
          <w:szCs w:val="24"/>
        </w:rPr>
        <w:t xml:space="preserve"> é líder mundial das reservas de nióbio (98,8%) e detém posições extremamente favoráveis para as reservas de tântalo (segundo, com 32,8%), grafita (segundo, com 28,8%), níquel (terceiro, com 18,9%) e terras raras (terceiro, com 17,5%) (</w:t>
      </w:r>
      <w:r w:rsidR="00527B86" w:rsidRPr="009D1D56">
        <w:rPr>
          <w:sz w:val="24"/>
          <w:szCs w:val="24"/>
        </w:rPr>
        <w:t>Castro; Peiter; Góes</w:t>
      </w:r>
      <w:r w:rsidR="009D1D56" w:rsidRPr="009D1D56">
        <w:rPr>
          <w:sz w:val="24"/>
          <w:szCs w:val="24"/>
        </w:rPr>
        <w:t>, 2022).</w:t>
      </w:r>
      <w:r w:rsidR="00846A7D">
        <w:rPr>
          <w:sz w:val="24"/>
          <w:szCs w:val="24"/>
        </w:rPr>
        <w:t xml:space="preserve"> </w:t>
      </w:r>
      <w:r w:rsidR="00527B86">
        <w:rPr>
          <w:sz w:val="24"/>
          <w:szCs w:val="24"/>
        </w:rPr>
        <w:t xml:space="preserve">O cobre, </w:t>
      </w:r>
      <w:r w:rsidR="00846A7D">
        <w:rPr>
          <w:sz w:val="24"/>
          <w:szCs w:val="24"/>
        </w:rPr>
        <w:t xml:space="preserve">por </w:t>
      </w:r>
      <w:r w:rsidR="00527B86">
        <w:rPr>
          <w:sz w:val="24"/>
          <w:szCs w:val="24"/>
        </w:rPr>
        <w:t>exemplo,</w:t>
      </w:r>
      <w:r w:rsidR="009D1D56" w:rsidRPr="009D1D56">
        <w:rPr>
          <w:sz w:val="24"/>
          <w:szCs w:val="24"/>
        </w:rPr>
        <w:t xml:space="preserve"> representou 59,7% da exportação acumulada</w:t>
      </w:r>
      <w:r w:rsidR="00025819">
        <w:rPr>
          <w:sz w:val="24"/>
          <w:szCs w:val="24"/>
        </w:rPr>
        <w:t xml:space="preserve"> brasileira</w:t>
      </w:r>
      <w:r w:rsidR="00527B86">
        <w:rPr>
          <w:sz w:val="24"/>
          <w:szCs w:val="24"/>
        </w:rPr>
        <w:t xml:space="preserve"> dos minérios</w:t>
      </w:r>
      <w:r w:rsidR="009D1D56" w:rsidRPr="009D1D56">
        <w:rPr>
          <w:sz w:val="24"/>
          <w:szCs w:val="24"/>
        </w:rPr>
        <w:t xml:space="preserve"> entre 2004 e 2015, </w:t>
      </w:r>
      <w:r w:rsidR="005D0206">
        <w:rPr>
          <w:sz w:val="24"/>
          <w:szCs w:val="24"/>
        </w:rPr>
        <w:t>cujo</w:t>
      </w:r>
      <w:r w:rsidR="009D1D56" w:rsidRPr="009D1D56">
        <w:rPr>
          <w:sz w:val="24"/>
          <w:szCs w:val="24"/>
        </w:rPr>
        <w:t xml:space="preserve"> destino majoritário </w:t>
      </w:r>
      <w:r w:rsidR="001174CB">
        <w:rPr>
          <w:sz w:val="24"/>
          <w:szCs w:val="24"/>
        </w:rPr>
        <w:t>tem sido a</w:t>
      </w:r>
      <w:r w:rsidR="009D1D56" w:rsidRPr="009D1D56">
        <w:rPr>
          <w:sz w:val="24"/>
          <w:szCs w:val="24"/>
        </w:rPr>
        <w:t xml:space="preserve"> U</w:t>
      </w:r>
      <w:r w:rsidR="00542F98">
        <w:rPr>
          <w:sz w:val="24"/>
          <w:szCs w:val="24"/>
        </w:rPr>
        <w:t>E</w:t>
      </w:r>
      <w:r w:rsidR="009D1D56" w:rsidRPr="009D1D56">
        <w:rPr>
          <w:sz w:val="24"/>
          <w:szCs w:val="24"/>
        </w:rPr>
        <w:t xml:space="preserve"> (71,4% das exportações brasileiras de cobre)</w:t>
      </w:r>
      <w:r w:rsidR="00527B86">
        <w:rPr>
          <w:sz w:val="24"/>
          <w:szCs w:val="24"/>
        </w:rPr>
        <w:t xml:space="preserve"> </w:t>
      </w:r>
      <w:r w:rsidR="009D1D56" w:rsidRPr="009D1D56">
        <w:rPr>
          <w:sz w:val="24"/>
          <w:szCs w:val="24"/>
        </w:rPr>
        <w:t>(</w:t>
      </w:r>
      <w:r w:rsidR="00025819" w:rsidRPr="009D1D56">
        <w:rPr>
          <w:sz w:val="24"/>
          <w:szCs w:val="24"/>
        </w:rPr>
        <w:t>Leão</w:t>
      </w:r>
      <w:r w:rsidR="00210A5E">
        <w:rPr>
          <w:sz w:val="24"/>
          <w:szCs w:val="24"/>
        </w:rPr>
        <w:t>, Olive</w:t>
      </w:r>
      <w:r w:rsidR="00815FEC">
        <w:rPr>
          <w:sz w:val="24"/>
          <w:szCs w:val="24"/>
        </w:rPr>
        <w:t>i</w:t>
      </w:r>
      <w:r w:rsidR="00210A5E">
        <w:rPr>
          <w:sz w:val="24"/>
          <w:szCs w:val="24"/>
        </w:rPr>
        <w:t>ra, Cunha, 2025</w:t>
      </w:r>
      <w:r w:rsidR="009D1D56" w:rsidRPr="009D1D56">
        <w:rPr>
          <w:sz w:val="24"/>
          <w:szCs w:val="24"/>
        </w:rPr>
        <w:t>).</w:t>
      </w:r>
    </w:p>
    <w:p w14:paraId="0ACA7A31" w14:textId="3F98AB11" w:rsidR="007751BA" w:rsidRDefault="003203D6" w:rsidP="009C4B75">
      <w:pPr>
        <w:pStyle w:val="Corpodetexto"/>
        <w:spacing w:before="1" w:line="360" w:lineRule="auto"/>
        <w:ind w:firstLine="720"/>
        <w:jc w:val="both"/>
        <w:rPr>
          <w:sz w:val="24"/>
          <w:szCs w:val="24"/>
        </w:rPr>
      </w:pPr>
      <w:r w:rsidRPr="003203D6">
        <w:rPr>
          <w:sz w:val="24"/>
          <w:szCs w:val="24"/>
        </w:rPr>
        <w:t xml:space="preserve">Considerando a </w:t>
      </w:r>
      <w:r w:rsidR="00542F98">
        <w:rPr>
          <w:sz w:val="24"/>
          <w:szCs w:val="24"/>
        </w:rPr>
        <w:t>relevância</w:t>
      </w:r>
      <w:r w:rsidRPr="003203D6">
        <w:rPr>
          <w:sz w:val="24"/>
          <w:szCs w:val="24"/>
        </w:rPr>
        <w:t xml:space="preserve"> estratégica do Brasil neste cenário</w:t>
      </w:r>
      <w:r w:rsidR="00E456F8">
        <w:rPr>
          <w:sz w:val="24"/>
          <w:szCs w:val="24"/>
        </w:rPr>
        <w:t xml:space="preserve"> global</w:t>
      </w:r>
      <w:r w:rsidRPr="003203D6">
        <w:rPr>
          <w:sz w:val="24"/>
          <w:szCs w:val="24"/>
        </w:rPr>
        <w:t>, ao longo dos últimos anos um fator pode ter influência sobre os fluxos de comércio de minerais críticos: a</w:t>
      </w:r>
      <w:r w:rsidR="009E10BB" w:rsidRPr="003203D6">
        <w:rPr>
          <w:sz w:val="24"/>
          <w:szCs w:val="24"/>
        </w:rPr>
        <w:t xml:space="preserve"> </w:t>
      </w:r>
      <w:r w:rsidR="009E10BB" w:rsidRPr="007751BA">
        <w:rPr>
          <w:sz w:val="24"/>
          <w:szCs w:val="24"/>
        </w:rPr>
        <w:t>imposição de novas tarifas comerciais pelos Estados Unidos</w:t>
      </w:r>
      <w:r w:rsidR="00542F98">
        <w:rPr>
          <w:sz w:val="24"/>
          <w:szCs w:val="24"/>
        </w:rPr>
        <w:t xml:space="preserve"> da América (EUA)</w:t>
      </w:r>
      <w:r w:rsidR="009E10BB" w:rsidRPr="007751BA">
        <w:rPr>
          <w:sz w:val="24"/>
          <w:szCs w:val="24"/>
        </w:rPr>
        <w:t xml:space="preserve"> em 2025 ("Tarifaço Trump")</w:t>
      </w:r>
      <w:r w:rsidRPr="007751BA">
        <w:rPr>
          <w:sz w:val="24"/>
          <w:szCs w:val="24"/>
        </w:rPr>
        <w:t>.</w:t>
      </w:r>
      <w:r>
        <w:rPr>
          <w:sz w:val="24"/>
          <w:szCs w:val="24"/>
        </w:rPr>
        <w:t xml:space="preserve"> </w:t>
      </w:r>
      <w:r w:rsidR="007751BA">
        <w:rPr>
          <w:sz w:val="24"/>
          <w:szCs w:val="24"/>
        </w:rPr>
        <w:t xml:space="preserve">Desde abril de 2025, os EUA impuseram </w:t>
      </w:r>
      <w:r w:rsidR="007751BA" w:rsidRPr="007751BA">
        <w:rPr>
          <w:sz w:val="24"/>
          <w:szCs w:val="24"/>
        </w:rPr>
        <w:t>tarifas recíprocas sobre produtos importados, com alíquotas base de 10% e taxas mais elevadas para países com superávit comercial</w:t>
      </w:r>
      <w:r w:rsidR="007751BA">
        <w:rPr>
          <w:sz w:val="24"/>
          <w:szCs w:val="24"/>
        </w:rPr>
        <w:t>. Alguns produtos afetados foram</w:t>
      </w:r>
      <w:r w:rsidR="007751BA" w:rsidRPr="007751BA">
        <w:rPr>
          <w:sz w:val="24"/>
          <w:szCs w:val="24"/>
        </w:rPr>
        <w:t xml:space="preserve"> aço, madeira e automóveis</w:t>
      </w:r>
      <w:r w:rsidR="007751BA">
        <w:rPr>
          <w:sz w:val="24"/>
          <w:szCs w:val="24"/>
        </w:rPr>
        <w:t xml:space="preserve">. No período as tarifas aumentaram, por exemplo, </w:t>
      </w:r>
      <w:r w:rsidR="007751BA" w:rsidRPr="007751BA">
        <w:rPr>
          <w:sz w:val="24"/>
          <w:szCs w:val="24"/>
        </w:rPr>
        <w:t>50% em alguns casos, como produtos chineses e brasileiros (</w:t>
      </w:r>
      <w:r w:rsidR="007751BA">
        <w:rPr>
          <w:sz w:val="24"/>
          <w:szCs w:val="24"/>
        </w:rPr>
        <w:t xml:space="preserve">com </w:t>
      </w:r>
      <w:r w:rsidR="007751BA" w:rsidRPr="007751BA">
        <w:rPr>
          <w:sz w:val="24"/>
          <w:szCs w:val="24"/>
        </w:rPr>
        <w:t>foco</w:t>
      </w:r>
      <w:r w:rsidR="007751BA">
        <w:rPr>
          <w:sz w:val="24"/>
          <w:szCs w:val="24"/>
        </w:rPr>
        <w:t xml:space="preserve"> em</w:t>
      </w:r>
      <w:r w:rsidR="007751BA" w:rsidRPr="007751BA">
        <w:rPr>
          <w:sz w:val="24"/>
          <w:szCs w:val="24"/>
        </w:rPr>
        <w:t xml:space="preserve"> </w:t>
      </w:r>
      <w:r w:rsidR="007751BA" w:rsidRPr="007751BA">
        <w:rPr>
          <w:i/>
          <w:iCs/>
          <w:sz w:val="24"/>
          <w:szCs w:val="24"/>
        </w:rPr>
        <w:t>commodities</w:t>
      </w:r>
      <w:r w:rsidR="007751BA" w:rsidRPr="007751BA">
        <w:rPr>
          <w:sz w:val="24"/>
          <w:szCs w:val="24"/>
        </w:rPr>
        <w:t xml:space="preserve"> e produtos industrializados)</w:t>
      </w:r>
      <w:r w:rsidR="007751BA">
        <w:rPr>
          <w:sz w:val="24"/>
          <w:szCs w:val="24"/>
        </w:rPr>
        <w:t xml:space="preserve">. </w:t>
      </w:r>
    </w:p>
    <w:p w14:paraId="4ABFAD38" w14:textId="2F54D6E0" w:rsidR="00670DF9" w:rsidRPr="00B33481" w:rsidRDefault="009F6DB6" w:rsidP="00670DF9">
      <w:pPr>
        <w:pStyle w:val="Corpodetexto"/>
        <w:spacing w:before="1" w:line="360" w:lineRule="auto"/>
        <w:ind w:firstLine="720"/>
        <w:jc w:val="both"/>
        <w:rPr>
          <w:sz w:val="24"/>
          <w:szCs w:val="24"/>
          <w:highlight w:val="green"/>
        </w:rPr>
      </w:pPr>
      <w:r>
        <w:rPr>
          <w:sz w:val="24"/>
          <w:szCs w:val="24"/>
        </w:rPr>
        <w:t xml:space="preserve">O objetivo deste trabalho é analisar </w:t>
      </w:r>
      <w:r w:rsidR="000B7D63">
        <w:rPr>
          <w:sz w:val="24"/>
          <w:szCs w:val="24"/>
        </w:rPr>
        <w:t>o padrão de</w:t>
      </w:r>
      <w:r>
        <w:rPr>
          <w:sz w:val="24"/>
          <w:szCs w:val="24"/>
        </w:rPr>
        <w:t xml:space="preserve"> inserção do Brasil no mercado mundial de minerais críticos</w:t>
      </w:r>
      <w:r w:rsidR="001F28B8">
        <w:rPr>
          <w:sz w:val="24"/>
          <w:szCs w:val="24"/>
        </w:rPr>
        <w:t xml:space="preserve"> </w:t>
      </w:r>
      <w:r>
        <w:rPr>
          <w:sz w:val="24"/>
          <w:szCs w:val="24"/>
        </w:rPr>
        <w:t xml:space="preserve">em relação aos principais parceiros comerciais (China, </w:t>
      </w:r>
      <w:r w:rsidR="00531ADE">
        <w:rPr>
          <w:sz w:val="24"/>
          <w:szCs w:val="24"/>
        </w:rPr>
        <w:t>UE e EUA</w:t>
      </w:r>
      <w:r>
        <w:rPr>
          <w:sz w:val="24"/>
          <w:szCs w:val="24"/>
        </w:rPr>
        <w:t>), nos últimos 10 anos (2015-</w:t>
      </w:r>
      <w:r w:rsidR="008F5CEC">
        <w:rPr>
          <w:sz w:val="24"/>
          <w:szCs w:val="24"/>
        </w:rPr>
        <w:t xml:space="preserve"> jan/jun/2026</w:t>
      </w:r>
      <w:r>
        <w:rPr>
          <w:sz w:val="24"/>
          <w:szCs w:val="24"/>
        </w:rPr>
        <w:t xml:space="preserve">). </w:t>
      </w:r>
      <w:r w:rsidR="008F5CEC">
        <w:rPr>
          <w:sz w:val="24"/>
          <w:szCs w:val="24"/>
        </w:rPr>
        <w:t>Testa-se se</w:t>
      </w:r>
      <w:r w:rsidR="00A21625">
        <w:rPr>
          <w:sz w:val="24"/>
          <w:szCs w:val="24"/>
        </w:rPr>
        <w:t xml:space="preserve"> o tarifaço </w:t>
      </w:r>
      <w:r w:rsidR="008F5CEC">
        <w:rPr>
          <w:sz w:val="24"/>
          <w:szCs w:val="24"/>
        </w:rPr>
        <w:t>possa ter</w:t>
      </w:r>
      <w:r w:rsidR="00DB423E">
        <w:rPr>
          <w:sz w:val="24"/>
          <w:szCs w:val="24"/>
        </w:rPr>
        <w:t xml:space="preserve"> </w:t>
      </w:r>
      <w:r w:rsidR="007C034B">
        <w:rPr>
          <w:sz w:val="24"/>
          <w:szCs w:val="24"/>
        </w:rPr>
        <w:t>influ</w:t>
      </w:r>
      <w:r w:rsidR="00322602">
        <w:rPr>
          <w:sz w:val="24"/>
          <w:szCs w:val="24"/>
        </w:rPr>
        <w:t>enciado</w:t>
      </w:r>
      <w:r w:rsidR="00A21625">
        <w:rPr>
          <w:sz w:val="24"/>
          <w:szCs w:val="24"/>
        </w:rPr>
        <w:t xml:space="preserve"> </w:t>
      </w:r>
      <w:r w:rsidR="00710FBA">
        <w:rPr>
          <w:sz w:val="24"/>
          <w:szCs w:val="24"/>
        </w:rPr>
        <w:t>os</w:t>
      </w:r>
      <w:r w:rsidR="00A21625">
        <w:rPr>
          <w:sz w:val="24"/>
          <w:szCs w:val="24"/>
        </w:rPr>
        <w:t xml:space="preserve"> fluxos de comércio</w:t>
      </w:r>
      <w:r w:rsidR="00275471">
        <w:rPr>
          <w:sz w:val="24"/>
          <w:szCs w:val="24"/>
        </w:rPr>
        <w:t xml:space="preserve"> </w:t>
      </w:r>
      <w:r w:rsidR="00710FBA">
        <w:rPr>
          <w:sz w:val="24"/>
          <w:szCs w:val="24"/>
        </w:rPr>
        <w:t xml:space="preserve">desses minerais </w:t>
      </w:r>
      <w:r w:rsidR="00275471">
        <w:rPr>
          <w:sz w:val="24"/>
          <w:szCs w:val="24"/>
        </w:rPr>
        <w:t>no último ano</w:t>
      </w:r>
      <w:r w:rsidR="00A21625">
        <w:rPr>
          <w:sz w:val="24"/>
          <w:szCs w:val="24"/>
        </w:rPr>
        <w:t>.</w:t>
      </w:r>
      <w:r w:rsidR="00670DF9">
        <w:rPr>
          <w:sz w:val="24"/>
          <w:szCs w:val="24"/>
        </w:rPr>
        <w:t xml:space="preserve"> Indiretamente, </w:t>
      </w:r>
      <w:r w:rsidR="00670DF9" w:rsidRPr="00670DF9">
        <w:rPr>
          <w:sz w:val="24"/>
          <w:szCs w:val="24"/>
        </w:rPr>
        <w:t>uma das hipóteses para o 'tarifaço' é que ele sirva como moeda de troca na renegociação comercial, barganhando tarifas sobre certos produtos pelo acesso a outros bens de que os EUA necessitam.</w:t>
      </w:r>
    </w:p>
    <w:p w14:paraId="6E6CD073" w14:textId="36651157" w:rsidR="009E10BB" w:rsidRDefault="009E10BB" w:rsidP="009C4B75">
      <w:pPr>
        <w:pStyle w:val="Corpodetexto"/>
        <w:spacing w:before="1" w:line="360" w:lineRule="auto"/>
        <w:ind w:firstLine="720"/>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1BD006B7" w14:textId="4F2A1A5A" w:rsidR="007A2369" w:rsidRPr="00F06904" w:rsidRDefault="00F06904" w:rsidP="009E10BB">
      <w:pPr>
        <w:pStyle w:val="Corpodetexto"/>
        <w:spacing w:before="1" w:line="360" w:lineRule="auto"/>
        <w:ind w:firstLine="720"/>
        <w:jc w:val="both"/>
        <w:rPr>
          <w:sz w:val="24"/>
          <w:szCs w:val="24"/>
        </w:rPr>
      </w:pPr>
      <w:r w:rsidRPr="00F06904">
        <w:rPr>
          <w:sz w:val="24"/>
          <w:szCs w:val="24"/>
        </w:rPr>
        <w:t>Além do levantamento dos valores de exportação dos minerais críticos do Brasil para os principais parceiros comerciais de 2015-2025, f</w:t>
      </w:r>
      <w:r w:rsidR="009E10BB" w:rsidRPr="00F06904">
        <w:rPr>
          <w:sz w:val="24"/>
          <w:szCs w:val="24"/>
        </w:rPr>
        <w:t>oram e</w:t>
      </w:r>
      <w:r w:rsidR="009D1D56" w:rsidRPr="00F06904">
        <w:rPr>
          <w:sz w:val="24"/>
          <w:szCs w:val="24"/>
        </w:rPr>
        <w:t>mprega</w:t>
      </w:r>
      <w:r w:rsidR="009E10BB" w:rsidRPr="00F06904">
        <w:rPr>
          <w:sz w:val="24"/>
          <w:szCs w:val="24"/>
        </w:rPr>
        <w:t>dos</w:t>
      </w:r>
      <w:r w:rsidR="009D1D56" w:rsidRPr="00F06904">
        <w:rPr>
          <w:sz w:val="24"/>
          <w:szCs w:val="24"/>
        </w:rPr>
        <w:t xml:space="preserve"> três indicadores </w:t>
      </w:r>
      <w:r w:rsidR="001F28B8">
        <w:rPr>
          <w:sz w:val="24"/>
          <w:szCs w:val="24"/>
        </w:rPr>
        <w:t>tradicionais</w:t>
      </w:r>
      <w:r w:rsidR="009D1D56" w:rsidRPr="00F06904">
        <w:rPr>
          <w:sz w:val="24"/>
          <w:szCs w:val="24"/>
        </w:rPr>
        <w:t xml:space="preserve"> do comércio internacional: </w:t>
      </w:r>
    </w:p>
    <w:p w14:paraId="213DD048" w14:textId="6F7295FE" w:rsidR="007A2369" w:rsidRPr="00720F26" w:rsidRDefault="007A2369" w:rsidP="007A2369">
      <w:pPr>
        <w:pStyle w:val="Corpodetexto"/>
        <w:spacing w:before="1" w:line="360" w:lineRule="auto"/>
        <w:jc w:val="both"/>
        <w:rPr>
          <w:sz w:val="24"/>
          <w:szCs w:val="24"/>
        </w:rPr>
      </w:pPr>
      <w:r w:rsidRPr="00720F26">
        <w:rPr>
          <w:sz w:val="24"/>
          <w:szCs w:val="24"/>
        </w:rPr>
        <w:t xml:space="preserve">- </w:t>
      </w:r>
      <w:r w:rsidR="00F06904" w:rsidRPr="00720F26">
        <w:rPr>
          <w:sz w:val="24"/>
          <w:szCs w:val="24"/>
        </w:rPr>
        <w:t>Í</w:t>
      </w:r>
      <w:r w:rsidR="009D1D56" w:rsidRPr="00720F26">
        <w:rPr>
          <w:sz w:val="24"/>
          <w:szCs w:val="24"/>
        </w:rPr>
        <w:t xml:space="preserve">ndice de Vantagem Comparativa Revelada (IVCR) </w:t>
      </w:r>
    </w:p>
    <w:p w14:paraId="78D09E90" w14:textId="394F9207" w:rsidR="00720F26" w:rsidRDefault="00720F26" w:rsidP="00D61C61">
      <w:pPr>
        <w:spacing w:line="360" w:lineRule="auto"/>
        <w:ind w:firstLine="720"/>
        <w:jc w:val="both"/>
        <w:rPr>
          <w:sz w:val="24"/>
          <w:szCs w:val="24"/>
        </w:rPr>
      </w:pPr>
      <w:r>
        <w:rPr>
          <w:sz w:val="24"/>
          <w:szCs w:val="24"/>
        </w:rPr>
        <w:t>IVCR</w:t>
      </w:r>
      <w:r w:rsidRPr="00DF03A2">
        <w:rPr>
          <w:rFonts w:ascii="Arial" w:hAnsi="Arial" w:cs="Arial"/>
          <w:sz w:val="24"/>
          <w:szCs w:val="24"/>
        </w:rPr>
        <w:t xml:space="preserve"> =  </w:t>
      </w:r>
      <m:oMath>
        <m:f>
          <m:fPr>
            <m:ctrlPr>
              <w:rPr>
                <w:rFonts w:ascii="Cambria Math" w:hAnsi="Cambria Math" w:cs="Arial"/>
                <w:iCs/>
              </w:rPr>
            </m:ctrlPr>
          </m:fPr>
          <m:num>
            <m:f>
              <m:fPr>
                <m:ctrlPr>
                  <w:rPr>
                    <w:rFonts w:ascii="Cambria Math" w:hAnsi="Cambria Math" w:cs="Arial"/>
                    <w:iCs/>
                  </w:rPr>
                </m:ctrlPr>
              </m:fPr>
              <m:num>
                <m:sSubSup>
                  <m:sSubSupPr>
                    <m:ctrlPr>
                      <w:rPr>
                        <w:rFonts w:ascii="Cambria Math" w:eastAsia="Cambria Math" w:hAnsi="Cambria Math" w:cs="Arial"/>
                        <w:iCs/>
                        <w:sz w:val="32"/>
                        <w:szCs w:val="32"/>
                      </w:rPr>
                    </m:ctrlPr>
                  </m:sSubSupPr>
                  <m:e>
                    <m:r>
                      <m:rPr>
                        <m:sty m:val="p"/>
                      </m:rPr>
                      <w:rPr>
                        <w:rFonts w:ascii="Cambria Math" w:eastAsia="Cambria Math" w:hAnsi="Cambria Math" w:cs="Arial"/>
                        <w:sz w:val="32"/>
                        <w:szCs w:val="32"/>
                      </w:rPr>
                      <m:t>X</m:t>
                    </m:r>
                  </m:e>
                  <m:sub>
                    <m:r>
                      <m:rPr>
                        <m:sty m:val="p"/>
                      </m:rPr>
                      <w:rPr>
                        <w:rFonts w:ascii="Cambria Math" w:eastAsia="Cambria Math" w:hAnsi="Cambria Math" w:cs="Arial"/>
                        <w:sz w:val="32"/>
                        <w:szCs w:val="32"/>
                      </w:rPr>
                      <m:t>k</m:t>
                    </m:r>
                  </m:sub>
                  <m:sup>
                    <m:r>
                      <m:rPr>
                        <m:sty m:val="p"/>
                      </m:rPr>
                      <w:rPr>
                        <w:rFonts w:ascii="Cambria Math" w:eastAsia="Cambria Math" w:hAnsi="Cambria Math" w:cs="Arial"/>
                        <w:sz w:val="32"/>
                        <w:szCs w:val="32"/>
                      </w:rPr>
                      <m:t>i-j</m:t>
                    </m:r>
                  </m:sup>
                </m:sSubSup>
              </m:num>
              <m:den>
                <m:sSup>
                  <m:sSupPr>
                    <m:ctrlPr>
                      <w:rPr>
                        <w:rFonts w:ascii="Cambria Math" w:eastAsia="Cambria Math" w:hAnsi="Cambria Math" w:cs="Arial"/>
                        <w:iCs/>
                        <w:sz w:val="32"/>
                        <w:szCs w:val="32"/>
                      </w:rPr>
                    </m:ctrlPr>
                  </m:sSupPr>
                  <m:e>
                    <m:r>
                      <m:rPr>
                        <m:sty m:val="p"/>
                      </m:rPr>
                      <w:rPr>
                        <w:rFonts w:ascii="Cambria Math" w:eastAsia="Cambria Math" w:hAnsi="Cambria Math" w:cs="Arial"/>
                        <w:sz w:val="32"/>
                        <w:szCs w:val="32"/>
                      </w:rPr>
                      <m:t>X</m:t>
                    </m:r>
                  </m:e>
                  <m:sup>
                    <m:r>
                      <m:rPr>
                        <m:sty m:val="p"/>
                      </m:rPr>
                      <w:rPr>
                        <w:rFonts w:ascii="Cambria Math" w:eastAsia="Cambria Math" w:hAnsi="Cambria Math" w:cs="Arial"/>
                        <w:sz w:val="32"/>
                        <w:szCs w:val="32"/>
                      </w:rPr>
                      <m:t>i-j</m:t>
                    </m:r>
                  </m:sup>
                </m:sSup>
              </m:den>
            </m:f>
          </m:num>
          <m:den>
            <m:f>
              <m:fPr>
                <m:ctrlPr>
                  <w:rPr>
                    <w:rFonts w:ascii="Cambria Math" w:eastAsia="Cambria Math" w:hAnsi="Cambria Math" w:cs="Arial"/>
                    <w:iCs/>
                    <w:sz w:val="32"/>
                    <w:szCs w:val="32"/>
                  </w:rPr>
                </m:ctrlPr>
              </m:fPr>
              <m:num>
                <m:sSubSup>
                  <m:sSubSupPr>
                    <m:ctrlPr>
                      <w:rPr>
                        <w:rFonts w:ascii="Cambria Math" w:eastAsia="Cambria Math" w:hAnsi="Cambria Math" w:cs="Arial"/>
                        <w:iCs/>
                        <w:sz w:val="32"/>
                        <w:szCs w:val="32"/>
                      </w:rPr>
                    </m:ctrlPr>
                  </m:sSubSupPr>
                  <m:e>
                    <m:r>
                      <m:rPr>
                        <m:sty m:val="p"/>
                      </m:rPr>
                      <w:rPr>
                        <w:rFonts w:ascii="Cambria Math" w:eastAsia="Cambria Math" w:hAnsi="Cambria Math" w:cs="Arial"/>
                        <w:sz w:val="32"/>
                        <w:szCs w:val="32"/>
                      </w:rPr>
                      <m:t>X</m:t>
                    </m:r>
                  </m:e>
                  <m:sub>
                    <m:r>
                      <m:rPr>
                        <m:sty m:val="p"/>
                      </m:rPr>
                      <w:rPr>
                        <w:rFonts w:ascii="Cambria Math" w:eastAsia="Cambria Math" w:hAnsi="Cambria Math" w:cs="Arial"/>
                        <w:sz w:val="32"/>
                        <w:szCs w:val="32"/>
                      </w:rPr>
                      <m:t>k</m:t>
                    </m:r>
                  </m:sub>
                  <m:sup>
                    <m:r>
                      <m:rPr>
                        <m:sty m:val="p"/>
                      </m:rPr>
                      <w:rPr>
                        <w:rFonts w:ascii="Cambria Math" w:eastAsia="Cambria Math" w:hAnsi="Cambria Math" w:cs="Arial"/>
                        <w:sz w:val="32"/>
                        <w:szCs w:val="32"/>
                      </w:rPr>
                      <m:t>i-w</m:t>
                    </m:r>
                  </m:sup>
                </m:sSubSup>
              </m:num>
              <m:den>
                <m:sSup>
                  <m:sSupPr>
                    <m:ctrlPr>
                      <w:rPr>
                        <w:rFonts w:ascii="Cambria Math" w:eastAsia="Cambria Math" w:hAnsi="Cambria Math" w:cs="Arial"/>
                        <w:iCs/>
                        <w:sz w:val="32"/>
                        <w:szCs w:val="32"/>
                      </w:rPr>
                    </m:ctrlPr>
                  </m:sSupPr>
                  <m:e>
                    <m:r>
                      <m:rPr>
                        <m:sty m:val="p"/>
                      </m:rPr>
                      <w:rPr>
                        <w:rFonts w:ascii="Cambria Math" w:eastAsia="Cambria Math" w:hAnsi="Cambria Math" w:cs="Arial"/>
                        <w:sz w:val="32"/>
                        <w:szCs w:val="32"/>
                      </w:rPr>
                      <m:t>X</m:t>
                    </m:r>
                  </m:e>
                  <m:sup>
                    <m:r>
                      <m:rPr>
                        <m:sty m:val="p"/>
                      </m:rPr>
                      <w:rPr>
                        <w:rFonts w:ascii="Cambria Math" w:eastAsia="Cambria Math" w:hAnsi="Cambria Math" w:cs="Arial"/>
                        <w:sz w:val="32"/>
                        <w:szCs w:val="32"/>
                      </w:rPr>
                      <m:t>i-w</m:t>
                    </m:r>
                  </m:sup>
                </m:sSup>
              </m:den>
            </m:f>
          </m:den>
        </m:f>
      </m:oMath>
      <w:r>
        <w:rPr>
          <w:rFonts w:ascii="Arial" w:hAnsi="Arial" w:cs="Arial"/>
        </w:rPr>
        <w:t xml:space="preserve"> </w:t>
      </w:r>
      <w:r w:rsidR="00D61C61">
        <w:rPr>
          <w:rFonts w:ascii="Arial" w:hAnsi="Arial" w:cs="Arial"/>
        </w:rPr>
        <w:tab/>
      </w:r>
      <w:r w:rsidR="00D61C61">
        <w:rPr>
          <w:rFonts w:ascii="Arial" w:hAnsi="Arial" w:cs="Arial"/>
        </w:rPr>
        <w:tab/>
      </w:r>
      <w:r w:rsidR="00AF29D0">
        <w:rPr>
          <w:rFonts w:ascii="Arial" w:hAnsi="Arial" w:cs="Arial"/>
        </w:rPr>
        <w:tab/>
      </w:r>
      <w:r w:rsidR="00D61C61">
        <w:rPr>
          <w:rFonts w:ascii="Arial" w:hAnsi="Arial" w:cs="Arial"/>
        </w:rPr>
        <w:tab/>
      </w:r>
      <w:r w:rsidR="00D61C61">
        <w:rPr>
          <w:sz w:val="24"/>
          <w:szCs w:val="24"/>
        </w:rPr>
        <w:t>(1)</w:t>
      </w:r>
    </w:p>
    <w:p w14:paraId="61CB035E" w14:textId="023DC459" w:rsidR="00720F26" w:rsidRPr="00720F26" w:rsidRDefault="00720F26" w:rsidP="00720F26">
      <w:pPr>
        <w:spacing w:line="360" w:lineRule="auto"/>
        <w:jc w:val="both"/>
        <w:rPr>
          <w:sz w:val="24"/>
          <w:szCs w:val="24"/>
          <w:highlight w:val="yellow"/>
        </w:rPr>
      </w:pPr>
      <w:r w:rsidRPr="00720F26">
        <w:rPr>
          <w:sz w:val="24"/>
          <w:szCs w:val="24"/>
        </w:rPr>
        <w:t xml:space="preserve">onde X é o valor das exportações em dólares; </w:t>
      </w:r>
      <m:oMath>
        <m:sSubSup>
          <m:sSubSupPr>
            <m:ctrlPr>
              <w:rPr>
                <w:rFonts w:ascii="Cambria Math" w:eastAsia="Cambria Math" w:hAnsi="Cambria Math"/>
                <w:sz w:val="24"/>
                <w:szCs w:val="24"/>
              </w:rPr>
            </m:ctrlPr>
          </m:sSubSupPr>
          <m:e>
            <m:r>
              <m:rPr>
                <m:sty m:val="p"/>
              </m:rPr>
              <w:rPr>
                <w:rFonts w:ascii="Cambria Math" w:eastAsia="Cambria Math" w:hAnsi="Cambria Math"/>
                <w:sz w:val="24"/>
                <w:szCs w:val="24"/>
              </w:rPr>
              <m:t>X</m:t>
            </m:r>
          </m:e>
          <m:sub>
            <m:r>
              <m:rPr>
                <m:sty m:val="p"/>
              </m:rPr>
              <w:rPr>
                <w:rFonts w:ascii="Cambria Math" w:eastAsia="Cambria Math" w:hAnsi="Cambria Math"/>
                <w:sz w:val="24"/>
                <w:szCs w:val="24"/>
              </w:rPr>
              <m:t>k</m:t>
            </m:r>
          </m:sub>
          <m:sup>
            <m:r>
              <m:rPr>
                <m:sty m:val="p"/>
              </m:rPr>
              <w:rPr>
                <w:rFonts w:ascii="Cambria Math" w:eastAsia="Cambria Math" w:hAnsi="Cambria Math"/>
                <w:sz w:val="24"/>
                <w:szCs w:val="24"/>
              </w:rPr>
              <m:t>i-j</m:t>
            </m:r>
          </m:sup>
        </m:sSubSup>
      </m:oMath>
      <w:r w:rsidRPr="00720F26">
        <w:rPr>
          <w:sz w:val="24"/>
          <w:szCs w:val="24"/>
        </w:rPr>
        <w:t xml:space="preserve"> exportações do país i para o país j do produto k; </w:t>
      </w:r>
      <m:oMath>
        <m:sSup>
          <m:sSupPr>
            <m:ctrlPr>
              <w:rPr>
                <w:rFonts w:ascii="Cambria Math" w:eastAsia="Cambria Math" w:hAnsi="Cambria Math"/>
                <w:sz w:val="24"/>
                <w:szCs w:val="24"/>
              </w:rPr>
            </m:ctrlPr>
          </m:sSupPr>
          <m:e>
            <m:r>
              <m:rPr>
                <m:sty m:val="p"/>
              </m:rPr>
              <w:rPr>
                <w:rFonts w:ascii="Cambria Math" w:eastAsia="Cambria Math" w:hAnsi="Cambria Math"/>
                <w:sz w:val="24"/>
                <w:szCs w:val="24"/>
              </w:rPr>
              <m:t>X</m:t>
            </m:r>
          </m:e>
          <m:sup>
            <m:r>
              <m:rPr>
                <m:sty m:val="p"/>
              </m:rPr>
              <w:rPr>
                <w:rFonts w:ascii="Cambria Math" w:eastAsia="Cambria Math" w:hAnsi="Cambria Math"/>
                <w:sz w:val="24"/>
                <w:szCs w:val="24"/>
              </w:rPr>
              <m:t>i-j</m:t>
            </m:r>
          </m:sup>
        </m:sSup>
      </m:oMath>
      <w:r w:rsidRPr="00720F26">
        <w:rPr>
          <w:sz w:val="24"/>
          <w:szCs w:val="24"/>
        </w:rPr>
        <w:t xml:space="preserve">: exportações do país i para o país j; </w:t>
      </w:r>
      <m:oMath>
        <m:sSubSup>
          <m:sSubSupPr>
            <m:ctrlPr>
              <w:rPr>
                <w:rFonts w:ascii="Cambria Math" w:eastAsia="Cambria Math" w:hAnsi="Cambria Math"/>
                <w:sz w:val="24"/>
                <w:szCs w:val="24"/>
              </w:rPr>
            </m:ctrlPr>
          </m:sSubSupPr>
          <m:e>
            <m:r>
              <m:rPr>
                <m:sty m:val="p"/>
              </m:rPr>
              <w:rPr>
                <w:rFonts w:ascii="Cambria Math" w:eastAsia="Cambria Math" w:hAnsi="Cambria Math"/>
                <w:sz w:val="24"/>
                <w:szCs w:val="24"/>
              </w:rPr>
              <m:t>X</m:t>
            </m:r>
          </m:e>
          <m:sub>
            <m:r>
              <m:rPr>
                <m:sty m:val="p"/>
              </m:rPr>
              <w:rPr>
                <w:rFonts w:ascii="Cambria Math" w:eastAsia="Cambria Math" w:hAnsi="Cambria Math"/>
                <w:sz w:val="24"/>
                <w:szCs w:val="24"/>
              </w:rPr>
              <m:t>k</m:t>
            </m:r>
          </m:sub>
          <m:sup>
            <m:r>
              <m:rPr>
                <m:sty m:val="p"/>
              </m:rPr>
              <w:rPr>
                <w:rFonts w:ascii="Cambria Math" w:eastAsia="Cambria Math" w:hAnsi="Cambria Math"/>
                <w:sz w:val="24"/>
                <w:szCs w:val="24"/>
              </w:rPr>
              <m:t>i-w</m:t>
            </m:r>
          </m:sup>
        </m:sSubSup>
      </m:oMath>
      <w:r w:rsidRPr="00720F26">
        <w:rPr>
          <w:sz w:val="24"/>
          <w:szCs w:val="24"/>
        </w:rPr>
        <w:t xml:space="preserve"> exportações do país i para o mundo, w, do produto k; e </w:t>
      </w:r>
      <m:oMath>
        <m:sSup>
          <m:sSupPr>
            <m:ctrlPr>
              <w:rPr>
                <w:rFonts w:ascii="Cambria Math" w:eastAsia="Cambria Math" w:hAnsi="Cambria Math"/>
                <w:sz w:val="24"/>
                <w:szCs w:val="24"/>
              </w:rPr>
            </m:ctrlPr>
          </m:sSupPr>
          <m:e>
            <m:r>
              <m:rPr>
                <m:sty m:val="p"/>
              </m:rPr>
              <w:rPr>
                <w:rFonts w:ascii="Cambria Math" w:eastAsia="Cambria Math" w:hAnsi="Cambria Math"/>
                <w:sz w:val="24"/>
                <w:szCs w:val="24"/>
              </w:rPr>
              <m:t>X</m:t>
            </m:r>
          </m:e>
          <m:sup>
            <m:r>
              <m:rPr>
                <m:sty m:val="p"/>
              </m:rPr>
              <w:rPr>
                <w:rFonts w:ascii="Cambria Math" w:eastAsia="Cambria Math" w:hAnsi="Cambria Math"/>
                <w:sz w:val="24"/>
                <w:szCs w:val="24"/>
              </w:rPr>
              <m:t>i-w</m:t>
            </m:r>
          </m:sup>
        </m:sSup>
      </m:oMath>
      <w:r w:rsidRPr="00720F26">
        <w:rPr>
          <w:sz w:val="24"/>
          <w:szCs w:val="24"/>
        </w:rPr>
        <w:t>exportações do país i para o mundo, w e k é o produto. O IVCR varia de 0 ao infinito.</w:t>
      </w:r>
      <w:r w:rsidR="0006172E">
        <w:rPr>
          <w:sz w:val="24"/>
          <w:szCs w:val="24"/>
        </w:rPr>
        <w:t xml:space="preserve"> Se maior</w:t>
      </w:r>
      <w:r w:rsidRPr="00720F26">
        <w:rPr>
          <w:sz w:val="24"/>
          <w:szCs w:val="24"/>
        </w:rPr>
        <w:t xml:space="preserve"> do que 1</w:t>
      </w:r>
      <w:r w:rsidR="0006172E">
        <w:rPr>
          <w:sz w:val="24"/>
          <w:szCs w:val="24"/>
        </w:rPr>
        <w:t>, o país possui vantagens nes</w:t>
      </w:r>
      <w:r w:rsidR="001F28B8">
        <w:rPr>
          <w:sz w:val="24"/>
          <w:szCs w:val="24"/>
        </w:rPr>
        <w:t>t</w:t>
      </w:r>
      <w:r w:rsidR="0006172E">
        <w:rPr>
          <w:sz w:val="24"/>
          <w:szCs w:val="24"/>
        </w:rPr>
        <w:t>e produto;</w:t>
      </w:r>
    </w:p>
    <w:p w14:paraId="12F910BB" w14:textId="65C50584" w:rsidR="007A2369" w:rsidRPr="00483E3A" w:rsidRDefault="007A2369" w:rsidP="007A2369">
      <w:pPr>
        <w:pStyle w:val="Corpodetexto"/>
        <w:spacing w:before="1" w:line="360" w:lineRule="auto"/>
        <w:jc w:val="both"/>
        <w:rPr>
          <w:sz w:val="24"/>
          <w:szCs w:val="24"/>
        </w:rPr>
      </w:pPr>
      <w:r w:rsidRPr="007A2369">
        <w:rPr>
          <w:sz w:val="24"/>
          <w:szCs w:val="24"/>
        </w:rPr>
        <w:t xml:space="preserve">- </w:t>
      </w:r>
      <w:r w:rsidR="00F06904">
        <w:rPr>
          <w:sz w:val="24"/>
          <w:szCs w:val="24"/>
        </w:rPr>
        <w:t>Í</w:t>
      </w:r>
      <w:r w:rsidR="009D1D56" w:rsidRPr="007A2369">
        <w:rPr>
          <w:sz w:val="24"/>
          <w:szCs w:val="24"/>
        </w:rPr>
        <w:t>ndice de Comércio Intraindústria (CII)</w:t>
      </w:r>
    </w:p>
    <w:p w14:paraId="780394DF" w14:textId="77777777" w:rsidR="007A2369" w:rsidRPr="00483E3A" w:rsidRDefault="007A2369" w:rsidP="007A2369">
      <w:pPr>
        <w:pStyle w:val="Corpodetexto"/>
        <w:spacing w:before="1" w:line="360" w:lineRule="auto"/>
        <w:ind w:firstLine="720"/>
        <w:jc w:val="both"/>
        <w:rPr>
          <w:sz w:val="24"/>
          <w:szCs w:val="24"/>
        </w:rPr>
      </w:pPr>
      <w:r w:rsidRPr="00483E3A">
        <w:rPr>
          <w:sz w:val="24"/>
          <w:szCs w:val="24"/>
        </w:rPr>
        <w:t>CIIj = 1 − |Xj − Mj| / (Xj + Mj)</w:t>
      </w:r>
      <w:r w:rsidRPr="00483E3A">
        <w:rPr>
          <w:sz w:val="24"/>
          <w:szCs w:val="24"/>
        </w:rPr>
        <w:tab/>
      </w:r>
      <w:r w:rsidRPr="00483E3A">
        <w:rPr>
          <w:sz w:val="24"/>
          <w:szCs w:val="24"/>
        </w:rPr>
        <w:tab/>
        <w:t>(2)</w:t>
      </w:r>
    </w:p>
    <w:p w14:paraId="32588DEE" w14:textId="681EABE6" w:rsidR="007A2369" w:rsidRDefault="007A2369" w:rsidP="007A2369">
      <w:pPr>
        <w:pStyle w:val="Corpodetexto"/>
        <w:spacing w:before="1" w:line="360" w:lineRule="auto"/>
        <w:jc w:val="both"/>
        <w:rPr>
          <w:sz w:val="24"/>
          <w:szCs w:val="24"/>
          <w:highlight w:val="yellow"/>
        </w:rPr>
      </w:pPr>
      <w:r w:rsidRPr="00483E3A">
        <w:rPr>
          <w:sz w:val="24"/>
          <w:szCs w:val="24"/>
        </w:rPr>
        <w:t>em que Xj e Mj são, respectivamente, as exportações e importações do país no produto j. O índice varia entre 0 e 1: valores próximos de 1 indicam predominância de comércio intraindústria; valores próximos de 0 indicam comércio interindústria, característico de relações primário-exportadoras</w:t>
      </w:r>
      <w:r w:rsidR="001F28B8">
        <w:rPr>
          <w:sz w:val="24"/>
          <w:szCs w:val="24"/>
        </w:rPr>
        <w:t>;</w:t>
      </w:r>
    </w:p>
    <w:p w14:paraId="30623EB3" w14:textId="674D5065" w:rsidR="00F06904" w:rsidRPr="00F06904" w:rsidRDefault="007A2369" w:rsidP="00F06904">
      <w:pPr>
        <w:pStyle w:val="Corpodetexto"/>
        <w:spacing w:before="1" w:line="360" w:lineRule="auto"/>
        <w:jc w:val="both"/>
        <w:rPr>
          <w:sz w:val="24"/>
          <w:szCs w:val="24"/>
        </w:rPr>
      </w:pPr>
      <w:r w:rsidRPr="00F06904">
        <w:rPr>
          <w:sz w:val="24"/>
          <w:szCs w:val="24"/>
        </w:rPr>
        <w:t xml:space="preserve">- </w:t>
      </w:r>
      <w:r w:rsidR="009D1D56" w:rsidRPr="00F06904">
        <w:rPr>
          <w:sz w:val="24"/>
          <w:szCs w:val="24"/>
        </w:rPr>
        <w:t xml:space="preserve">Índice de Orientação Regional (IOR) </w:t>
      </w:r>
    </w:p>
    <w:p w14:paraId="440C1C63" w14:textId="0FFC4707" w:rsidR="00F06904" w:rsidRPr="00F06904" w:rsidRDefault="00F06904" w:rsidP="00F06904">
      <w:pPr>
        <w:pStyle w:val="Corpodetexto"/>
        <w:spacing w:before="1" w:line="360" w:lineRule="auto"/>
        <w:ind w:firstLine="720"/>
        <w:jc w:val="both"/>
        <w:rPr>
          <w:sz w:val="24"/>
          <w:szCs w:val="24"/>
        </w:rPr>
      </w:pPr>
      <w:r w:rsidRPr="00F06904">
        <w:rPr>
          <w:sz w:val="24"/>
          <w:szCs w:val="24"/>
        </w:rPr>
        <w:t>IORj = (XPj / XPt) / (XMj / XMt)</w:t>
      </w:r>
      <w:r w:rsidRPr="00F06904">
        <w:rPr>
          <w:sz w:val="24"/>
          <w:szCs w:val="24"/>
        </w:rPr>
        <w:tab/>
      </w:r>
      <w:r w:rsidRPr="00F06904">
        <w:rPr>
          <w:sz w:val="24"/>
          <w:szCs w:val="24"/>
        </w:rPr>
        <w:tab/>
        <w:t>(3)</w:t>
      </w:r>
    </w:p>
    <w:p w14:paraId="38597F08" w14:textId="4F539452" w:rsidR="00483E3A" w:rsidRDefault="00F06904" w:rsidP="00F06904">
      <w:pPr>
        <w:pStyle w:val="Corpodetexto"/>
        <w:spacing w:before="1" w:line="360" w:lineRule="auto"/>
        <w:jc w:val="both"/>
        <w:rPr>
          <w:sz w:val="24"/>
          <w:szCs w:val="24"/>
          <w:highlight w:val="yellow"/>
        </w:rPr>
      </w:pPr>
      <w:r w:rsidRPr="00F06904">
        <w:rPr>
          <w:sz w:val="24"/>
          <w:szCs w:val="24"/>
        </w:rPr>
        <w:t>em que XPj é a exportação do produto j para o parceiro/região P, XPt o total exportado para P, XMj a exportação do produto j para o resto do mundo e XMt o total exportado para o resto do mundo. Valores superiores a 1 indicam que as exportações do produto j estão mais concentradas no parceiro P do que no agregado das demais regiõe</w:t>
      </w:r>
      <w:r w:rsidR="0006172E">
        <w:rPr>
          <w:sz w:val="24"/>
          <w:szCs w:val="24"/>
        </w:rPr>
        <w:t>s</w:t>
      </w:r>
      <w:r w:rsidRPr="00F06904">
        <w:rPr>
          <w:sz w:val="24"/>
          <w:szCs w:val="24"/>
        </w:rPr>
        <w:t xml:space="preserve">. </w:t>
      </w:r>
    </w:p>
    <w:p w14:paraId="4BE2D5E3" w14:textId="13387DBD" w:rsidR="009D1D56" w:rsidRDefault="00F06904" w:rsidP="009E10BB">
      <w:pPr>
        <w:pStyle w:val="Corpodetexto"/>
        <w:spacing w:before="1" w:line="360" w:lineRule="auto"/>
        <w:ind w:firstLine="720"/>
        <w:jc w:val="both"/>
        <w:rPr>
          <w:sz w:val="24"/>
          <w:szCs w:val="24"/>
        </w:rPr>
      </w:pPr>
      <w:r w:rsidRPr="00F06904">
        <w:rPr>
          <w:sz w:val="24"/>
          <w:szCs w:val="24"/>
        </w:rPr>
        <w:t xml:space="preserve">Os </w:t>
      </w:r>
      <w:r w:rsidR="009D1D56" w:rsidRPr="00F06904">
        <w:rPr>
          <w:sz w:val="24"/>
          <w:szCs w:val="24"/>
        </w:rPr>
        <w:t>produtos</w:t>
      </w:r>
      <w:r w:rsidRPr="00F06904">
        <w:rPr>
          <w:sz w:val="24"/>
          <w:szCs w:val="24"/>
        </w:rPr>
        <w:t xml:space="preserve"> investigados foram os</w:t>
      </w:r>
      <w:r w:rsidR="009D1D56" w:rsidRPr="00F06904">
        <w:rPr>
          <w:sz w:val="24"/>
          <w:szCs w:val="24"/>
        </w:rPr>
        <w:t xml:space="preserve"> do capítulo 26 do Sistema Harmonizado (SH-4 nas posições 2602 a 2621, exceto 2601 ferro), complementado por substâncias críticas para a transição energética classificadas </w:t>
      </w:r>
      <w:r w:rsidRPr="00F06904">
        <w:rPr>
          <w:sz w:val="24"/>
          <w:szCs w:val="24"/>
        </w:rPr>
        <w:t>em outros capítulos</w:t>
      </w:r>
      <w:r w:rsidR="009D1D56" w:rsidRPr="00F06904">
        <w:rPr>
          <w:sz w:val="24"/>
          <w:szCs w:val="24"/>
        </w:rPr>
        <w:t>: grafita (SH 2504), silício/quartzo (SH 2506) e lítio sob a forma de espodumênio (NCM 25309010, que responde por aproximadamente 85% do SH 2530). Os dados</w:t>
      </w:r>
      <w:r w:rsidRPr="00F06904">
        <w:rPr>
          <w:sz w:val="24"/>
          <w:szCs w:val="24"/>
        </w:rPr>
        <w:t xml:space="preserve"> anuais foram</w:t>
      </w:r>
      <w:r w:rsidR="009D1D56" w:rsidRPr="00F06904">
        <w:rPr>
          <w:sz w:val="24"/>
          <w:szCs w:val="24"/>
        </w:rPr>
        <w:t xml:space="preserve"> extraídos d</w:t>
      </w:r>
      <w:r w:rsidRPr="00F06904">
        <w:rPr>
          <w:sz w:val="24"/>
          <w:szCs w:val="24"/>
        </w:rPr>
        <w:t xml:space="preserve">a </w:t>
      </w:r>
      <w:r w:rsidR="00BE22D3" w:rsidRPr="00BE22D3">
        <w:rPr>
          <w:sz w:val="24"/>
          <w:szCs w:val="24"/>
        </w:rPr>
        <w:t xml:space="preserve">plataforma </w:t>
      </w:r>
      <w:r w:rsidR="00BE22D3">
        <w:rPr>
          <w:sz w:val="24"/>
          <w:szCs w:val="24"/>
        </w:rPr>
        <w:t xml:space="preserve">Comex Stat, </w:t>
      </w:r>
      <w:r w:rsidR="00BE22D3" w:rsidRPr="00BE22D3">
        <w:rPr>
          <w:sz w:val="24"/>
          <w:szCs w:val="24"/>
        </w:rPr>
        <w:t>da Secretaria de Comércio Exterior (Secex) do Ministério do Desenvolvimento, Indústria, Comércio e Serviços</w:t>
      </w:r>
      <w:r w:rsidR="00BE22D3">
        <w:rPr>
          <w:sz w:val="24"/>
          <w:szCs w:val="24"/>
        </w:rPr>
        <w:t xml:space="preserve"> (MDIC).</w:t>
      </w:r>
    </w:p>
    <w:p w14:paraId="6958EEE4" w14:textId="77777777" w:rsidR="009D1D56" w:rsidRDefault="009D1D56" w:rsidP="009C4B75">
      <w:pPr>
        <w:pStyle w:val="Corpodetexto"/>
        <w:spacing w:before="1" w:line="360" w:lineRule="auto"/>
        <w:jc w:val="both"/>
        <w:rPr>
          <w:sz w:val="24"/>
          <w:szCs w:val="24"/>
        </w:rPr>
      </w:pPr>
    </w:p>
    <w:p w14:paraId="71573541" w14:textId="58344C1E"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394DD427" w14:textId="6BFAEA29" w:rsidR="00052573" w:rsidRDefault="002129E0" w:rsidP="002A28AE">
      <w:pPr>
        <w:pStyle w:val="Corpodetexto"/>
        <w:spacing w:before="1" w:line="360" w:lineRule="auto"/>
        <w:ind w:firstLine="720"/>
        <w:jc w:val="both"/>
        <w:rPr>
          <w:sz w:val="24"/>
          <w:szCs w:val="24"/>
        </w:rPr>
      </w:pPr>
      <w:r>
        <w:rPr>
          <w:sz w:val="24"/>
          <w:szCs w:val="24"/>
        </w:rPr>
        <w:t>Os resultados mostrar</w:t>
      </w:r>
      <w:r w:rsidR="00BA2F9C">
        <w:rPr>
          <w:sz w:val="24"/>
          <w:szCs w:val="24"/>
        </w:rPr>
        <w:t>a</w:t>
      </w:r>
      <w:r>
        <w:rPr>
          <w:sz w:val="24"/>
          <w:szCs w:val="24"/>
        </w:rPr>
        <w:t>m</w:t>
      </w:r>
      <w:r w:rsidR="00602F6E">
        <w:rPr>
          <w:sz w:val="24"/>
          <w:szCs w:val="24"/>
        </w:rPr>
        <w:t>, conforme Tabela 1,</w:t>
      </w:r>
      <w:r>
        <w:rPr>
          <w:sz w:val="24"/>
          <w:szCs w:val="24"/>
        </w:rPr>
        <w:t xml:space="preserve"> que as exportações do total de minerais críticos do Brasil par</w:t>
      </w:r>
      <w:r w:rsidR="00BA2F9C">
        <w:rPr>
          <w:sz w:val="24"/>
          <w:szCs w:val="24"/>
        </w:rPr>
        <w:t>a o mundo t</w:t>
      </w:r>
      <w:r w:rsidR="001F28B8">
        <w:rPr>
          <w:sz w:val="24"/>
          <w:szCs w:val="24"/>
        </w:rPr>
        <w:t>iveram</w:t>
      </w:r>
      <w:r w:rsidR="00BA2F9C">
        <w:rPr>
          <w:sz w:val="24"/>
          <w:szCs w:val="24"/>
        </w:rPr>
        <w:t xml:space="preserve"> um crescimento significativo nos últimos 10 anos, passando de US$</w:t>
      </w:r>
      <w:r w:rsidR="005B6168">
        <w:rPr>
          <w:sz w:val="24"/>
          <w:szCs w:val="24"/>
        </w:rPr>
        <w:t>2,6</w:t>
      </w:r>
      <w:r w:rsidR="00BA2F9C">
        <w:rPr>
          <w:sz w:val="24"/>
          <w:szCs w:val="24"/>
        </w:rPr>
        <w:t xml:space="preserve"> bilhões de dólares para US$</w:t>
      </w:r>
      <w:r w:rsidR="005B6168">
        <w:rPr>
          <w:sz w:val="24"/>
          <w:szCs w:val="24"/>
        </w:rPr>
        <w:t>6,1</w:t>
      </w:r>
      <w:r w:rsidR="00BA2F9C">
        <w:rPr>
          <w:sz w:val="24"/>
          <w:szCs w:val="24"/>
        </w:rPr>
        <w:t xml:space="preserve"> bi, amuentando cerca de </w:t>
      </w:r>
      <w:r w:rsidR="005B6168">
        <w:rPr>
          <w:sz w:val="24"/>
          <w:szCs w:val="24"/>
        </w:rPr>
        <w:t>200</w:t>
      </w:r>
      <w:r w:rsidR="00BA2F9C">
        <w:rPr>
          <w:sz w:val="24"/>
          <w:szCs w:val="24"/>
        </w:rPr>
        <w:t xml:space="preserve">%. </w:t>
      </w:r>
      <w:r w:rsidR="005B6168">
        <w:rPr>
          <w:sz w:val="24"/>
          <w:szCs w:val="24"/>
        </w:rPr>
        <w:t xml:space="preserve">Somente entre janeiro e junho de 2026, as exportações acumuladas representaram 78% das de 2025. </w:t>
      </w:r>
      <w:r w:rsidR="00BA2F9C">
        <w:rPr>
          <w:sz w:val="24"/>
          <w:szCs w:val="24"/>
        </w:rPr>
        <w:t xml:space="preserve">Com relação aos </w:t>
      </w:r>
      <w:r w:rsidR="009D4085">
        <w:rPr>
          <w:sz w:val="24"/>
          <w:szCs w:val="24"/>
        </w:rPr>
        <w:t>parceiros</w:t>
      </w:r>
      <w:r w:rsidR="00BA2F9C">
        <w:rPr>
          <w:sz w:val="24"/>
          <w:szCs w:val="24"/>
        </w:rPr>
        <w:t>, a</w:t>
      </w:r>
      <w:r w:rsidR="005B6168">
        <w:rPr>
          <w:sz w:val="24"/>
          <w:szCs w:val="24"/>
        </w:rPr>
        <w:t xml:space="preserve"> UE continua sendo o principal destino, com os maiores valores de exportação com aumento de 153% entre 2015-2025</w:t>
      </w:r>
      <w:r w:rsidR="009D4085" w:rsidRPr="009D4085">
        <w:rPr>
          <w:sz w:val="24"/>
          <w:szCs w:val="24"/>
        </w:rPr>
        <w:t xml:space="preserve"> </w:t>
      </w:r>
      <w:r w:rsidR="009D4085">
        <w:rPr>
          <w:sz w:val="24"/>
          <w:szCs w:val="24"/>
        </w:rPr>
        <w:t>(US$1,3 bi para US$3,3 bi)</w:t>
      </w:r>
      <w:r w:rsidR="005B6168">
        <w:rPr>
          <w:sz w:val="24"/>
          <w:szCs w:val="24"/>
        </w:rPr>
        <w:t>. A</w:t>
      </w:r>
      <w:r w:rsidR="00BA2F9C">
        <w:rPr>
          <w:sz w:val="24"/>
          <w:szCs w:val="24"/>
        </w:rPr>
        <w:t xml:space="preserve"> China </w:t>
      </w:r>
      <w:r w:rsidR="00602F6E">
        <w:rPr>
          <w:sz w:val="24"/>
          <w:szCs w:val="24"/>
        </w:rPr>
        <w:t xml:space="preserve">apresentou um aumento exponencial </w:t>
      </w:r>
      <w:r w:rsidR="00BA2F9C">
        <w:rPr>
          <w:sz w:val="24"/>
          <w:szCs w:val="24"/>
        </w:rPr>
        <w:t>d</w:t>
      </w:r>
      <w:r w:rsidR="00602F6E">
        <w:rPr>
          <w:sz w:val="24"/>
          <w:szCs w:val="24"/>
        </w:rPr>
        <w:t xml:space="preserve">e </w:t>
      </w:r>
      <w:r w:rsidR="005B6168">
        <w:rPr>
          <w:sz w:val="24"/>
          <w:szCs w:val="24"/>
        </w:rPr>
        <w:t>264</w:t>
      </w:r>
      <w:r w:rsidR="00602F6E">
        <w:rPr>
          <w:sz w:val="24"/>
          <w:szCs w:val="24"/>
        </w:rPr>
        <w:t xml:space="preserve">% </w:t>
      </w:r>
      <w:r w:rsidR="001F28B8">
        <w:rPr>
          <w:sz w:val="24"/>
          <w:szCs w:val="24"/>
        </w:rPr>
        <w:t>na</w:t>
      </w:r>
      <w:r w:rsidR="00BA2F9C">
        <w:rPr>
          <w:sz w:val="24"/>
          <w:szCs w:val="24"/>
        </w:rPr>
        <w:t xml:space="preserve"> compra dos minerais </w:t>
      </w:r>
      <w:r w:rsidR="001F28B8">
        <w:rPr>
          <w:sz w:val="24"/>
          <w:szCs w:val="24"/>
        </w:rPr>
        <w:t>brasileiros</w:t>
      </w:r>
      <w:r w:rsidR="00602F6E">
        <w:rPr>
          <w:sz w:val="24"/>
          <w:szCs w:val="24"/>
        </w:rPr>
        <w:t xml:space="preserve"> </w:t>
      </w:r>
      <w:r w:rsidR="005B6168">
        <w:rPr>
          <w:sz w:val="24"/>
          <w:szCs w:val="24"/>
        </w:rPr>
        <w:t>(</w:t>
      </w:r>
      <w:r w:rsidR="00BA2F9C">
        <w:rPr>
          <w:sz w:val="24"/>
          <w:szCs w:val="24"/>
        </w:rPr>
        <w:t>US$</w:t>
      </w:r>
      <w:r w:rsidR="005B6168">
        <w:rPr>
          <w:sz w:val="24"/>
          <w:szCs w:val="24"/>
        </w:rPr>
        <w:t xml:space="preserve"> 425 milhões</w:t>
      </w:r>
      <w:r w:rsidR="00BA2F9C">
        <w:rPr>
          <w:sz w:val="24"/>
          <w:szCs w:val="24"/>
        </w:rPr>
        <w:t xml:space="preserve"> para US$ 1</w:t>
      </w:r>
      <w:r w:rsidR="005B6168">
        <w:rPr>
          <w:sz w:val="24"/>
          <w:szCs w:val="24"/>
        </w:rPr>
        <w:t xml:space="preserve">,5 bi) e, somente no acumulado de janeiro a junho de 2026, vedeu 82% </w:t>
      </w:r>
      <w:r w:rsidR="009D4085">
        <w:rPr>
          <w:sz w:val="24"/>
          <w:szCs w:val="24"/>
        </w:rPr>
        <w:t xml:space="preserve">do valor </w:t>
      </w:r>
      <w:r w:rsidR="005B6168">
        <w:rPr>
          <w:sz w:val="24"/>
          <w:szCs w:val="24"/>
        </w:rPr>
        <w:t xml:space="preserve">de 2025. Em contrapartida, as vendas para os EUA despencaram em 90% entre 2015 e 2025 (de US$ 145 milhões para US$ 14 milhões) e, até junho de 2026, representam 50% das exportações de 2025. </w:t>
      </w:r>
    </w:p>
    <w:p w14:paraId="583857CF" w14:textId="77777777" w:rsidR="005B6168" w:rsidRPr="005B6168" w:rsidRDefault="005B6168" w:rsidP="005B6168">
      <w:pPr>
        <w:spacing w:before="120"/>
        <w:jc w:val="center"/>
        <w:rPr>
          <w:sz w:val="20"/>
          <w:szCs w:val="20"/>
        </w:rPr>
      </w:pPr>
      <w:r w:rsidRPr="005B6168">
        <w:rPr>
          <w:b/>
          <w:sz w:val="20"/>
          <w:szCs w:val="20"/>
        </w:rPr>
        <w:t>Tabela 1. Valor das exportações de minerais críticos do Brasil para destinos selecionados, 2015-junho/2026</w:t>
      </w:r>
    </w:p>
    <w:p w14:paraId="048D868E" w14:textId="77777777" w:rsidR="005B6168" w:rsidRPr="005B6168" w:rsidRDefault="005B6168" w:rsidP="005B6168">
      <w:pPr>
        <w:spacing w:after="80"/>
        <w:jc w:val="center"/>
        <w:rPr>
          <w:sz w:val="20"/>
          <w:szCs w:val="20"/>
        </w:rPr>
      </w:pPr>
      <w:r w:rsidRPr="005B6168">
        <w:rPr>
          <w:b/>
          <w:sz w:val="20"/>
          <w:szCs w:val="20"/>
        </w:rPr>
        <w:t>(em Milhões de US$).</w:t>
      </w:r>
    </w:p>
    <w:tbl>
      <w:tblPr>
        <w:tblW w:w="0" w:type="auto"/>
        <w:tblLayout w:type="fixed"/>
        <w:tblLook w:val="04A0" w:firstRow="1" w:lastRow="0" w:firstColumn="1" w:lastColumn="0" w:noHBand="0" w:noVBand="1"/>
      </w:tblPr>
      <w:tblGrid>
        <w:gridCol w:w="1951"/>
        <w:gridCol w:w="1451"/>
        <w:gridCol w:w="1701"/>
        <w:gridCol w:w="1701"/>
        <w:gridCol w:w="1701"/>
      </w:tblGrid>
      <w:tr w:rsidR="005B6168" w:rsidRPr="005B6168" w14:paraId="3A876D04" w14:textId="77777777" w:rsidTr="00820489">
        <w:tc>
          <w:tcPr>
            <w:tcW w:w="1951" w:type="dxa"/>
            <w:tcBorders>
              <w:top w:val="single" w:sz="12" w:space="0" w:color="000000"/>
              <w:left w:val="nil"/>
              <w:bottom w:val="single" w:sz="4" w:space="0" w:color="000000"/>
              <w:right w:val="nil"/>
            </w:tcBorders>
          </w:tcPr>
          <w:p w14:paraId="446FADB5" w14:textId="77777777" w:rsidR="005B6168" w:rsidRPr="005B6168" w:rsidRDefault="005B6168" w:rsidP="00820489">
            <w:pPr>
              <w:rPr>
                <w:sz w:val="20"/>
                <w:szCs w:val="20"/>
              </w:rPr>
            </w:pPr>
            <w:r w:rsidRPr="005B6168">
              <w:rPr>
                <w:b/>
                <w:sz w:val="20"/>
                <w:szCs w:val="20"/>
              </w:rPr>
              <w:t>Ano/Mês</w:t>
            </w:r>
          </w:p>
        </w:tc>
        <w:tc>
          <w:tcPr>
            <w:tcW w:w="1451" w:type="dxa"/>
            <w:tcBorders>
              <w:top w:val="single" w:sz="12" w:space="0" w:color="000000"/>
              <w:left w:val="nil"/>
              <w:bottom w:val="single" w:sz="4" w:space="0" w:color="000000"/>
              <w:right w:val="nil"/>
            </w:tcBorders>
          </w:tcPr>
          <w:p w14:paraId="0B67D478" w14:textId="77777777" w:rsidR="005B6168" w:rsidRPr="005B6168" w:rsidRDefault="005B6168" w:rsidP="00820489">
            <w:pPr>
              <w:rPr>
                <w:sz w:val="20"/>
                <w:szCs w:val="20"/>
              </w:rPr>
            </w:pPr>
            <w:r w:rsidRPr="005B6168">
              <w:rPr>
                <w:b/>
                <w:sz w:val="20"/>
                <w:szCs w:val="20"/>
              </w:rPr>
              <w:t>Mundo</w:t>
            </w:r>
          </w:p>
        </w:tc>
        <w:tc>
          <w:tcPr>
            <w:tcW w:w="1701" w:type="dxa"/>
            <w:tcBorders>
              <w:top w:val="single" w:sz="12" w:space="0" w:color="000000"/>
              <w:left w:val="nil"/>
              <w:bottom w:val="single" w:sz="4" w:space="0" w:color="000000"/>
              <w:right w:val="nil"/>
            </w:tcBorders>
          </w:tcPr>
          <w:p w14:paraId="294EBFA9" w14:textId="77777777" w:rsidR="005B6168" w:rsidRPr="005B6168" w:rsidRDefault="005B6168" w:rsidP="00820489">
            <w:pPr>
              <w:rPr>
                <w:sz w:val="20"/>
                <w:szCs w:val="20"/>
              </w:rPr>
            </w:pPr>
            <w:r w:rsidRPr="005B6168">
              <w:rPr>
                <w:b/>
                <w:sz w:val="20"/>
                <w:szCs w:val="20"/>
              </w:rPr>
              <w:t>China</w:t>
            </w:r>
          </w:p>
        </w:tc>
        <w:tc>
          <w:tcPr>
            <w:tcW w:w="1701" w:type="dxa"/>
            <w:tcBorders>
              <w:top w:val="single" w:sz="12" w:space="0" w:color="000000"/>
              <w:left w:val="nil"/>
              <w:bottom w:val="single" w:sz="4" w:space="0" w:color="000000"/>
              <w:right w:val="nil"/>
            </w:tcBorders>
          </w:tcPr>
          <w:p w14:paraId="4D1B757C" w14:textId="77777777" w:rsidR="005B6168" w:rsidRPr="005B6168" w:rsidRDefault="005B6168" w:rsidP="00820489">
            <w:pPr>
              <w:rPr>
                <w:sz w:val="20"/>
                <w:szCs w:val="20"/>
              </w:rPr>
            </w:pPr>
            <w:r w:rsidRPr="005B6168">
              <w:rPr>
                <w:b/>
                <w:sz w:val="20"/>
                <w:szCs w:val="20"/>
              </w:rPr>
              <w:t>UE</w:t>
            </w:r>
          </w:p>
        </w:tc>
        <w:tc>
          <w:tcPr>
            <w:tcW w:w="1701" w:type="dxa"/>
            <w:tcBorders>
              <w:top w:val="single" w:sz="12" w:space="0" w:color="000000"/>
              <w:left w:val="nil"/>
              <w:bottom w:val="single" w:sz="4" w:space="0" w:color="000000"/>
              <w:right w:val="nil"/>
            </w:tcBorders>
          </w:tcPr>
          <w:p w14:paraId="3176EDA4" w14:textId="77777777" w:rsidR="005B6168" w:rsidRPr="005B6168" w:rsidRDefault="005B6168" w:rsidP="00820489">
            <w:pPr>
              <w:rPr>
                <w:sz w:val="20"/>
                <w:szCs w:val="20"/>
              </w:rPr>
            </w:pPr>
            <w:r w:rsidRPr="005B6168">
              <w:rPr>
                <w:b/>
                <w:sz w:val="20"/>
                <w:szCs w:val="20"/>
              </w:rPr>
              <w:t>EUA</w:t>
            </w:r>
          </w:p>
        </w:tc>
      </w:tr>
      <w:tr w:rsidR="005B6168" w:rsidRPr="005B6168" w14:paraId="23FB44BE" w14:textId="77777777" w:rsidTr="00820489">
        <w:tc>
          <w:tcPr>
            <w:tcW w:w="1951" w:type="dxa"/>
            <w:tcBorders>
              <w:left w:val="nil"/>
              <w:right w:val="nil"/>
            </w:tcBorders>
          </w:tcPr>
          <w:p w14:paraId="786E1462" w14:textId="77777777" w:rsidR="005B6168" w:rsidRPr="005B6168" w:rsidRDefault="005B6168" w:rsidP="00820489">
            <w:pPr>
              <w:rPr>
                <w:sz w:val="20"/>
                <w:szCs w:val="20"/>
              </w:rPr>
            </w:pPr>
            <w:r w:rsidRPr="005B6168">
              <w:rPr>
                <w:sz w:val="20"/>
                <w:szCs w:val="20"/>
              </w:rPr>
              <w:t>2015</w:t>
            </w:r>
          </w:p>
        </w:tc>
        <w:tc>
          <w:tcPr>
            <w:tcW w:w="1451" w:type="dxa"/>
            <w:tcBorders>
              <w:left w:val="nil"/>
              <w:right w:val="nil"/>
            </w:tcBorders>
          </w:tcPr>
          <w:p w14:paraId="3210DCF4" w14:textId="77777777" w:rsidR="005B6168" w:rsidRPr="005B6168" w:rsidRDefault="005B6168" w:rsidP="00820489">
            <w:pPr>
              <w:rPr>
                <w:sz w:val="20"/>
                <w:szCs w:val="20"/>
              </w:rPr>
            </w:pPr>
            <w:r w:rsidRPr="005B6168">
              <w:rPr>
                <w:sz w:val="20"/>
                <w:szCs w:val="20"/>
              </w:rPr>
              <w:t>2.686,96</w:t>
            </w:r>
          </w:p>
        </w:tc>
        <w:tc>
          <w:tcPr>
            <w:tcW w:w="1701" w:type="dxa"/>
            <w:tcBorders>
              <w:left w:val="nil"/>
              <w:right w:val="nil"/>
            </w:tcBorders>
          </w:tcPr>
          <w:p w14:paraId="4BF93F1A" w14:textId="77777777" w:rsidR="005B6168" w:rsidRPr="005B6168" w:rsidRDefault="005B6168" w:rsidP="00820489">
            <w:pPr>
              <w:rPr>
                <w:sz w:val="20"/>
                <w:szCs w:val="20"/>
              </w:rPr>
            </w:pPr>
            <w:r w:rsidRPr="005B6168">
              <w:rPr>
                <w:sz w:val="20"/>
                <w:szCs w:val="20"/>
              </w:rPr>
              <w:t>425,99</w:t>
            </w:r>
          </w:p>
        </w:tc>
        <w:tc>
          <w:tcPr>
            <w:tcW w:w="1701" w:type="dxa"/>
            <w:tcBorders>
              <w:left w:val="nil"/>
              <w:right w:val="nil"/>
            </w:tcBorders>
          </w:tcPr>
          <w:p w14:paraId="33F6A6B5" w14:textId="77777777" w:rsidR="005B6168" w:rsidRPr="005B6168" w:rsidRDefault="005B6168" w:rsidP="00820489">
            <w:pPr>
              <w:rPr>
                <w:sz w:val="20"/>
                <w:szCs w:val="20"/>
              </w:rPr>
            </w:pPr>
            <w:r w:rsidRPr="005B6168">
              <w:rPr>
                <w:sz w:val="20"/>
                <w:szCs w:val="20"/>
              </w:rPr>
              <w:t>1.328,01</w:t>
            </w:r>
          </w:p>
        </w:tc>
        <w:tc>
          <w:tcPr>
            <w:tcW w:w="1701" w:type="dxa"/>
            <w:tcBorders>
              <w:left w:val="nil"/>
              <w:right w:val="nil"/>
            </w:tcBorders>
          </w:tcPr>
          <w:p w14:paraId="18663490" w14:textId="77777777" w:rsidR="005B6168" w:rsidRPr="005B6168" w:rsidRDefault="005B6168" w:rsidP="00820489">
            <w:pPr>
              <w:rPr>
                <w:sz w:val="20"/>
                <w:szCs w:val="20"/>
              </w:rPr>
            </w:pPr>
            <w:r w:rsidRPr="005B6168">
              <w:rPr>
                <w:sz w:val="20"/>
                <w:szCs w:val="20"/>
              </w:rPr>
              <w:t>145,67</w:t>
            </w:r>
          </w:p>
        </w:tc>
      </w:tr>
      <w:tr w:rsidR="005B6168" w:rsidRPr="005B6168" w14:paraId="1B7702E4" w14:textId="77777777" w:rsidTr="00820489">
        <w:tc>
          <w:tcPr>
            <w:tcW w:w="1951" w:type="dxa"/>
            <w:tcBorders>
              <w:left w:val="nil"/>
              <w:right w:val="nil"/>
            </w:tcBorders>
          </w:tcPr>
          <w:p w14:paraId="7988EAFC" w14:textId="77777777" w:rsidR="005B6168" w:rsidRPr="005B6168" w:rsidRDefault="005B6168" w:rsidP="00820489">
            <w:pPr>
              <w:rPr>
                <w:sz w:val="20"/>
                <w:szCs w:val="20"/>
              </w:rPr>
            </w:pPr>
            <w:r w:rsidRPr="005B6168">
              <w:rPr>
                <w:sz w:val="20"/>
                <w:szCs w:val="20"/>
              </w:rPr>
              <w:t>2016</w:t>
            </w:r>
          </w:p>
        </w:tc>
        <w:tc>
          <w:tcPr>
            <w:tcW w:w="1451" w:type="dxa"/>
            <w:tcBorders>
              <w:left w:val="nil"/>
              <w:right w:val="nil"/>
            </w:tcBorders>
          </w:tcPr>
          <w:p w14:paraId="14ABCE12" w14:textId="77777777" w:rsidR="005B6168" w:rsidRPr="005B6168" w:rsidRDefault="005B6168" w:rsidP="00820489">
            <w:pPr>
              <w:rPr>
                <w:sz w:val="20"/>
                <w:szCs w:val="20"/>
              </w:rPr>
            </w:pPr>
            <w:r w:rsidRPr="005B6168">
              <w:rPr>
                <w:sz w:val="20"/>
                <w:szCs w:val="20"/>
              </w:rPr>
              <w:t>2.605,40</w:t>
            </w:r>
          </w:p>
        </w:tc>
        <w:tc>
          <w:tcPr>
            <w:tcW w:w="1701" w:type="dxa"/>
            <w:tcBorders>
              <w:left w:val="nil"/>
              <w:right w:val="nil"/>
            </w:tcBorders>
          </w:tcPr>
          <w:p w14:paraId="1E0D3A38" w14:textId="77777777" w:rsidR="005B6168" w:rsidRPr="005B6168" w:rsidRDefault="005B6168" w:rsidP="00820489">
            <w:pPr>
              <w:rPr>
                <w:sz w:val="20"/>
                <w:szCs w:val="20"/>
              </w:rPr>
            </w:pPr>
            <w:r w:rsidRPr="005B6168">
              <w:rPr>
                <w:sz w:val="20"/>
                <w:szCs w:val="20"/>
              </w:rPr>
              <w:t>431,47</w:t>
            </w:r>
          </w:p>
        </w:tc>
        <w:tc>
          <w:tcPr>
            <w:tcW w:w="1701" w:type="dxa"/>
            <w:tcBorders>
              <w:left w:val="nil"/>
              <w:right w:val="nil"/>
            </w:tcBorders>
          </w:tcPr>
          <w:p w14:paraId="7C7F3A3A" w14:textId="77777777" w:rsidR="005B6168" w:rsidRPr="005B6168" w:rsidRDefault="005B6168" w:rsidP="00820489">
            <w:pPr>
              <w:rPr>
                <w:sz w:val="20"/>
                <w:szCs w:val="20"/>
              </w:rPr>
            </w:pPr>
            <w:r w:rsidRPr="005B6168">
              <w:rPr>
                <w:sz w:val="20"/>
                <w:szCs w:val="20"/>
              </w:rPr>
              <w:t>1.271,48</w:t>
            </w:r>
          </w:p>
        </w:tc>
        <w:tc>
          <w:tcPr>
            <w:tcW w:w="1701" w:type="dxa"/>
            <w:tcBorders>
              <w:left w:val="nil"/>
              <w:right w:val="nil"/>
            </w:tcBorders>
          </w:tcPr>
          <w:p w14:paraId="37E9B2A4" w14:textId="77777777" w:rsidR="005B6168" w:rsidRPr="005B6168" w:rsidRDefault="005B6168" w:rsidP="00820489">
            <w:pPr>
              <w:rPr>
                <w:sz w:val="20"/>
                <w:szCs w:val="20"/>
              </w:rPr>
            </w:pPr>
            <w:r w:rsidRPr="005B6168">
              <w:rPr>
                <w:sz w:val="20"/>
                <w:szCs w:val="20"/>
              </w:rPr>
              <w:t>79,14</w:t>
            </w:r>
          </w:p>
        </w:tc>
      </w:tr>
      <w:tr w:rsidR="005B6168" w:rsidRPr="005B6168" w14:paraId="4FDC975F" w14:textId="77777777" w:rsidTr="00820489">
        <w:tc>
          <w:tcPr>
            <w:tcW w:w="1951" w:type="dxa"/>
            <w:tcBorders>
              <w:left w:val="nil"/>
              <w:right w:val="nil"/>
            </w:tcBorders>
          </w:tcPr>
          <w:p w14:paraId="3FB698FB" w14:textId="77777777" w:rsidR="005B6168" w:rsidRPr="005B6168" w:rsidRDefault="005B6168" w:rsidP="00820489">
            <w:pPr>
              <w:rPr>
                <w:sz w:val="20"/>
                <w:szCs w:val="20"/>
              </w:rPr>
            </w:pPr>
            <w:r w:rsidRPr="005B6168">
              <w:rPr>
                <w:sz w:val="20"/>
                <w:szCs w:val="20"/>
              </w:rPr>
              <w:t>2017</w:t>
            </w:r>
          </w:p>
        </w:tc>
        <w:tc>
          <w:tcPr>
            <w:tcW w:w="1451" w:type="dxa"/>
            <w:tcBorders>
              <w:left w:val="nil"/>
              <w:right w:val="nil"/>
            </w:tcBorders>
          </w:tcPr>
          <w:p w14:paraId="5B1798D8" w14:textId="77777777" w:rsidR="005B6168" w:rsidRPr="005B6168" w:rsidRDefault="005B6168" w:rsidP="00820489">
            <w:pPr>
              <w:rPr>
                <w:sz w:val="20"/>
                <w:szCs w:val="20"/>
              </w:rPr>
            </w:pPr>
            <w:r w:rsidRPr="005B6168">
              <w:rPr>
                <w:sz w:val="20"/>
                <w:szCs w:val="20"/>
              </w:rPr>
              <w:t>3.279,39</w:t>
            </w:r>
          </w:p>
        </w:tc>
        <w:tc>
          <w:tcPr>
            <w:tcW w:w="1701" w:type="dxa"/>
            <w:tcBorders>
              <w:left w:val="nil"/>
              <w:right w:val="nil"/>
            </w:tcBorders>
          </w:tcPr>
          <w:p w14:paraId="334F7122" w14:textId="77777777" w:rsidR="005B6168" w:rsidRPr="005B6168" w:rsidRDefault="005B6168" w:rsidP="00820489">
            <w:pPr>
              <w:rPr>
                <w:sz w:val="20"/>
                <w:szCs w:val="20"/>
              </w:rPr>
            </w:pPr>
            <w:r w:rsidRPr="005B6168">
              <w:rPr>
                <w:sz w:val="20"/>
                <w:szCs w:val="20"/>
              </w:rPr>
              <w:t>546,58</w:t>
            </w:r>
          </w:p>
        </w:tc>
        <w:tc>
          <w:tcPr>
            <w:tcW w:w="1701" w:type="dxa"/>
            <w:tcBorders>
              <w:left w:val="nil"/>
              <w:right w:val="nil"/>
            </w:tcBorders>
          </w:tcPr>
          <w:p w14:paraId="09B3F6F4" w14:textId="77777777" w:rsidR="005B6168" w:rsidRPr="005B6168" w:rsidRDefault="005B6168" w:rsidP="00820489">
            <w:pPr>
              <w:rPr>
                <w:sz w:val="20"/>
                <w:szCs w:val="20"/>
              </w:rPr>
            </w:pPr>
            <w:r w:rsidRPr="005B6168">
              <w:rPr>
                <w:sz w:val="20"/>
                <w:szCs w:val="20"/>
              </w:rPr>
              <w:t>1.402,36</w:t>
            </w:r>
          </w:p>
        </w:tc>
        <w:tc>
          <w:tcPr>
            <w:tcW w:w="1701" w:type="dxa"/>
            <w:tcBorders>
              <w:left w:val="nil"/>
              <w:right w:val="nil"/>
            </w:tcBorders>
          </w:tcPr>
          <w:p w14:paraId="58159AB3" w14:textId="77777777" w:rsidR="005B6168" w:rsidRPr="005B6168" w:rsidRDefault="005B6168" w:rsidP="00820489">
            <w:pPr>
              <w:rPr>
                <w:sz w:val="20"/>
                <w:szCs w:val="20"/>
              </w:rPr>
            </w:pPr>
            <w:r w:rsidRPr="005B6168">
              <w:rPr>
                <w:sz w:val="20"/>
                <w:szCs w:val="20"/>
              </w:rPr>
              <w:t>39,31</w:t>
            </w:r>
          </w:p>
        </w:tc>
      </w:tr>
      <w:tr w:rsidR="005B6168" w:rsidRPr="005B6168" w14:paraId="16ADDC7B" w14:textId="77777777" w:rsidTr="00820489">
        <w:tc>
          <w:tcPr>
            <w:tcW w:w="1951" w:type="dxa"/>
            <w:tcBorders>
              <w:left w:val="nil"/>
              <w:right w:val="nil"/>
            </w:tcBorders>
          </w:tcPr>
          <w:p w14:paraId="5CA80940" w14:textId="77777777" w:rsidR="005B6168" w:rsidRPr="005B6168" w:rsidRDefault="005B6168" w:rsidP="00820489">
            <w:pPr>
              <w:rPr>
                <w:sz w:val="20"/>
                <w:szCs w:val="20"/>
              </w:rPr>
            </w:pPr>
            <w:r w:rsidRPr="005B6168">
              <w:rPr>
                <w:sz w:val="20"/>
                <w:szCs w:val="20"/>
              </w:rPr>
              <w:t>2018</w:t>
            </w:r>
          </w:p>
        </w:tc>
        <w:tc>
          <w:tcPr>
            <w:tcW w:w="1451" w:type="dxa"/>
            <w:tcBorders>
              <w:left w:val="nil"/>
              <w:right w:val="nil"/>
            </w:tcBorders>
          </w:tcPr>
          <w:p w14:paraId="3577D21D" w14:textId="77777777" w:rsidR="005B6168" w:rsidRPr="005B6168" w:rsidRDefault="005B6168" w:rsidP="00820489">
            <w:pPr>
              <w:rPr>
                <w:sz w:val="20"/>
                <w:szCs w:val="20"/>
              </w:rPr>
            </w:pPr>
            <w:r w:rsidRPr="005B6168">
              <w:rPr>
                <w:sz w:val="20"/>
                <w:szCs w:val="20"/>
              </w:rPr>
              <w:t>3.539,88</w:t>
            </w:r>
          </w:p>
        </w:tc>
        <w:tc>
          <w:tcPr>
            <w:tcW w:w="1701" w:type="dxa"/>
            <w:tcBorders>
              <w:left w:val="nil"/>
              <w:right w:val="nil"/>
            </w:tcBorders>
          </w:tcPr>
          <w:p w14:paraId="50C471A9" w14:textId="77777777" w:rsidR="005B6168" w:rsidRPr="005B6168" w:rsidRDefault="005B6168" w:rsidP="00820489">
            <w:pPr>
              <w:rPr>
                <w:sz w:val="20"/>
                <w:szCs w:val="20"/>
              </w:rPr>
            </w:pPr>
            <w:r w:rsidRPr="005B6168">
              <w:rPr>
                <w:sz w:val="20"/>
                <w:szCs w:val="20"/>
              </w:rPr>
              <w:t>619,62</w:t>
            </w:r>
          </w:p>
        </w:tc>
        <w:tc>
          <w:tcPr>
            <w:tcW w:w="1701" w:type="dxa"/>
            <w:tcBorders>
              <w:left w:val="nil"/>
              <w:right w:val="nil"/>
            </w:tcBorders>
          </w:tcPr>
          <w:p w14:paraId="1B49330B" w14:textId="77777777" w:rsidR="005B6168" w:rsidRPr="005B6168" w:rsidRDefault="005B6168" w:rsidP="00820489">
            <w:pPr>
              <w:rPr>
                <w:sz w:val="20"/>
                <w:szCs w:val="20"/>
              </w:rPr>
            </w:pPr>
            <w:r w:rsidRPr="005B6168">
              <w:rPr>
                <w:sz w:val="20"/>
                <w:szCs w:val="20"/>
              </w:rPr>
              <w:t>1.688,76</w:t>
            </w:r>
          </w:p>
        </w:tc>
        <w:tc>
          <w:tcPr>
            <w:tcW w:w="1701" w:type="dxa"/>
            <w:tcBorders>
              <w:left w:val="nil"/>
              <w:right w:val="nil"/>
            </w:tcBorders>
          </w:tcPr>
          <w:p w14:paraId="6237EDE2" w14:textId="77777777" w:rsidR="005B6168" w:rsidRPr="005B6168" w:rsidRDefault="005B6168" w:rsidP="00820489">
            <w:pPr>
              <w:rPr>
                <w:sz w:val="20"/>
                <w:szCs w:val="20"/>
              </w:rPr>
            </w:pPr>
            <w:r w:rsidRPr="005B6168">
              <w:rPr>
                <w:sz w:val="20"/>
                <w:szCs w:val="20"/>
              </w:rPr>
              <w:t>45,51</w:t>
            </w:r>
          </w:p>
        </w:tc>
      </w:tr>
      <w:tr w:rsidR="005B6168" w:rsidRPr="005B6168" w14:paraId="4040D791" w14:textId="77777777" w:rsidTr="00820489">
        <w:tc>
          <w:tcPr>
            <w:tcW w:w="1951" w:type="dxa"/>
            <w:tcBorders>
              <w:left w:val="nil"/>
              <w:right w:val="nil"/>
            </w:tcBorders>
          </w:tcPr>
          <w:p w14:paraId="26F02B4F" w14:textId="77777777" w:rsidR="005B6168" w:rsidRPr="005B6168" w:rsidRDefault="005B6168" w:rsidP="00820489">
            <w:pPr>
              <w:rPr>
                <w:sz w:val="20"/>
                <w:szCs w:val="20"/>
              </w:rPr>
            </w:pPr>
            <w:r w:rsidRPr="005B6168">
              <w:rPr>
                <w:sz w:val="20"/>
                <w:szCs w:val="20"/>
              </w:rPr>
              <w:t>2019</w:t>
            </w:r>
          </w:p>
        </w:tc>
        <w:tc>
          <w:tcPr>
            <w:tcW w:w="1451" w:type="dxa"/>
            <w:tcBorders>
              <w:left w:val="nil"/>
              <w:right w:val="nil"/>
            </w:tcBorders>
          </w:tcPr>
          <w:p w14:paraId="66BA3A42" w14:textId="77777777" w:rsidR="005B6168" w:rsidRPr="005B6168" w:rsidRDefault="005B6168" w:rsidP="00820489">
            <w:pPr>
              <w:rPr>
                <w:sz w:val="20"/>
                <w:szCs w:val="20"/>
              </w:rPr>
            </w:pPr>
            <w:r w:rsidRPr="005B6168">
              <w:rPr>
                <w:sz w:val="20"/>
                <w:szCs w:val="20"/>
              </w:rPr>
              <w:t>3.252,72</w:t>
            </w:r>
          </w:p>
        </w:tc>
        <w:tc>
          <w:tcPr>
            <w:tcW w:w="1701" w:type="dxa"/>
            <w:tcBorders>
              <w:left w:val="nil"/>
              <w:right w:val="nil"/>
            </w:tcBorders>
          </w:tcPr>
          <w:p w14:paraId="1159D789" w14:textId="77777777" w:rsidR="005B6168" w:rsidRPr="005B6168" w:rsidRDefault="005B6168" w:rsidP="00820489">
            <w:pPr>
              <w:rPr>
                <w:sz w:val="20"/>
                <w:szCs w:val="20"/>
              </w:rPr>
            </w:pPr>
            <w:r w:rsidRPr="005B6168">
              <w:rPr>
                <w:sz w:val="20"/>
                <w:szCs w:val="20"/>
              </w:rPr>
              <w:t>893,43</w:t>
            </w:r>
          </w:p>
        </w:tc>
        <w:tc>
          <w:tcPr>
            <w:tcW w:w="1701" w:type="dxa"/>
            <w:tcBorders>
              <w:left w:val="nil"/>
              <w:right w:val="nil"/>
            </w:tcBorders>
          </w:tcPr>
          <w:p w14:paraId="3EAE6947" w14:textId="77777777" w:rsidR="005B6168" w:rsidRPr="005B6168" w:rsidRDefault="005B6168" w:rsidP="00820489">
            <w:pPr>
              <w:rPr>
                <w:sz w:val="20"/>
                <w:szCs w:val="20"/>
              </w:rPr>
            </w:pPr>
            <w:r w:rsidRPr="005B6168">
              <w:rPr>
                <w:sz w:val="20"/>
                <w:szCs w:val="20"/>
              </w:rPr>
              <w:t>1.488,05</w:t>
            </w:r>
          </w:p>
        </w:tc>
        <w:tc>
          <w:tcPr>
            <w:tcW w:w="1701" w:type="dxa"/>
            <w:tcBorders>
              <w:left w:val="nil"/>
              <w:right w:val="nil"/>
            </w:tcBorders>
          </w:tcPr>
          <w:p w14:paraId="44099FB6" w14:textId="77777777" w:rsidR="005B6168" w:rsidRPr="005B6168" w:rsidRDefault="005B6168" w:rsidP="00820489">
            <w:pPr>
              <w:rPr>
                <w:sz w:val="20"/>
                <w:szCs w:val="20"/>
              </w:rPr>
            </w:pPr>
            <w:r w:rsidRPr="005B6168">
              <w:rPr>
                <w:sz w:val="20"/>
                <w:szCs w:val="20"/>
              </w:rPr>
              <w:t>58,79</w:t>
            </w:r>
          </w:p>
        </w:tc>
      </w:tr>
      <w:tr w:rsidR="005B6168" w:rsidRPr="005B6168" w14:paraId="3B872AB2" w14:textId="77777777" w:rsidTr="00820489">
        <w:tc>
          <w:tcPr>
            <w:tcW w:w="1951" w:type="dxa"/>
            <w:tcBorders>
              <w:left w:val="nil"/>
              <w:right w:val="nil"/>
            </w:tcBorders>
          </w:tcPr>
          <w:p w14:paraId="129AB656" w14:textId="77777777" w:rsidR="005B6168" w:rsidRPr="005B6168" w:rsidRDefault="005B6168" w:rsidP="00820489">
            <w:pPr>
              <w:rPr>
                <w:sz w:val="20"/>
                <w:szCs w:val="20"/>
              </w:rPr>
            </w:pPr>
            <w:r w:rsidRPr="005B6168">
              <w:rPr>
                <w:sz w:val="20"/>
                <w:szCs w:val="20"/>
              </w:rPr>
              <w:t>2020</w:t>
            </w:r>
          </w:p>
        </w:tc>
        <w:tc>
          <w:tcPr>
            <w:tcW w:w="1451" w:type="dxa"/>
            <w:tcBorders>
              <w:left w:val="nil"/>
              <w:right w:val="nil"/>
            </w:tcBorders>
          </w:tcPr>
          <w:p w14:paraId="5451C0DB" w14:textId="77777777" w:rsidR="005B6168" w:rsidRPr="005B6168" w:rsidRDefault="005B6168" w:rsidP="00820489">
            <w:pPr>
              <w:rPr>
                <w:sz w:val="20"/>
                <w:szCs w:val="20"/>
              </w:rPr>
            </w:pPr>
            <w:r w:rsidRPr="005B6168">
              <w:rPr>
                <w:sz w:val="20"/>
                <w:szCs w:val="20"/>
              </w:rPr>
              <w:t>3.219,81</w:t>
            </w:r>
          </w:p>
        </w:tc>
        <w:tc>
          <w:tcPr>
            <w:tcW w:w="1701" w:type="dxa"/>
            <w:tcBorders>
              <w:left w:val="nil"/>
              <w:right w:val="nil"/>
            </w:tcBorders>
          </w:tcPr>
          <w:p w14:paraId="5F607390" w14:textId="77777777" w:rsidR="005B6168" w:rsidRPr="005B6168" w:rsidRDefault="005B6168" w:rsidP="00820489">
            <w:pPr>
              <w:rPr>
                <w:sz w:val="20"/>
                <w:szCs w:val="20"/>
              </w:rPr>
            </w:pPr>
            <w:r w:rsidRPr="005B6168">
              <w:rPr>
                <w:sz w:val="20"/>
                <w:szCs w:val="20"/>
              </w:rPr>
              <w:t>747,39</w:t>
            </w:r>
          </w:p>
        </w:tc>
        <w:tc>
          <w:tcPr>
            <w:tcW w:w="1701" w:type="dxa"/>
            <w:tcBorders>
              <w:left w:val="nil"/>
              <w:right w:val="nil"/>
            </w:tcBorders>
          </w:tcPr>
          <w:p w14:paraId="123E4BA2" w14:textId="77777777" w:rsidR="005B6168" w:rsidRPr="005B6168" w:rsidRDefault="005B6168" w:rsidP="00820489">
            <w:pPr>
              <w:rPr>
                <w:sz w:val="20"/>
                <w:szCs w:val="20"/>
              </w:rPr>
            </w:pPr>
            <w:r w:rsidRPr="005B6168">
              <w:rPr>
                <w:sz w:val="20"/>
                <w:szCs w:val="20"/>
              </w:rPr>
              <w:t>1.733,92</w:t>
            </w:r>
          </w:p>
        </w:tc>
        <w:tc>
          <w:tcPr>
            <w:tcW w:w="1701" w:type="dxa"/>
            <w:tcBorders>
              <w:left w:val="nil"/>
              <w:right w:val="nil"/>
            </w:tcBorders>
          </w:tcPr>
          <w:p w14:paraId="7AE8440A" w14:textId="77777777" w:rsidR="005B6168" w:rsidRPr="005B6168" w:rsidRDefault="005B6168" w:rsidP="00820489">
            <w:pPr>
              <w:rPr>
                <w:sz w:val="20"/>
                <w:szCs w:val="20"/>
              </w:rPr>
            </w:pPr>
            <w:r w:rsidRPr="005B6168">
              <w:rPr>
                <w:sz w:val="20"/>
                <w:szCs w:val="20"/>
              </w:rPr>
              <w:t>34,63</w:t>
            </w:r>
          </w:p>
        </w:tc>
      </w:tr>
      <w:tr w:rsidR="005B6168" w:rsidRPr="005B6168" w14:paraId="6CD5A847" w14:textId="77777777" w:rsidTr="00820489">
        <w:tc>
          <w:tcPr>
            <w:tcW w:w="1951" w:type="dxa"/>
            <w:tcBorders>
              <w:left w:val="nil"/>
              <w:right w:val="nil"/>
            </w:tcBorders>
          </w:tcPr>
          <w:p w14:paraId="4B7DBA44" w14:textId="77777777" w:rsidR="005B6168" w:rsidRPr="005B6168" w:rsidRDefault="005B6168" w:rsidP="00820489">
            <w:pPr>
              <w:rPr>
                <w:sz w:val="20"/>
                <w:szCs w:val="20"/>
              </w:rPr>
            </w:pPr>
            <w:r w:rsidRPr="005B6168">
              <w:rPr>
                <w:sz w:val="20"/>
                <w:szCs w:val="20"/>
              </w:rPr>
              <w:t>2021</w:t>
            </w:r>
          </w:p>
        </w:tc>
        <w:tc>
          <w:tcPr>
            <w:tcW w:w="1451" w:type="dxa"/>
            <w:tcBorders>
              <w:left w:val="nil"/>
              <w:right w:val="nil"/>
            </w:tcBorders>
          </w:tcPr>
          <w:p w14:paraId="315FA71C" w14:textId="77777777" w:rsidR="005B6168" w:rsidRPr="005B6168" w:rsidRDefault="005B6168" w:rsidP="00820489">
            <w:pPr>
              <w:rPr>
                <w:sz w:val="20"/>
                <w:szCs w:val="20"/>
              </w:rPr>
            </w:pPr>
            <w:r w:rsidRPr="005B6168">
              <w:rPr>
                <w:sz w:val="20"/>
                <w:szCs w:val="20"/>
              </w:rPr>
              <w:t>4.263,90</w:t>
            </w:r>
          </w:p>
        </w:tc>
        <w:tc>
          <w:tcPr>
            <w:tcW w:w="1701" w:type="dxa"/>
            <w:tcBorders>
              <w:left w:val="nil"/>
              <w:right w:val="nil"/>
            </w:tcBorders>
          </w:tcPr>
          <w:p w14:paraId="3D9A9FEF" w14:textId="77777777" w:rsidR="005B6168" w:rsidRPr="005B6168" w:rsidRDefault="005B6168" w:rsidP="00820489">
            <w:pPr>
              <w:rPr>
                <w:sz w:val="20"/>
                <w:szCs w:val="20"/>
              </w:rPr>
            </w:pPr>
            <w:r w:rsidRPr="005B6168">
              <w:rPr>
                <w:sz w:val="20"/>
                <w:szCs w:val="20"/>
              </w:rPr>
              <w:t>820,04</w:t>
            </w:r>
          </w:p>
        </w:tc>
        <w:tc>
          <w:tcPr>
            <w:tcW w:w="1701" w:type="dxa"/>
            <w:tcBorders>
              <w:left w:val="nil"/>
              <w:right w:val="nil"/>
            </w:tcBorders>
          </w:tcPr>
          <w:p w14:paraId="6FF66797" w14:textId="77777777" w:rsidR="005B6168" w:rsidRPr="005B6168" w:rsidRDefault="005B6168" w:rsidP="00820489">
            <w:pPr>
              <w:rPr>
                <w:sz w:val="20"/>
                <w:szCs w:val="20"/>
              </w:rPr>
            </w:pPr>
            <w:r w:rsidRPr="005B6168">
              <w:rPr>
                <w:sz w:val="20"/>
                <w:szCs w:val="20"/>
              </w:rPr>
              <w:t>2.418,88</w:t>
            </w:r>
          </w:p>
        </w:tc>
        <w:tc>
          <w:tcPr>
            <w:tcW w:w="1701" w:type="dxa"/>
            <w:tcBorders>
              <w:left w:val="nil"/>
              <w:right w:val="nil"/>
            </w:tcBorders>
          </w:tcPr>
          <w:p w14:paraId="5AF10EE7" w14:textId="77777777" w:rsidR="005B6168" w:rsidRPr="005B6168" w:rsidRDefault="005B6168" w:rsidP="00820489">
            <w:pPr>
              <w:rPr>
                <w:sz w:val="20"/>
                <w:szCs w:val="20"/>
              </w:rPr>
            </w:pPr>
            <w:r w:rsidRPr="005B6168">
              <w:rPr>
                <w:sz w:val="20"/>
                <w:szCs w:val="20"/>
              </w:rPr>
              <w:t>55,59</w:t>
            </w:r>
          </w:p>
        </w:tc>
      </w:tr>
      <w:tr w:rsidR="005B6168" w:rsidRPr="005B6168" w14:paraId="1CE40AA7" w14:textId="77777777" w:rsidTr="00820489">
        <w:tc>
          <w:tcPr>
            <w:tcW w:w="1951" w:type="dxa"/>
            <w:tcBorders>
              <w:left w:val="nil"/>
              <w:right w:val="nil"/>
            </w:tcBorders>
          </w:tcPr>
          <w:p w14:paraId="5BA5AF5E" w14:textId="77777777" w:rsidR="005B6168" w:rsidRPr="005B6168" w:rsidRDefault="005B6168" w:rsidP="00820489">
            <w:pPr>
              <w:rPr>
                <w:sz w:val="20"/>
                <w:szCs w:val="20"/>
              </w:rPr>
            </w:pPr>
            <w:r w:rsidRPr="005B6168">
              <w:rPr>
                <w:sz w:val="20"/>
                <w:szCs w:val="20"/>
              </w:rPr>
              <w:t>2022</w:t>
            </w:r>
          </w:p>
        </w:tc>
        <w:tc>
          <w:tcPr>
            <w:tcW w:w="1451" w:type="dxa"/>
            <w:tcBorders>
              <w:left w:val="nil"/>
              <w:right w:val="nil"/>
            </w:tcBorders>
          </w:tcPr>
          <w:p w14:paraId="7E45817C" w14:textId="77777777" w:rsidR="005B6168" w:rsidRPr="005B6168" w:rsidRDefault="005B6168" w:rsidP="00820489">
            <w:pPr>
              <w:rPr>
                <w:sz w:val="20"/>
                <w:szCs w:val="20"/>
              </w:rPr>
            </w:pPr>
            <w:r w:rsidRPr="005B6168">
              <w:rPr>
                <w:sz w:val="20"/>
                <w:szCs w:val="20"/>
              </w:rPr>
              <w:t>4.003,66</w:t>
            </w:r>
          </w:p>
        </w:tc>
        <w:tc>
          <w:tcPr>
            <w:tcW w:w="1701" w:type="dxa"/>
            <w:tcBorders>
              <w:left w:val="nil"/>
              <w:right w:val="nil"/>
            </w:tcBorders>
          </w:tcPr>
          <w:p w14:paraId="4B85782B" w14:textId="77777777" w:rsidR="005B6168" w:rsidRPr="005B6168" w:rsidRDefault="005B6168" w:rsidP="00820489">
            <w:pPr>
              <w:rPr>
                <w:sz w:val="20"/>
                <w:szCs w:val="20"/>
              </w:rPr>
            </w:pPr>
            <w:r w:rsidRPr="005B6168">
              <w:rPr>
                <w:sz w:val="20"/>
                <w:szCs w:val="20"/>
              </w:rPr>
              <w:t>977,60</w:t>
            </w:r>
          </w:p>
        </w:tc>
        <w:tc>
          <w:tcPr>
            <w:tcW w:w="1701" w:type="dxa"/>
            <w:tcBorders>
              <w:left w:val="nil"/>
              <w:right w:val="nil"/>
            </w:tcBorders>
          </w:tcPr>
          <w:p w14:paraId="5A5FE8DB" w14:textId="77777777" w:rsidR="005B6168" w:rsidRPr="005B6168" w:rsidRDefault="005B6168" w:rsidP="00820489">
            <w:pPr>
              <w:rPr>
                <w:sz w:val="20"/>
                <w:szCs w:val="20"/>
              </w:rPr>
            </w:pPr>
            <w:r w:rsidRPr="005B6168">
              <w:rPr>
                <w:sz w:val="20"/>
                <w:szCs w:val="20"/>
              </w:rPr>
              <w:t>2.419,08</w:t>
            </w:r>
          </w:p>
        </w:tc>
        <w:tc>
          <w:tcPr>
            <w:tcW w:w="1701" w:type="dxa"/>
            <w:tcBorders>
              <w:left w:val="nil"/>
              <w:right w:val="nil"/>
            </w:tcBorders>
          </w:tcPr>
          <w:p w14:paraId="2C74EE3B" w14:textId="77777777" w:rsidR="005B6168" w:rsidRPr="005B6168" w:rsidRDefault="005B6168" w:rsidP="00820489">
            <w:pPr>
              <w:rPr>
                <w:sz w:val="20"/>
                <w:szCs w:val="20"/>
              </w:rPr>
            </w:pPr>
            <w:r w:rsidRPr="005B6168">
              <w:rPr>
                <w:sz w:val="20"/>
                <w:szCs w:val="20"/>
              </w:rPr>
              <w:t>43,81</w:t>
            </w:r>
          </w:p>
        </w:tc>
      </w:tr>
      <w:tr w:rsidR="005B6168" w:rsidRPr="005B6168" w14:paraId="67B75348" w14:textId="77777777" w:rsidTr="00820489">
        <w:tc>
          <w:tcPr>
            <w:tcW w:w="1951" w:type="dxa"/>
            <w:tcBorders>
              <w:left w:val="nil"/>
              <w:right w:val="nil"/>
            </w:tcBorders>
          </w:tcPr>
          <w:p w14:paraId="73796B80" w14:textId="77777777" w:rsidR="005B6168" w:rsidRPr="005B6168" w:rsidRDefault="005B6168" w:rsidP="00820489">
            <w:pPr>
              <w:rPr>
                <w:sz w:val="20"/>
                <w:szCs w:val="20"/>
              </w:rPr>
            </w:pPr>
            <w:r w:rsidRPr="005B6168">
              <w:rPr>
                <w:sz w:val="20"/>
                <w:szCs w:val="20"/>
              </w:rPr>
              <w:t>2023</w:t>
            </w:r>
          </w:p>
        </w:tc>
        <w:tc>
          <w:tcPr>
            <w:tcW w:w="1451" w:type="dxa"/>
            <w:tcBorders>
              <w:left w:val="nil"/>
              <w:right w:val="nil"/>
            </w:tcBorders>
          </w:tcPr>
          <w:p w14:paraId="141E0E9B" w14:textId="77777777" w:rsidR="005B6168" w:rsidRPr="005B6168" w:rsidRDefault="005B6168" w:rsidP="00820489">
            <w:pPr>
              <w:rPr>
                <w:sz w:val="20"/>
                <w:szCs w:val="20"/>
              </w:rPr>
            </w:pPr>
            <w:r w:rsidRPr="005B6168">
              <w:rPr>
                <w:sz w:val="20"/>
                <w:szCs w:val="20"/>
              </w:rPr>
              <w:t>5.181,73</w:t>
            </w:r>
          </w:p>
        </w:tc>
        <w:tc>
          <w:tcPr>
            <w:tcW w:w="1701" w:type="dxa"/>
            <w:tcBorders>
              <w:left w:val="nil"/>
              <w:right w:val="nil"/>
            </w:tcBorders>
          </w:tcPr>
          <w:p w14:paraId="60230295" w14:textId="77777777" w:rsidR="005B6168" w:rsidRPr="005B6168" w:rsidRDefault="005B6168" w:rsidP="00820489">
            <w:pPr>
              <w:rPr>
                <w:sz w:val="20"/>
                <w:szCs w:val="20"/>
              </w:rPr>
            </w:pPr>
            <w:r w:rsidRPr="005B6168">
              <w:rPr>
                <w:sz w:val="20"/>
                <w:szCs w:val="20"/>
              </w:rPr>
              <w:t>1.662,41</w:t>
            </w:r>
          </w:p>
        </w:tc>
        <w:tc>
          <w:tcPr>
            <w:tcW w:w="1701" w:type="dxa"/>
            <w:tcBorders>
              <w:left w:val="nil"/>
              <w:right w:val="nil"/>
            </w:tcBorders>
          </w:tcPr>
          <w:p w14:paraId="3A2709C3" w14:textId="77777777" w:rsidR="005B6168" w:rsidRPr="005B6168" w:rsidRDefault="005B6168" w:rsidP="00820489">
            <w:pPr>
              <w:rPr>
                <w:sz w:val="20"/>
                <w:szCs w:val="20"/>
              </w:rPr>
            </w:pPr>
            <w:r w:rsidRPr="005B6168">
              <w:rPr>
                <w:sz w:val="20"/>
                <w:szCs w:val="20"/>
              </w:rPr>
              <w:t>2.835,62</w:t>
            </w:r>
          </w:p>
        </w:tc>
        <w:tc>
          <w:tcPr>
            <w:tcW w:w="1701" w:type="dxa"/>
            <w:tcBorders>
              <w:left w:val="nil"/>
              <w:right w:val="nil"/>
            </w:tcBorders>
          </w:tcPr>
          <w:p w14:paraId="06AE4C72" w14:textId="77777777" w:rsidR="005B6168" w:rsidRPr="005B6168" w:rsidRDefault="005B6168" w:rsidP="00820489">
            <w:pPr>
              <w:rPr>
                <w:sz w:val="20"/>
                <w:szCs w:val="20"/>
              </w:rPr>
            </w:pPr>
            <w:r w:rsidRPr="005B6168">
              <w:rPr>
                <w:sz w:val="20"/>
                <w:szCs w:val="20"/>
              </w:rPr>
              <w:t>20,65</w:t>
            </w:r>
          </w:p>
        </w:tc>
      </w:tr>
      <w:tr w:rsidR="005B6168" w:rsidRPr="005B6168" w14:paraId="73BB1E6F" w14:textId="77777777" w:rsidTr="00820489">
        <w:tc>
          <w:tcPr>
            <w:tcW w:w="1951" w:type="dxa"/>
            <w:tcBorders>
              <w:left w:val="nil"/>
              <w:right w:val="nil"/>
            </w:tcBorders>
          </w:tcPr>
          <w:p w14:paraId="7F02CEE3" w14:textId="77777777" w:rsidR="005B6168" w:rsidRPr="005B6168" w:rsidRDefault="005B6168" w:rsidP="00820489">
            <w:pPr>
              <w:rPr>
                <w:sz w:val="20"/>
                <w:szCs w:val="20"/>
              </w:rPr>
            </w:pPr>
            <w:r w:rsidRPr="005B6168">
              <w:rPr>
                <w:sz w:val="20"/>
                <w:szCs w:val="20"/>
              </w:rPr>
              <w:t>2024</w:t>
            </w:r>
          </w:p>
        </w:tc>
        <w:tc>
          <w:tcPr>
            <w:tcW w:w="1451" w:type="dxa"/>
            <w:tcBorders>
              <w:left w:val="nil"/>
              <w:right w:val="nil"/>
            </w:tcBorders>
          </w:tcPr>
          <w:p w14:paraId="29C7E396" w14:textId="77777777" w:rsidR="005B6168" w:rsidRPr="005B6168" w:rsidRDefault="005B6168" w:rsidP="00820489">
            <w:pPr>
              <w:rPr>
                <w:sz w:val="20"/>
                <w:szCs w:val="20"/>
              </w:rPr>
            </w:pPr>
            <w:r w:rsidRPr="005B6168">
              <w:rPr>
                <w:sz w:val="20"/>
                <w:szCs w:val="20"/>
              </w:rPr>
              <w:t>5.644,73</w:t>
            </w:r>
          </w:p>
        </w:tc>
        <w:tc>
          <w:tcPr>
            <w:tcW w:w="1701" w:type="dxa"/>
            <w:tcBorders>
              <w:left w:val="nil"/>
              <w:right w:val="nil"/>
            </w:tcBorders>
          </w:tcPr>
          <w:p w14:paraId="7472B48D" w14:textId="77777777" w:rsidR="005B6168" w:rsidRPr="005B6168" w:rsidRDefault="005B6168" w:rsidP="00820489">
            <w:pPr>
              <w:rPr>
                <w:sz w:val="20"/>
                <w:szCs w:val="20"/>
              </w:rPr>
            </w:pPr>
            <w:r w:rsidRPr="005B6168">
              <w:rPr>
                <w:sz w:val="20"/>
                <w:szCs w:val="20"/>
              </w:rPr>
              <w:t>1.828,44</w:t>
            </w:r>
          </w:p>
        </w:tc>
        <w:tc>
          <w:tcPr>
            <w:tcW w:w="1701" w:type="dxa"/>
            <w:tcBorders>
              <w:left w:val="nil"/>
              <w:right w:val="nil"/>
            </w:tcBorders>
          </w:tcPr>
          <w:p w14:paraId="6F8574DD" w14:textId="77777777" w:rsidR="005B6168" w:rsidRPr="005B6168" w:rsidRDefault="005B6168" w:rsidP="00820489">
            <w:pPr>
              <w:rPr>
                <w:sz w:val="20"/>
                <w:szCs w:val="20"/>
              </w:rPr>
            </w:pPr>
            <w:r w:rsidRPr="005B6168">
              <w:rPr>
                <w:sz w:val="20"/>
                <w:szCs w:val="20"/>
              </w:rPr>
              <w:t>2.986,28</w:t>
            </w:r>
          </w:p>
        </w:tc>
        <w:tc>
          <w:tcPr>
            <w:tcW w:w="1701" w:type="dxa"/>
            <w:tcBorders>
              <w:left w:val="nil"/>
              <w:right w:val="nil"/>
            </w:tcBorders>
          </w:tcPr>
          <w:p w14:paraId="6DE134FF" w14:textId="77777777" w:rsidR="005B6168" w:rsidRPr="005B6168" w:rsidRDefault="005B6168" w:rsidP="00820489">
            <w:pPr>
              <w:rPr>
                <w:sz w:val="20"/>
                <w:szCs w:val="20"/>
              </w:rPr>
            </w:pPr>
            <w:r w:rsidRPr="005B6168">
              <w:rPr>
                <w:sz w:val="20"/>
                <w:szCs w:val="20"/>
              </w:rPr>
              <w:t>17,95</w:t>
            </w:r>
          </w:p>
        </w:tc>
      </w:tr>
      <w:tr w:rsidR="005B6168" w:rsidRPr="005B6168" w14:paraId="2AD1C923" w14:textId="77777777" w:rsidTr="00820489">
        <w:tc>
          <w:tcPr>
            <w:tcW w:w="1951" w:type="dxa"/>
            <w:tcBorders>
              <w:left w:val="nil"/>
              <w:right w:val="nil"/>
            </w:tcBorders>
          </w:tcPr>
          <w:p w14:paraId="6C8B75A4" w14:textId="77777777" w:rsidR="005B6168" w:rsidRPr="005B6168" w:rsidRDefault="005B6168" w:rsidP="00820489">
            <w:pPr>
              <w:rPr>
                <w:sz w:val="20"/>
                <w:szCs w:val="20"/>
              </w:rPr>
            </w:pPr>
            <w:r w:rsidRPr="005B6168">
              <w:rPr>
                <w:sz w:val="20"/>
                <w:szCs w:val="20"/>
              </w:rPr>
              <w:t>2025</w:t>
            </w:r>
          </w:p>
        </w:tc>
        <w:tc>
          <w:tcPr>
            <w:tcW w:w="1451" w:type="dxa"/>
            <w:tcBorders>
              <w:left w:val="nil"/>
              <w:right w:val="nil"/>
            </w:tcBorders>
          </w:tcPr>
          <w:p w14:paraId="3D2D1561" w14:textId="77777777" w:rsidR="005B6168" w:rsidRPr="005B6168" w:rsidRDefault="005B6168" w:rsidP="00820489">
            <w:pPr>
              <w:rPr>
                <w:sz w:val="20"/>
                <w:szCs w:val="20"/>
              </w:rPr>
            </w:pPr>
            <w:r w:rsidRPr="005B6168">
              <w:rPr>
                <w:sz w:val="20"/>
                <w:szCs w:val="20"/>
              </w:rPr>
              <w:t>6.174,33</w:t>
            </w:r>
          </w:p>
        </w:tc>
        <w:tc>
          <w:tcPr>
            <w:tcW w:w="1701" w:type="dxa"/>
            <w:tcBorders>
              <w:left w:val="nil"/>
              <w:right w:val="nil"/>
            </w:tcBorders>
          </w:tcPr>
          <w:p w14:paraId="059A0D5F" w14:textId="77777777" w:rsidR="005B6168" w:rsidRPr="005B6168" w:rsidRDefault="005B6168" w:rsidP="00820489">
            <w:pPr>
              <w:rPr>
                <w:sz w:val="20"/>
                <w:szCs w:val="20"/>
              </w:rPr>
            </w:pPr>
            <w:r w:rsidRPr="005B6168">
              <w:rPr>
                <w:sz w:val="20"/>
                <w:szCs w:val="20"/>
              </w:rPr>
              <w:t>1.549,72</w:t>
            </w:r>
          </w:p>
        </w:tc>
        <w:tc>
          <w:tcPr>
            <w:tcW w:w="1701" w:type="dxa"/>
            <w:tcBorders>
              <w:left w:val="nil"/>
              <w:right w:val="nil"/>
            </w:tcBorders>
          </w:tcPr>
          <w:p w14:paraId="01FFB4E8" w14:textId="77777777" w:rsidR="005B6168" w:rsidRPr="005B6168" w:rsidRDefault="005B6168" w:rsidP="00820489">
            <w:pPr>
              <w:rPr>
                <w:sz w:val="20"/>
                <w:szCs w:val="20"/>
              </w:rPr>
            </w:pPr>
            <w:r w:rsidRPr="005B6168">
              <w:rPr>
                <w:sz w:val="20"/>
                <w:szCs w:val="20"/>
              </w:rPr>
              <w:t>3.358,04</w:t>
            </w:r>
          </w:p>
        </w:tc>
        <w:tc>
          <w:tcPr>
            <w:tcW w:w="1701" w:type="dxa"/>
            <w:tcBorders>
              <w:left w:val="nil"/>
              <w:right w:val="nil"/>
            </w:tcBorders>
          </w:tcPr>
          <w:p w14:paraId="49CBCF05" w14:textId="77777777" w:rsidR="005B6168" w:rsidRPr="005B6168" w:rsidRDefault="005B6168" w:rsidP="00820489">
            <w:pPr>
              <w:rPr>
                <w:sz w:val="20"/>
                <w:szCs w:val="20"/>
              </w:rPr>
            </w:pPr>
            <w:r w:rsidRPr="005B6168">
              <w:rPr>
                <w:sz w:val="20"/>
                <w:szCs w:val="20"/>
              </w:rPr>
              <w:t>14,81</w:t>
            </w:r>
          </w:p>
        </w:tc>
      </w:tr>
      <w:tr w:rsidR="00526084" w:rsidRPr="005B6168" w14:paraId="305958C3" w14:textId="77777777" w:rsidTr="00526084">
        <w:tc>
          <w:tcPr>
            <w:tcW w:w="1951" w:type="dxa"/>
            <w:tcBorders>
              <w:left w:val="nil"/>
              <w:bottom w:val="single" w:sz="4" w:space="0" w:color="auto"/>
              <w:right w:val="nil"/>
            </w:tcBorders>
          </w:tcPr>
          <w:p w14:paraId="7216E3BC" w14:textId="1457B2B8" w:rsidR="00526084" w:rsidRPr="005B6168" w:rsidRDefault="00526084" w:rsidP="00526084">
            <w:pPr>
              <w:rPr>
                <w:sz w:val="20"/>
                <w:szCs w:val="20"/>
              </w:rPr>
            </w:pPr>
            <w:r w:rsidRPr="005B6168">
              <w:rPr>
                <w:bCs/>
                <w:sz w:val="20"/>
                <w:szCs w:val="20"/>
              </w:rPr>
              <w:t>(jan-jun 2026)</w:t>
            </w:r>
          </w:p>
        </w:tc>
        <w:tc>
          <w:tcPr>
            <w:tcW w:w="1451" w:type="dxa"/>
            <w:tcBorders>
              <w:left w:val="nil"/>
              <w:bottom w:val="single" w:sz="4" w:space="0" w:color="auto"/>
              <w:right w:val="nil"/>
            </w:tcBorders>
          </w:tcPr>
          <w:p w14:paraId="732BA020" w14:textId="037009CD" w:rsidR="00526084" w:rsidRPr="005B6168" w:rsidRDefault="00526084" w:rsidP="00526084">
            <w:pPr>
              <w:rPr>
                <w:sz w:val="20"/>
                <w:szCs w:val="20"/>
              </w:rPr>
            </w:pPr>
            <w:r w:rsidRPr="005B6168">
              <w:rPr>
                <w:bCs/>
                <w:sz w:val="20"/>
                <w:szCs w:val="20"/>
              </w:rPr>
              <w:t>4.801,33</w:t>
            </w:r>
          </w:p>
        </w:tc>
        <w:tc>
          <w:tcPr>
            <w:tcW w:w="1701" w:type="dxa"/>
            <w:tcBorders>
              <w:left w:val="nil"/>
              <w:bottom w:val="single" w:sz="4" w:space="0" w:color="auto"/>
              <w:right w:val="nil"/>
            </w:tcBorders>
          </w:tcPr>
          <w:p w14:paraId="6BAADD24" w14:textId="7C349F7D" w:rsidR="00526084" w:rsidRPr="005B6168" w:rsidRDefault="00526084" w:rsidP="00526084">
            <w:pPr>
              <w:rPr>
                <w:sz w:val="20"/>
                <w:szCs w:val="20"/>
              </w:rPr>
            </w:pPr>
            <w:r w:rsidRPr="005B6168">
              <w:rPr>
                <w:bCs/>
                <w:sz w:val="20"/>
                <w:szCs w:val="20"/>
              </w:rPr>
              <w:t>1.257,31</w:t>
            </w:r>
          </w:p>
        </w:tc>
        <w:tc>
          <w:tcPr>
            <w:tcW w:w="1701" w:type="dxa"/>
            <w:tcBorders>
              <w:left w:val="nil"/>
              <w:bottom w:val="single" w:sz="4" w:space="0" w:color="auto"/>
              <w:right w:val="nil"/>
            </w:tcBorders>
          </w:tcPr>
          <w:p w14:paraId="14F28F1D" w14:textId="09D76A16" w:rsidR="00526084" w:rsidRPr="005B6168" w:rsidRDefault="00526084" w:rsidP="00526084">
            <w:pPr>
              <w:rPr>
                <w:sz w:val="20"/>
                <w:szCs w:val="20"/>
              </w:rPr>
            </w:pPr>
            <w:r w:rsidRPr="005B6168">
              <w:rPr>
                <w:bCs/>
                <w:sz w:val="20"/>
                <w:szCs w:val="20"/>
              </w:rPr>
              <w:t>2.712,03</w:t>
            </w:r>
          </w:p>
        </w:tc>
        <w:tc>
          <w:tcPr>
            <w:tcW w:w="1701" w:type="dxa"/>
            <w:tcBorders>
              <w:left w:val="nil"/>
              <w:bottom w:val="single" w:sz="4" w:space="0" w:color="auto"/>
              <w:right w:val="nil"/>
            </w:tcBorders>
          </w:tcPr>
          <w:p w14:paraId="386907B4" w14:textId="280D8238" w:rsidR="00526084" w:rsidRPr="005B6168" w:rsidRDefault="00526084" w:rsidP="00526084">
            <w:pPr>
              <w:rPr>
                <w:sz w:val="20"/>
                <w:szCs w:val="20"/>
              </w:rPr>
            </w:pPr>
            <w:r w:rsidRPr="005B6168">
              <w:rPr>
                <w:bCs/>
                <w:sz w:val="20"/>
                <w:szCs w:val="20"/>
              </w:rPr>
              <w:t>7,23</w:t>
            </w:r>
          </w:p>
        </w:tc>
      </w:tr>
    </w:tbl>
    <w:p w14:paraId="445A749C" w14:textId="77777777" w:rsidR="005B6168" w:rsidRPr="005B6168" w:rsidRDefault="005B6168" w:rsidP="005B6168">
      <w:pPr>
        <w:spacing w:before="60" w:after="120"/>
        <w:rPr>
          <w:sz w:val="20"/>
          <w:szCs w:val="20"/>
        </w:rPr>
      </w:pPr>
      <w:r w:rsidRPr="005B6168">
        <w:rPr>
          <w:sz w:val="20"/>
          <w:szCs w:val="20"/>
        </w:rPr>
        <w:t>Fonte: Elaboração Própria a partir de Comex Stat, MDIC (2026).</w:t>
      </w:r>
    </w:p>
    <w:p w14:paraId="34D24C66" w14:textId="77777777" w:rsidR="00E939F1" w:rsidRPr="00E939F1" w:rsidRDefault="00E939F1" w:rsidP="00E939F1">
      <w:pPr>
        <w:pStyle w:val="Corpodetexto"/>
        <w:spacing w:before="1" w:line="360" w:lineRule="auto"/>
      </w:pPr>
    </w:p>
    <w:p w14:paraId="3DAF8675" w14:textId="4CC7E605" w:rsidR="006A5661" w:rsidRPr="00747C9E" w:rsidRDefault="00E939F1" w:rsidP="002A28AE">
      <w:pPr>
        <w:pStyle w:val="Corpodetexto"/>
        <w:spacing w:before="1" w:line="360" w:lineRule="auto"/>
        <w:ind w:firstLine="720"/>
        <w:jc w:val="both"/>
        <w:rPr>
          <w:sz w:val="24"/>
          <w:szCs w:val="24"/>
        </w:rPr>
      </w:pPr>
      <w:r w:rsidRPr="00747C9E">
        <w:rPr>
          <w:sz w:val="24"/>
          <w:szCs w:val="24"/>
        </w:rPr>
        <w:t>Desse modo,</w:t>
      </w:r>
      <w:r w:rsidR="000041E0">
        <w:rPr>
          <w:sz w:val="24"/>
          <w:szCs w:val="24"/>
        </w:rPr>
        <w:t xml:space="preserve"> há forte tendência crescente das exportações de minerais críticos para China</w:t>
      </w:r>
      <w:r w:rsidR="009D4085">
        <w:rPr>
          <w:sz w:val="24"/>
          <w:szCs w:val="24"/>
        </w:rPr>
        <w:t xml:space="preserve"> e</w:t>
      </w:r>
      <w:r w:rsidR="000041E0">
        <w:rPr>
          <w:sz w:val="24"/>
          <w:szCs w:val="24"/>
        </w:rPr>
        <w:t xml:space="preserve"> fortalec</w:t>
      </w:r>
      <w:r w:rsidR="009D4085">
        <w:rPr>
          <w:sz w:val="24"/>
          <w:szCs w:val="24"/>
        </w:rPr>
        <w:t>imento</w:t>
      </w:r>
      <w:r w:rsidR="000041E0">
        <w:rPr>
          <w:sz w:val="24"/>
          <w:szCs w:val="24"/>
        </w:rPr>
        <w:t xml:space="preserve"> </w:t>
      </w:r>
      <w:r w:rsidR="009D4085">
        <w:rPr>
          <w:sz w:val="24"/>
          <w:szCs w:val="24"/>
        </w:rPr>
        <w:t>d</w:t>
      </w:r>
      <w:r w:rsidR="000041E0">
        <w:rPr>
          <w:sz w:val="24"/>
          <w:szCs w:val="24"/>
        </w:rPr>
        <w:t>as vendas para UE, e</w:t>
      </w:r>
      <w:r w:rsidR="00526084">
        <w:rPr>
          <w:sz w:val="24"/>
          <w:szCs w:val="24"/>
        </w:rPr>
        <w:t>n</w:t>
      </w:r>
      <w:r w:rsidR="000041E0">
        <w:rPr>
          <w:sz w:val="24"/>
          <w:szCs w:val="24"/>
        </w:rPr>
        <w:t>quanto</w:t>
      </w:r>
      <w:r w:rsidR="00526084">
        <w:rPr>
          <w:sz w:val="24"/>
          <w:szCs w:val="24"/>
        </w:rPr>
        <w:t xml:space="preserve"> houve</w:t>
      </w:r>
      <w:r w:rsidR="000041E0">
        <w:rPr>
          <w:sz w:val="24"/>
          <w:szCs w:val="24"/>
        </w:rPr>
        <w:t xml:space="preserve"> </w:t>
      </w:r>
      <w:r w:rsidR="00526084">
        <w:rPr>
          <w:sz w:val="24"/>
          <w:szCs w:val="24"/>
        </w:rPr>
        <w:t xml:space="preserve">relevante retração para os </w:t>
      </w:r>
      <w:r w:rsidR="000041E0">
        <w:rPr>
          <w:sz w:val="24"/>
          <w:szCs w:val="24"/>
        </w:rPr>
        <w:t xml:space="preserve">EUA sobretudo a partir de 2023, sem pespectivas </w:t>
      </w:r>
      <w:r w:rsidR="00526084">
        <w:rPr>
          <w:sz w:val="24"/>
          <w:szCs w:val="24"/>
        </w:rPr>
        <w:t xml:space="preserve">significativas </w:t>
      </w:r>
      <w:r w:rsidR="000041E0">
        <w:rPr>
          <w:sz w:val="24"/>
          <w:szCs w:val="24"/>
        </w:rPr>
        <w:t xml:space="preserve">até o início de 2026. </w:t>
      </w:r>
      <w:r w:rsidRPr="00747C9E">
        <w:rPr>
          <w:sz w:val="24"/>
          <w:szCs w:val="24"/>
        </w:rPr>
        <w:t>Este pode ser um reflexo</w:t>
      </w:r>
      <w:r w:rsidR="00747C9E" w:rsidRPr="00747C9E">
        <w:rPr>
          <w:sz w:val="24"/>
          <w:szCs w:val="24"/>
        </w:rPr>
        <w:t xml:space="preserve"> indireto</w:t>
      </w:r>
      <w:r w:rsidRPr="00747C9E">
        <w:rPr>
          <w:sz w:val="24"/>
          <w:szCs w:val="24"/>
        </w:rPr>
        <w:t xml:space="preserve"> do tarifaço Norte-Americano. </w:t>
      </w:r>
      <w:r w:rsidR="000041E0">
        <w:rPr>
          <w:sz w:val="24"/>
          <w:szCs w:val="24"/>
        </w:rPr>
        <w:t>Apesar da</w:t>
      </w:r>
      <w:r w:rsidRPr="00747C9E">
        <w:rPr>
          <w:sz w:val="24"/>
          <w:szCs w:val="24"/>
        </w:rPr>
        <w:t xml:space="preserve">s tarifas mais elevadas </w:t>
      </w:r>
      <w:r w:rsidR="00526084">
        <w:rPr>
          <w:sz w:val="24"/>
          <w:szCs w:val="24"/>
        </w:rPr>
        <w:t>recaírem</w:t>
      </w:r>
      <w:r w:rsidRPr="00747C9E">
        <w:rPr>
          <w:sz w:val="24"/>
          <w:szCs w:val="24"/>
        </w:rPr>
        <w:t xml:space="preserve"> sobre produtos com os quais o Brasil possuía vantagens comparativas com os EU</w:t>
      </w:r>
      <w:r w:rsidR="006B22E1">
        <w:rPr>
          <w:sz w:val="24"/>
          <w:szCs w:val="24"/>
        </w:rPr>
        <w:t>A</w:t>
      </w:r>
      <w:r w:rsidRPr="00747C9E">
        <w:rPr>
          <w:sz w:val="24"/>
          <w:szCs w:val="24"/>
        </w:rPr>
        <w:t>, acredita-se que</w:t>
      </w:r>
      <w:r w:rsidR="00126774" w:rsidRPr="00747C9E">
        <w:rPr>
          <w:sz w:val="24"/>
          <w:szCs w:val="24"/>
        </w:rPr>
        <w:t xml:space="preserve"> </w:t>
      </w:r>
      <w:r w:rsidRPr="00747C9E">
        <w:rPr>
          <w:sz w:val="24"/>
          <w:szCs w:val="24"/>
        </w:rPr>
        <w:t>isto possa ter sido usado como meio de barganhar o maior acesso aos minerais críticos brasileiros. No entanto, no ano de 2025</w:t>
      </w:r>
      <w:r w:rsidR="00526084">
        <w:rPr>
          <w:sz w:val="24"/>
          <w:szCs w:val="24"/>
        </w:rPr>
        <w:t xml:space="preserve"> e início de 2026</w:t>
      </w:r>
      <w:r w:rsidRPr="00747C9E">
        <w:rPr>
          <w:sz w:val="24"/>
          <w:szCs w:val="24"/>
        </w:rPr>
        <w:t xml:space="preserve">, o Brasil aparentemente “resistiu” e renegociou suas exportações para outros parceiros, como China e UE. </w:t>
      </w:r>
    </w:p>
    <w:p w14:paraId="3510E518" w14:textId="77777777" w:rsidR="003A19B5" w:rsidRPr="00055B54" w:rsidRDefault="003A19B5" w:rsidP="002A28AE">
      <w:pPr>
        <w:pStyle w:val="Corpodetexto"/>
        <w:spacing w:before="1" w:line="360" w:lineRule="auto"/>
        <w:ind w:firstLine="720"/>
        <w:jc w:val="both"/>
        <w:rPr>
          <w:sz w:val="24"/>
          <w:szCs w:val="24"/>
        </w:rPr>
      </w:pPr>
      <w:r w:rsidRPr="00055B54">
        <w:rPr>
          <w:sz w:val="24"/>
          <w:szCs w:val="24"/>
        </w:rPr>
        <w:lastRenderedPageBreak/>
        <w:t>Com relação aos indicadores, verificou-se que:</w:t>
      </w:r>
    </w:p>
    <w:p w14:paraId="2943EE77" w14:textId="55CAD7FD" w:rsidR="003A19B5" w:rsidRPr="00055B54" w:rsidRDefault="003A19B5" w:rsidP="003A19B5">
      <w:pPr>
        <w:pStyle w:val="Corpodetexto"/>
        <w:spacing w:before="1" w:line="360" w:lineRule="auto"/>
        <w:jc w:val="both"/>
        <w:rPr>
          <w:sz w:val="24"/>
          <w:szCs w:val="24"/>
        </w:rPr>
      </w:pPr>
      <w:r w:rsidRPr="00055B54">
        <w:rPr>
          <w:sz w:val="24"/>
          <w:szCs w:val="24"/>
        </w:rPr>
        <w:t>- IVCR: o Brasil obteve vantagens comparativas em minerais específicos com China, UE e EUA. Durante o período, o IVCR foi maior do que 1 para manganês, níquel, chumbo, zinco, titânio, silício, estanho (que apresentou maior crescimento de 2024 para 2025) e lítio (passando de 0,30 em 2015 para 2,77 em 2025) em relação à China. Com a UE, as vantagens se concentraram em cobre, níquel, alumínio, cromo, nióbio e grafite e silício (sobretudo em 2025). E, com relação aos EUA, o Brasil apresentou vantagens em poucos produtos, como lítio, que vem caindo desde 2021 chegando a 0,10 em 2025, e nióbio, com desvantagem desde 2018.</w:t>
      </w:r>
    </w:p>
    <w:p w14:paraId="2D4480BA" w14:textId="0346E9DC" w:rsidR="006A2B04" w:rsidRDefault="003A19B5" w:rsidP="003A19B5">
      <w:pPr>
        <w:pStyle w:val="Corpodetexto"/>
        <w:spacing w:before="1" w:line="360" w:lineRule="auto"/>
        <w:jc w:val="both"/>
        <w:rPr>
          <w:sz w:val="24"/>
          <w:szCs w:val="24"/>
        </w:rPr>
      </w:pPr>
      <w:r>
        <w:rPr>
          <w:sz w:val="24"/>
          <w:szCs w:val="24"/>
        </w:rPr>
        <w:t xml:space="preserve">- </w:t>
      </w:r>
      <w:r w:rsidR="006A2B04">
        <w:rPr>
          <w:sz w:val="24"/>
          <w:szCs w:val="24"/>
        </w:rPr>
        <w:t>C</w:t>
      </w:r>
      <w:r>
        <w:rPr>
          <w:sz w:val="24"/>
          <w:szCs w:val="24"/>
        </w:rPr>
        <w:t>II:</w:t>
      </w:r>
      <w:r w:rsidR="006A2B04">
        <w:rPr>
          <w:sz w:val="24"/>
          <w:szCs w:val="24"/>
        </w:rPr>
        <w:t xml:space="preserve"> </w:t>
      </w:r>
      <w:r w:rsidR="00055B54">
        <w:rPr>
          <w:sz w:val="24"/>
          <w:szCs w:val="24"/>
        </w:rPr>
        <w:t>com exceção do lítio e mang</w:t>
      </w:r>
      <w:r w:rsidR="001F28B8">
        <w:rPr>
          <w:sz w:val="24"/>
          <w:szCs w:val="24"/>
        </w:rPr>
        <w:t>a</w:t>
      </w:r>
      <w:r w:rsidR="00055B54">
        <w:rPr>
          <w:sz w:val="24"/>
          <w:szCs w:val="24"/>
        </w:rPr>
        <w:t xml:space="preserve">nês para EUA, </w:t>
      </w:r>
      <w:r w:rsidR="006A2B04">
        <w:rPr>
          <w:sz w:val="24"/>
          <w:szCs w:val="24"/>
        </w:rPr>
        <w:t>ele esteve próximo de zero para quase todos os minerais</w:t>
      </w:r>
      <w:r w:rsidR="00055B54">
        <w:rPr>
          <w:sz w:val="24"/>
          <w:szCs w:val="24"/>
        </w:rPr>
        <w:t xml:space="preserve"> e todos os detinos durante o período, com queda no final do período</w:t>
      </w:r>
      <w:r w:rsidR="006A2B04">
        <w:rPr>
          <w:sz w:val="24"/>
          <w:szCs w:val="24"/>
        </w:rPr>
        <w:t xml:space="preserve">, o que significa o reforço do comércio interindústria </w:t>
      </w:r>
      <w:r w:rsidR="001F28B8">
        <w:rPr>
          <w:sz w:val="24"/>
          <w:szCs w:val="24"/>
        </w:rPr>
        <w:t xml:space="preserve">(exporta este produto e importa outro) </w:t>
      </w:r>
      <w:r w:rsidR="006A2B04">
        <w:rPr>
          <w:sz w:val="24"/>
          <w:szCs w:val="24"/>
        </w:rPr>
        <w:t>e do perfil primário exportador</w:t>
      </w:r>
      <w:r w:rsidR="00055B54">
        <w:rPr>
          <w:sz w:val="24"/>
          <w:szCs w:val="24"/>
        </w:rPr>
        <w:t xml:space="preserve"> do Brasil;</w:t>
      </w:r>
    </w:p>
    <w:p w14:paraId="4B54BC2E" w14:textId="685F7B53" w:rsidR="006A2B04" w:rsidRDefault="003A19B5" w:rsidP="003A19B5">
      <w:pPr>
        <w:pStyle w:val="Corpodetexto"/>
        <w:spacing w:before="1" w:line="360" w:lineRule="auto"/>
        <w:jc w:val="both"/>
        <w:rPr>
          <w:sz w:val="24"/>
          <w:szCs w:val="24"/>
        </w:rPr>
      </w:pPr>
      <w:r>
        <w:rPr>
          <w:sz w:val="24"/>
          <w:szCs w:val="24"/>
        </w:rPr>
        <w:t xml:space="preserve">- IOR: </w:t>
      </w:r>
      <w:r w:rsidR="005254DD">
        <w:rPr>
          <w:sz w:val="24"/>
          <w:szCs w:val="24"/>
        </w:rPr>
        <w:t xml:space="preserve">foi significativo e maior do que 1 para cobre, níquel, tungstênio e silício com relação à UE e destaque para estanho com a China. Não houve resultados relevantes para EUA. </w:t>
      </w:r>
    </w:p>
    <w:p w14:paraId="24DCAB7A" w14:textId="095A847C" w:rsidR="005254DD" w:rsidRDefault="005254DD" w:rsidP="002A28AE">
      <w:pPr>
        <w:pStyle w:val="Corpodetexto"/>
        <w:spacing w:before="1" w:line="360" w:lineRule="auto"/>
        <w:ind w:firstLine="720"/>
        <w:jc w:val="both"/>
        <w:rPr>
          <w:sz w:val="24"/>
          <w:szCs w:val="24"/>
        </w:rPr>
      </w:pPr>
      <w:r>
        <w:rPr>
          <w:sz w:val="24"/>
          <w:szCs w:val="24"/>
        </w:rPr>
        <w:t>Assim, o Brasil apresentou grande potencial no comércio internacional de minerais críticos, sobretudo em relação aos parceiros China e UE, em contrapartida com EUA. As vantagens estiveram localizadas em certos minerais configurando um padrão de comércio interindústria</w:t>
      </w:r>
      <w:r w:rsidR="004601F9">
        <w:rPr>
          <w:sz w:val="24"/>
          <w:szCs w:val="24"/>
        </w:rPr>
        <w:t>,</w:t>
      </w:r>
      <w:r>
        <w:rPr>
          <w:sz w:val="24"/>
          <w:szCs w:val="24"/>
        </w:rPr>
        <w:t xml:space="preserve"> houve reorientação dos fluxos de exportação e</w:t>
      </w:r>
      <w:r w:rsidR="004601F9">
        <w:rPr>
          <w:sz w:val="24"/>
          <w:szCs w:val="24"/>
        </w:rPr>
        <w:t>ntre</w:t>
      </w:r>
      <w:r>
        <w:rPr>
          <w:sz w:val="24"/>
          <w:szCs w:val="24"/>
        </w:rPr>
        <w:t xml:space="preserve"> 2025</w:t>
      </w:r>
      <w:r w:rsidR="009D4085">
        <w:rPr>
          <w:sz w:val="24"/>
          <w:szCs w:val="24"/>
        </w:rPr>
        <w:t>-jan-jun/2026</w:t>
      </w:r>
      <w:r w:rsidR="004601F9">
        <w:rPr>
          <w:sz w:val="24"/>
          <w:szCs w:val="24"/>
        </w:rPr>
        <w:t xml:space="preserve"> (China e UE),</w:t>
      </w:r>
      <w:r>
        <w:rPr>
          <w:sz w:val="24"/>
          <w:szCs w:val="24"/>
        </w:rPr>
        <w:t xml:space="preserve"> </w:t>
      </w:r>
      <w:r w:rsidR="004601F9">
        <w:rPr>
          <w:sz w:val="24"/>
          <w:szCs w:val="24"/>
        </w:rPr>
        <w:t>mas sem reversão das vendas para EUA (2025 – jan/jun/2026).</w:t>
      </w:r>
    </w:p>
    <w:p w14:paraId="6D991394" w14:textId="77777777" w:rsidR="005254DD" w:rsidRPr="005F70B0" w:rsidRDefault="005254DD" w:rsidP="002A28AE">
      <w:pPr>
        <w:pStyle w:val="Corpodetexto"/>
        <w:spacing w:before="1" w:line="360" w:lineRule="auto"/>
        <w:ind w:firstLine="720"/>
        <w:jc w:val="both"/>
        <w:rPr>
          <w:sz w:val="24"/>
          <w:szCs w:val="24"/>
        </w:rPr>
      </w:pPr>
    </w:p>
    <w:p w14:paraId="1C25DF7A" w14:textId="074B3946" w:rsidR="00243512" w:rsidRPr="005F70B0" w:rsidRDefault="00243512" w:rsidP="009C4B75">
      <w:pPr>
        <w:pStyle w:val="Corpodetexto"/>
        <w:spacing w:line="360" w:lineRule="auto"/>
        <w:jc w:val="both"/>
        <w:rPr>
          <w:b/>
          <w:bCs/>
          <w:sz w:val="28"/>
          <w:szCs w:val="28"/>
        </w:rPr>
      </w:pPr>
      <w:r w:rsidRPr="005F70B0">
        <w:rPr>
          <w:b/>
          <w:bCs/>
          <w:sz w:val="28"/>
          <w:szCs w:val="28"/>
        </w:rPr>
        <w:t>Considerações Finai</w:t>
      </w:r>
      <w:r w:rsidR="001F28B8">
        <w:rPr>
          <w:b/>
          <w:bCs/>
          <w:sz w:val="28"/>
          <w:szCs w:val="28"/>
        </w:rPr>
        <w:t>s</w:t>
      </w:r>
    </w:p>
    <w:p w14:paraId="570D8818" w14:textId="43931F14" w:rsidR="00057557" w:rsidRDefault="00057557" w:rsidP="005254DD">
      <w:pPr>
        <w:pStyle w:val="Corpodetexto"/>
        <w:spacing w:before="1" w:line="360" w:lineRule="auto"/>
        <w:ind w:firstLine="720"/>
        <w:jc w:val="both"/>
        <w:rPr>
          <w:sz w:val="24"/>
          <w:szCs w:val="24"/>
        </w:rPr>
      </w:pPr>
      <w:r>
        <w:rPr>
          <w:sz w:val="24"/>
          <w:szCs w:val="24"/>
        </w:rPr>
        <w:t>O objetivo deste trabalho foi</w:t>
      </w:r>
      <w:r w:rsidRPr="00057557">
        <w:rPr>
          <w:sz w:val="24"/>
          <w:szCs w:val="24"/>
        </w:rPr>
        <w:t xml:space="preserve"> </w:t>
      </w:r>
      <w:r>
        <w:rPr>
          <w:sz w:val="24"/>
          <w:szCs w:val="24"/>
        </w:rPr>
        <w:t>analisar o padrão de inserção do Brasil no mercado mundial de minerais críticos nos últimos 10 anos (2015-</w:t>
      </w:r>
      <w:r w:rsidR="000041E0">
        <w:rPr>
          <w:sz w:val="24"/>
          <w:szCs w:val="24"/>
        </w:rPr>
        <w:t xml:space="preserve"> jan-jun/2026)</w:t>
      </w:r>
      <w:r>
        <w:rPr>
          <w:sz w:val="24"/>
          <w:szCs w:val="24"/>
        </w:rPr>
        <w:t>, sob a hipótese de influência, direta ou indireta, do tarifaço norte-americano em 2025.</w:t>
      </w:r>
    </w:p>
    <w:p w14:paraId="58641E5C" w14:textId="080F9E3D" w:rsidR="005254DD" w:rsidRPr="00840C8C" w:rsidRDefault="00057557" w:rsidP="005254DD">
      <w:pPr>
        <w:pStyle w:val="Corpodetexto"/>
        <w:spacing w:before="1" w:line="360" w:lineRule="auto"/>
        <w:ind w:firstLine="720"/>
        <w:jc w:val="both"/>
        <w:rPr>
          <w:sz w:val="24"/>
          <w:szCs w:val="24"/>
        </w:rPr>
      </w:pPr>
      <w:r>
        <w:rPr>
          <w:sz w:val="24"/>
          <w:szCs w:val="24"/>
        </w:rPr>
        <w:t>Os</w:t>
      </w:r>
      <w:r w:rsidR="005254DD">
        <w:rPr>
          <w:sz w:val="24"/>
          <w:szCs w:val="24"/>
        </w:rPr>
        <w:t xml:space="preserve"> resultados aponta</w:t>
      </w:r>
      <w:r>
        <w:rPr>
          <w:sz w:val="24"/>
          <w:szCs w:val="24"/>
        </w:rPr>
        <w:t>ra</w:t>
      </w:r>
      <w:r w:rsidR="005254DD">
        <w:rPr>
          <w:sz w:val="24"/>
          <w:szCs w:val="24"/>
        </w:rPr>
        <w:t>m para o fato de que o Brasil possui grande potencial no comércio internacional de minerais críticos, sobretudo para China e UE, com os quais possui vantagens comparativas em boa parte deles, como estanho, cobre, manganês, lítio, silício e níquel. O padrão de comércio é interindústria, ou seja, reforça o perfil primário exportador. H</w:t>
      </w:r>
      <w:r w:rsidR="001F28B8">
        <w:rPr>
          <w:sz w:val="24"/>
          <w:szCs w:val="24"/>
        </w:rPr>
        <w:t>ouv</w:t>
      </w:r>
      <w:r w:rsidR="005254DD">
        <w:rPr>
          <w:sz w:val="24"/>
          <w:szCs w:val="24"/>
        </w:rPr>
        <w:t xml:space="preserve">e reorientação do fluxo de exportações dos EUA para China e UE, </w:t>
      </w:r>
      <w:r w:rsidR="00CB61D2">
        <w:rPr>
          <w:sz w:val="24"/>
          <w:szCs w:val="24"/>
        </w:rPr>
        <w:t>sem reversão para EUA (2025 – jan/jun/2026), p</w:t>
      </w:r>
      <w:r w:rsidR="005254DD">
        <w:rPr>
          <w:sz w:val="24"/>
          <w:szCs w:val="24"/>
        </w:rPr>
        <w:t xml:space="preserve">odendo apontar para renegociação de parceiros comerciais diante do tarifaço. </w:t>
      </w:r>
      <w:r w:rsidR="00CB61D2">
        <w:rPr>
          <w:sz w:val="24"/>
          <w:szCs w:val="24"/>
        </w:rPr>
        <w:t>Assim,</w:t>
      </w:r>
      <w:r w:rsidR="005254DD">
        <w:rPr>
          <w:sz w:val="24"/>
          <w:szCs w:val="24"/>
        </w:rPr>
        <w:t xml:space="preserve"> por enquanto, foi rejeitada a hipótese de que o </w:t>
      </w:r>
      <w:r w:rsidR="005254DD" w:rsidRPr="00840C8C">
        <w:rPr>
          <w:sz w:val="24"/>
          <w:szCs w:val="24"/>
        </w:rPr>
        <w:t>'tarifaço' serviria como moeda de troca na renegociação comercial, barganhando tarifas sobre certos produtos pelo acesso a outros bens de que os EUA necessitam, como minerais críticos.</w:t>
      </w:r>
    </w:p>
    <w:p w14:paraId="09A00D5F" w14:textId="77777777" w:rsidR="006B22E1" w:rsidRDefault="005254DD" w:rsidP="005254DD">
      <w:pPr>
        <w:pStyle w:val="Corpodetexto"/>
        <w:spacing w:before="1" w:line="360" w:lineRule="auto"/>
        <w:ind w:firstLine="720"/>
        <w:jc w:val="both"/>
        <w:rPr>
          <w:sz w:val="24"/>
          <w:szCs w:val="24"/>
        </w:rPr>
      </w:pPr>
      <w:r>
        <w:rPr>
          <w:sz w:val="24"/>
          <w:szCs w:val="24"/>
        </w:rPr>
        <w:lastRenderedPageBreak/>
        <w:t>De outro ponto de vista, porêm, isso não representa um ganho absoluto ao país, visto que: sem o processamento interno, o país continuará reforçando exportações de bens primários sem agregação de valor; na ausência ou falha nas regulações ambientais, a extração dos minerais pode intensificar impactos socioambientais negativ</w:t>
      </w:r>
      <w:r w:rsidR="006B22E1">
        <w:rPr>
          <w:sz w:val="24"/>
          <w:szCs w:val="24"/>
        </w:rPr>
        <w:t xml:space="preserve">os. </w:t>
      </w:r>
    </w:p>
    <w:p w14:paraId="13ED8A9D" w14:textId="4653AF0D" w:rsidR="005254DD" w:rsidRDefault="006B22E1" w:rsidP="005254DD">
      <w:pPr>
        <w:pStyle w:val="Corpodetexto"/>
        <w:spacing w:before="1" w:line="360" w:lineRule="auto"/>
        <w:ind w:firstLine="720"/>
        <w:jc w:val="both"/>
        <w:rPr>
          <w:sz w:val="24"/>
          <w:szCs w:val="24"/>
        </w:rPr>
      </w:pPr>
      <w:r>
        <w:rPr>
          <w:sz w:val="24"/>
          <w:szCs w:val="24"/>
        </w:rPr>
        <w:t>Segundo Boafo et al (2024), e</w:t>
      </w:r>
      <w:r w:rsidRPr="006B22E1">
        <w:rPr>
          <w:sz w:val="24"/>
          <w:szCs w:val="24"/>
        </w:rPr>
        <w:t>ntre os principais impactos socioambientais, destacam-se a degradação ambiental, perda de biodiversidade, contaminação de solos e recursos hídricos e aumento das emissões associadas à atividade mineradora. Além disso, a expansão da mineração está frequentemente associada ao deslocamento de comunidades locais, conflitos pelo uso da terra e surgimento de atividades ilegais no setor extrativo. Esses processos revelam uma dimensão social crítica da exploração mineral, na qual populações vulneráveis são desproporcionalmente afetadas, enquanto os benefícios econômicos são concentrados em atores externos, incluindo grandes empresas e Estados com maior poder econômico e tecnológico, como a Ch</w:t>
      </w:r>
      <w:r>
        <w:rPr>
          <w:sz w:val="24"/>
          <w:szCs w:val="24"/>
        </w:rPr>
        <w:t>ina.</w:t>
      </w:r>
    </w:p>
    <w:p w14:paraId="2FFA4848" w14:textId="4E86C271" w:rsidR="006B22E1" w:rsidRDefault="006B22E1" w:rsidP="005254DD">
      <w:pPr>
        <w:pStyle w:val="Corpodetexto"/>
        <w:spacing w:before="1" w:line="360" w:lineRule="auto"/>
        <w:ind w:firstLine="720"/>
        <w:jc w:val="both"/>
        <w:rPr>
          <w:sz w:val="24"/>
          <w:szCs w:val="24"/>
        </w:rPr>
      </w:pPr>
      <w:r>
        <w:rPr>
          <w:sz w:val="24"/>
          <w:szCs w:val="24"/>
        </w:rPr>
        <w:t>Deste modo, os reultados chamam atenção para as questões regulatórias do setor, pois a mera reorientação das exportações desses produtos, se de um lado manifesta a resistência do país e seu poder de negociação, de outro não redime os impactos econômicos e socioambientais subjacentes.</w:t>
      </w:r>
    </w:p>
    <w:p w14:paraId="29AC6C40" w14:textId="77777777" w:rsidR="009C4B75" w:rsidRDefault="009C4B75" w:rsidP="009C4B75">
      <w:pPr>
        <w:pStyle w:val="Corpodetexto"/>
        <w:spacing w:line="360" w:lineRule="auto"/>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3B6446">
        <w:rPr>
          <w:b/>
          <w:bCs/>
          <w:sz w:val="28"/>
          <w:szCs w:val="28"/>
        </w:rPr>
        <w:t>Referências</w:t>
      </w:r>
    </w:p>
    <w:p w14:paraId="7553A2BE" w14:textId="77777777" w:rsidR="007635D6" w:rsidRPr="007635D6" w:rsidRDefault="007635D6" w:rsidP="007635D6">
      <w:pPr>
        <w:pStyle w:val="Corpodetexto"/>
        <w:jc w:val="both"/>
        <w:rPr>
          <w:sz w:val="24"/>
          <w:szCs w:val="24"/>
        </w:rPr>
      </w:pPr>
      <w:r w:rsidRPr="007635D6">
        <w:rPr>
          <w:sz w:val="24"/>
          <w:szCs w:val="24"/>
        </w:rPr>
        <w:t>BEZERRA, Francisco Diniz. Minerais críticos e estratégicos no Nordeste. Caderno Setorial ETENE, Fortaleza, ano 10, n. 404, set. 2025. ISSN 2966-3482.</w:t>
      </w:r>
    </w:p>
    <w:p w14:paraId="60076E69" w14:textId="1873DAF1" w:rsidR="003B6446" w:rsidRDefault="003B6446" w:rsidP="007635D6">
      <w:pPr>
        <w:pStyle w:val="Corpodetexto"/>
        <w:jc w:val="both"/>
        <w:rPr>
          <w:sz w:val="24"/>
          <w:szCs w:val="24"/>
        </w:rPr>
      </w:pPr>
      <w:r w:rsidRPr="003B6446">
        <w:rPr>
          <w:sz w:val="24"/>
          <w:szCs w:val="24"/>
        </w:rPr>
        <w:t>BOAFO, J.; OBODAI, J.; STEMN, E.; NKRUMAH, P. N. The race for critical minerals in Africa: a blessing or another resource curse? Resources Policy, v. 93, p. 105046, 2024. DOI: 10.1016/j.resourpol.2024.105046.</w:t>
      </w:r>
    </w:p>
    <w:p w14:paraId="5BFEEE36" w14:textId="009144C2" w:rsidR="007635D6" w:rsidRPr="007635D6" w:rsidRDefault="007635D6" w:rsidP="007635D6">
      <w:pPr>
        <w:pStyle w:val="Corpodetexto"/>
        <w:jc w:val="both"/>
        <w:rPr>
          <w:sz w:val="24"/>
          <w:szCs w:val="24"/>
        </w:rPr>
      </w:pPr>
      <w:r w:rsidRPr="007635D6">
        <w:rPr>
          <w:sz w:val="24"/>
          <w:szCs w:val="24"/>
        </w:rPr>
        <w:t>CASTRO, Fernando Ferreira de; PEITER, Carlos César; GÓES, Geraldo Sandoval. Minerais estratégicos e críticos: uma visão internacional e da política mineral brasileira. Brasília: Ipea, maio 2022. 42 p. (Texto para Discussão, n. 2768). DOI: http://dx.doi.org/10.38116/td2768.</w:t>
      </w:r>
    </w:p>
    <w:p w14:paraId="170006A4" w14:textId="77777777" w:rsidR="007635D6" w:rsidRPr="007635D6" w:rsidRDefault="007635D6" w:rsidP="007635D6">
      <w:pPr>
        <w:pStyle w:val="Corpodetexto"/>
        <w:jc w:val="both"/>
        <w:rPr>
          <w:sz w:val="24"/>
          <w:szCs w:val="24"/>
        </w:rPr>
      </w:pPr>
      <w:r w:rsidRPr="007635D6">
        <w:rPr>
          <w:sz w:val="24"/>
          <w:szCs w:val="24"/>
        </w:rPr>
        <w:t>INSTITUTO BRASILEIRO DE MINERAÇÃO (IBRAM). Por uma Política de Minerais Críticos e Estratégicos para o Brasil e para o Futuro: fundamentos e diretrizes. Brasília: IBRAM, 2024. 60 p.</w:t>
      </w:r>
    </w:p>
    <w:p w14:paraId="11989D97" w14:textId="77777777" w:rsidR="007635D6" w:rsidRPr="007635D6" w:rsidRDefault="007635D6" w:rsidP="007635D6">
      <w:pPr>
        <w:pStyle w:val="Corpodetexto"/>
        <w:jc w:val="both"/>
        <w:rPr>
          <w:sz w:val="24"/>
          <w:szCs w:val="24"/>
        </w:rPr>
      </w:pPr>
      <w:r w:rsidRPr="007635D6">
        <w:rPr>
          <w:sz w:val="24"/>
          <w:szCs w:val="24"/>
        </w:rPr>
        <w:t>INTERNATIONAL ENERGY AGENCY (IEA). The role of critical minerals in clean energy transitions. Paris: IEA, mar. 2022.</w:t>
      </w:r>
    </w:p>
    <w:p w14:paraId="58D22D21" w14:textId="77777777" w:rsidR="007635D6" w:rsidRPr="007635D6" w:rsidRDefault="007635D6" w:rsidP="007635D6">
      <w:pPr>
        <w:pStyle w:val="Corpodetexto"/>
        <w:jc w:val="both"/>
        <w:rPr>
          <w:sz w:val="24"/>
          <w:szCs w:val="24"/>
        </w:rPr>
      </w:pPr>
      <w:r w:rsidRPr="007635D6">
        <w:rPr>
          <w:sz w:val="24"/>
          <w:szCs w:val="24"/>
        </w:rPr>
        <w:t>LEÃO, Rafael da Silveira Soares; OLIVEIRA, Mariano Laio de; CUNHA, Danúbia Rodrigues da. Qual a importância do Brasil na cadeia global de minerais críticos da transição energética? Uma análise sobre reservas, produção, comércio exterior e investimentos. Brasília, DF: Ipea, nov. 2025. 73 p. (Texto para Discussão, n. 3174 – Publicação Expressa).</w:t>
      </w:r>
    </w:p>
    <w:p w14:paraId="680B3899" w14:textId="546DEE98" w:rsidR="007635D6" w:rsidRDefault="007635D6" w:rsidP="007635D6">
      <w:pPr>
        <w:pStyle w:val="Corpodetexto"/>
        <w:jc w:val="both"/>
        <w:rPr>
          <w:sz w:val="24"/>
          <w:szCs w:val="24"/>
        </w:rPr>
      </w:pPr>
    </w:p>
    <w:sectPr w:rsidR="007635D6" w:rsidSect="008913F4">
      <w:headerReference w:type="default" r:id="rId7"/>
      <w:footerReference w:type="default" r:id="rId8"/>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AD3BF" w14:textId="77777777" w:rsidR="00857D3A" w:rsidRDefault="00857D3A">
      <w:r>
        <w:separator/>
      </w:r>
    </w:p>
  </w:endnote>
  <w:endnote w:type="continuationSeparator" w:id="0">
    <w:p w14:paraId="177E76B8" w14:textId="77777777" w:rsidR="00857D3A" w:rsidRDefault="00857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F1F72" w14:textId="77777777" w:rsidR="00857D3A" w:rsidRDefault="00857D3A">
      <w:r>
        <w:separator/>
      </w:r>
    </w:p>
  </w:footnote>
  <w:footnote w:type="continuationSeparator" w:id="0">
    <w:p w14:paraId="1E241DF2" w14:textId="77777777" w:rsidR="00857D3A" w:rsidRDefault="00857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041E0"/>
    <w:rsid w:val="00023D0B"/>
    <w:rsid w:val="0002558C"/>
    <w:rsid w:val="00025819"/>
    <w:rsid w:val="000449F4"/>
    <w:rsid w:val="00052573"/>
    <w:rsid w:val="00055B54"/>
    <w:rsid w:val="00057557"/>
    <w:rsid w:val="0006172E"/>
    <w:rsid w:val="000815CB"/>
    <w:rsid w:val="000B7D63"/>
    <w:rsid w:val="000C7E4D"/>
    <w:rsid w:val="000F2C3D"/>
    <w:rsid w:val="000F40B9"/>
    <w:rsid w:val="00114A69"/>
    <w:rsid w:val="001174CB"/>
    <w:rsid w:val="00126774"/>
    <w:rsid w:val="00157AC0"/>
    <w:rsid w:val="00182D0A"/>
    <w:rsid w:val="001A2F1F"/>
    <w:rsid w:val="001C5BCC"/>
    <w:rsid w:val="001E0717"/>
    <w:rsid w:val="001F28B8"/>
    <w:rsid w:val="00210A5E"/>
    <w:rsid w:val="002129E0"/>
    <w:rsid w:val="00243512"/>
    <w:rsid w:val="0024422B"/>
    <w:rsid w:val="00264639"/>
    <w:rsid w:val="00275471"/>
    <w:rsid w:val="002A28AE"/>
    <w:rsid w:val="003203D6"/>
    <w:rsid w:val="0032103A"/>
    <w:rsid w:val="00322602"/>
    <w:rsid w:val="0033507C"/>
    <w:rsid w:val="00347A17"/>
    <w:rsid w:val="0036697E"/>
    <w:rsid w:val="00377ED7"/>
    <w:rsid w:val="003A19B5"/>
    <w:rsid w:val="003A7913"/>
    <w:rsid w:val="003B472E"/>
    <w:rsid w:val="003B6446"/>
    <w:rsid w:val="004410B8"/>
    <w:rsid w:val="004601F9"/>
    <w:rsid w:val="00483E3A"/>
    <w:rsid w:val="004C0445"/>
    <w:rsid w:val="004E1053"/>
    <w:rsid w:val="00514641"/>
    <w:rsid w:val="0051682E"/>
    <w:rsid w:val="005254DD"/>
    <w:rsid w:val="005259CE"/>
    <w:rsid w:val="00526084"/>
    <w:rsid w:val="00527B86"/>
    <w:rsid w:val="00531ADE"/>
    <w:rsid w:val="00542F98"/>
    <w:rsid w:val="00567F35"/>
    <w:rsid w:val="00570632"/>
    <w:rsid w:val="005B6168"/>
    <w:rsid w:val="005C7E95"/>
    <w:rsid w:val="005D0206"/>
    <w:rsid w:val="005F70B0"/>
    <w:rsid w:val="00602F6E"/>
    <w:rsid w:val="00606333"/>
    <w:rsid w:val="00624629"/>
    <w:rsid w:val="0065193B"/>
    <w:rsid w:val="00660746"/>
    <w:rsid w:val="00670DF9"/>
    <w:rsid w:val="006831CD"/>
    <w:rsid w:val="00694319"/>
    <w:rsid w:val="006A2B04"/>
    <w:rsid w:val="006A5661"/>
    <w:rsid w:val="006B22E1"/>
    <w:rsid w:val="006D17D9"/>
    <w:rsid w:val="00710FBA"/>
    <w:rsid w:val="0071701C"/>
    <w:rsid w:val="00720F26"/>
    <w:rsid w:val="00741DFA"/>
    <w:rsid w:val="00747C9E"/>
    <w:rsid w:val="00753D52"/>
    <w:rsid w:val="007561D8"/>
    <w:rsid w:val="00757707"/>
    <w:rsid w:val="007635D6"/>
    <w:rsid w:val="007635F6"/>
    <w:rsid w:val="007751BA"/>
    <w:rsid w:val="00776E50"/>
    <w:rsid w:val="007A2369"/>
    <w:rsid w:val="007B3EC3"/>
    <w:rsid w:val="007C034B"/>
    <w:rsid w:val="00805D12"/>
    <w:rsid w:val="00810005"/>
    <w:rsid w:val="00815FEC"/>
    <w:rsid w:val="008163FF"/>
    <w:rsid w:val="00840C8C"/>
    <w:rsid w:val="00846A7D"/>
    <w:rsid w:val="00857D3A"/>
    <w:rsid w:val="00870B27"/>
    <w:rsid w:val="008858BD"/>
    <w:rsid w:val="008913F4"/>
    <w:rsid w:val="008A1894"/>
    <w:rsid w:val="008C0236"/>
    <w:rsid w:val="008F0019"/>
    <w:rsid w:val="008F5CEC"/>
    <w:rsid w:val="009066FD"/>
    <w:rsid w:val="009678A2"/>
    <w:rsid w:val="00991F8D"/>
    <w:rsid w:val="009C4B75"/>
    <w:rsid w:val="009D1D25"/>
    <w:rsid w:val="009D1D56"/>
    <w:rsid w:val="009D4085"/>
    <w:rsid w:val="009D6097"/>
    <w:rsid w:val="009E10BB"/>
    <w:rsid w:val="009F6DB6"/>
    <w:rsid w:val="00A21625"/>
    <w:rsid w:val="00A33E6F"/>
    <w:rsid w:val="00A65042"/>
    <w:rsid w:val="00A90B5B"/>
    <w:rsid w:val="00A924CA"/>
    <w:rsid w:val="00AA0894"/>
    <w:rsid w:val="00AC275B"/>
    <w:rsid w:val="00AD22F1"/>
    <w:rsid w:val="00AE6AB1"/>
    <w:rsid w:val="00AF29D0"/>
    <w:rsid w:val="00AF5124"/>
    <w:rsid w:val="00B01D9E"/>
    <w:rsid w:val="00B30312"/>
    <w:rsid w:val="00B33481"/>
    <w:rsid w:val="00B3686C"/>
    <w:rsid w:val="00BA0AD2"/>
    <w:rsid w:val="00BA2F9C"/>
    <w:rsid w:val="00BB6FAF"/>
    <w:rsid w:val="00BC4169"/>
    <w:rsid w:val="00BE22D3"/>
    <w:rsid w:val="00BF45CC"/>
    <w:rsid w:val="00C12CF5"/>
    <w:rsid w:val="00C44CDC"/>
    <w:rsid w:val="00C538C1"/>
    <w:rsid w:val="00C54002"/>
    <w:rsid w:val="00C60F3C"/>
    <w:rsid w:val="00C6274C"/>
    <w:rsid w:val="00C712F8"/>
    <w:rsid w:val="00C90AFE"/>
    <w:rsid w:val="00C91C44"/>
    <w:rsid w:val="00CB61D2"/>
    <w:rsid w:val="00CB7608"/>
    <w:rsid w:val="00D23F2C"/>
    <w:rsid w:val="00D61C61"/>
    <w:rsid w:val="00DB3F8A"/>
    <w:rsid w:val="00DB423E"/>
    <w:rsid w:val="00E3782C"/>
    <w:rsid w:val="00E42956"/>
    <w:rsid w:val="00E456F8"/>
    <w:rsid w:val="00E86FF1"/>
    <w:rsid w:val="00E939F1"/>
    <w:rsid w:val="00EA25BE"/>
    <w:rsid w:val="00F06904"/>
    <w:rsid w:val="00F135CC"/>
    <w:rsid w:val="00F54725"/>
    <w:rsid w:val="00F65461"/>
    <w:rsid w:val="00F8644E"/>
    <w:rsid w:val="00FB1C59"/>
    <w:rsid w:val="00FB3B8E"/>
    <w:rsid w:val="00FB4DF9"/>
    <w:rsid w:val="00FC457A"/>
    <w:rsid w:val="00FD34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805D12"/>
    <w:rPr>
      <w:color w:val="0000FF" w:themeColor="hyperlink"/>
      <w:u w:val="single"/>
    </w:rPr>
  </w:style>
  <w:style w:type="character" w:styleId="MenoPendente">
    <w:name w:val="Unresolved Mention"/>
    <w:basedOn w:val="Fontepargpadro"/>
    <w:uiPriority w:val="99"/>
    <w:semiHidden/>
    <w:unhideWhenUsed/>
    <w:rsid w:val="00805D12"/>
    <w:rPr>
      <w:color w:val="605E5C"/>
      <w:shd w:val="clear" w:color="auto" w:fill="E1DFDD"/>
    </w:rPr>
  </w:style>
  <w:style w:type="table" w:styleId="Tabelacomgrade">
    <w:name w:val="Table Grid"/>
    <w:basedOn w:val="Tabelanormal"/>
    <w:uiPriority w:val="59"/>
    <w:rsid w:val="00720F26"/>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2373</Words>
  <Characters>12818</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Stela Luiza de Mattos Ansanelli</cp:lastModifiedBy>
  <cp:revision>3</cp:revision>
  <dcterms:created xsi:type="dcterms:W3CDTF">2026-07-09T14:46:00Z</dcterms:created>
  <dcterms:modified xsi:type="dcterms:W3CDTF">2026-07-09T14:46:00Z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