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EDFAD" w14:textId="795D7CD6" w:rsidR="00062155" w:rsidRPr="00C51645" w:rsidRDefault="00062155" w:rsidP="00A117F0">
      <w:pPr>
        <w:spacing w:line="240" w:lineRule="auto"/>
        <w:rPr>
          <w:rFonts w:cs="Arial"/>
          <w:b/>
          <w:bCs/>
          <w:color w:val="000000"/>
          <w:sz w:val="22"/>
          <w:szCs w:val="22"/>
        </w:rPr>
      </w:pPr>
      <w:r w:rsidRPr="00C51645">
        <w:rPr>
          <w:rFonts w:cs="Arial"/>
          <w:b/>
          <w:bCs/>
          <w:color w:val="000000"/>
          <w:sz w:val="22"/>
          <w:szCs w:val="22"/>
        </w:rPr>
        <w:t xml:space="preserve">AS MÚLTIPLAS FACETAS DO MANEJO ÉTICO DA DOR </w:t>
      </w:r>
      <w:r w:rsidR="00316047" w:rsidRPr="00C51645">
        <w:rPr>
          <w:rFonts w:cs="Arial"/>
          <w:b/>
          <w:bCs/>
          <w:color w:val="000000" w:themeColor="text1"/>
          <w:sz w:val="22"/>
          <w:szCs w:val="22"/>
        </w:rPr>
        <w:t>CRÔNICA</w:t>
      </w:r>
      <w:r w:rsidRPr="00C51645">
        <w:rPr>
          <w:rFonts w:cs="Arial"/>
          <w:b/>
          <w:bCs/>
          <w:color w:val="000000"/>
          <w:sz w:val="22"/>
          <w:szCs w:val="22"/>
        </w:rPr>
        <w:t xml:space="preserve"> </w:t>
      </w:r>
    </w:p>
    <w:p w14:paraId="247DD3D7" w14:textId="77777777" w:rsidR="00062155" w:rsidRPr="00C51645" w:rsidRDefault="00062155" w:rsidP="00A117F0">
      <w:pPr>
        <w:spacing w:line="240" w:lineRule="auto"/>
        <w:rPr>
          <w:rFonts w:cs="Arial"/>
          <w:b/>
          <w:bCs/>
          <w:color w:val="000000"/>
          <w:sz w:val="22"/>
          <w:szCs w:val="22"/>
        </w:rPr>
      </w:pPr>
    </w:p>
    <w:p w14:paraId="7617421F" w14:textId="7550840A" w:rsidR="00A117F0" w:rsidRPr="00C51645" w:rsidRDefault="00A117F0" w:rsidP="00A117F0">
      <w:pPr>
        <w:spacing w:after="160" w:line="240" w:lineRule="auto"/>
        <w:rPr>
          <w:rFonts w:eastAsia="Calibri" w:cs="Arial"/>
          <w:sz w:val="22"/>
          <w:szCs w:val="22"/>
          <w:vertAlign w:val="superscript"/>
        </w:rPr>
      </w:pPr>
      <w:r w:rsidRPr="00C51645">
        <w:rPr>
          <w:rFonts w:eastAsia="Calibri" w:cs="Arial"/>
          <w:b/>
          <w:bCs/>
          <w:sz w:val="22"/>
          <w:szCs w:val="22"/>
          <w:u w:val="single"/>
        </w:rPr>
        <w:t>Lucas Correia de Araújo Novais</w:t>
      </w:r>
      <w:r w:rsidRPr="00C51645">
        <w:rPr>
          <w:rFonts w:eastAsia="Calibri" w:cs="Arial"/>
          <w:b/>
          <w:bCs/>
          <w:sz w:val="22"/>
          <w:szCs w:val="22"/>
          <w:u w:val="single"/>
          <w:vertAlign w:val="superscript"/>
        </w:rPr>
        <w:t>1</w:t>
      </w:r>
      <w:r w:rsidRPr="00C51645">
        <w:rPr>
          <w:rFonts w:eastAsia="Calibri" w:cs="Arial"/>
          <w:b/>
          <w:bCs/>
          <w:sz w:val="22"/>
          <w:szCs w:val="22"/>
        </w:rPr>
        <w:t xml:space="preserve">; </w:t>
      </w:r>
      <w:r w:rsidRPr="00C51645">
        <w:rPr>
          <w:rFonts w:eastAsia="Calibri" w:cs="Arial"/>
          <w:sz w:val="22"/>
          <w:szCs w:val="22"/>
        </w:rPr>
        <w:t>Priscila Paiva Torres de Castro</w:t>
      </w:r>
      <w:r w:rsidRPr="00C51645">
        <w:rPr>
          <w:rFonts w:eastAsia="Calibri" w:cs="Arial"/>
          <w:sz w:val="22"/>
          <w:szCs w:val="22"/>
          <w:vertAlign w:val="superscript"/>
        </w:rPr>
        <w:t>1</w:t>
      </w:r>
      <w:r w:rsidRPr="00C51645">
        <w:rPr>
          <w:rFonts w:eastAsia="Calibri" w:cs="Arial"/>
          <w:sz w:val="22"/>
          <w:szCs w:val="22"/>
        </w:rPr>
        <w:t xml:space="preserve">; Letícia Ferreira de </w:t>
      </w:r>
      <w:proofErr w:type="spellStart"/>
      <w:r w:rsidRPr="00C51645">
        <w:rPr>
          <w:rFonts w:eastAsia="Calibri" w:cs="Arial"/>
          <w:sz w:val="22"/>
          <w:szCs w:val="22"/>
        </w:rPr>
        <w:t>Hybi</w:t>
      </w:r>
      <w:proofErr w:type="spellEnd"/>
      <w:r w:rsidRPr="00C51645">
        <w:rPr>
          <w:rFonts w:eastAsia="Calibri" w:cs="Arial"/>
          <w:sz w:val="22"/>
          <w:szCs w:val="22"/>
        </w:rPr>
        <w:t xml:space="preserve"> Cerqueira</w:t>
      </w:r>
      <w:r w:rsidRPr="00C51645">
        <w:rPr>
          <w:rFonts w:eastAsia="Calibri" w:cs="Arial"/>
          <w:sz w:val="22"/>
          <w:szCs w:val="22"/>
          <w:vertAlign w:val="superscript"/>
        </w:rPr>
        <w:t>1</w:t>
      </w:r>
      <w:r w:rsidRPr="00C51645">
        <w:rPr>
          <w:rFonts w:eastAsia="Calibri" w:cs="Arial"/>
          <w:sz w:val="22"/>
          <w:szCs w:val="22"/>
        </w:rPr>
        <w:t xml:space="preserve">; Laercio </w:t>
      </w:r>
      <w:proofErr w:type="spellStart"/>
      <w:r w:rsidRPr="00C51645">
        <w:rPr>
          <w:rFonts w:eastAsia="Calibri" w:cs="Arial"/>
          <w:sz w:val="22"/>
          <w:szCs w:val="22"/>
        </w:rPr>
        <w:t>Pol</w:t>
      </w:r>
      <w:proofErr w:type="spellEnd"/>
      <w:r w:rsidRPr="00C51645">
        <w:rPr>
          <w:rFonts w:eastAsia="Calibri" w:cs="Arial"/>
          <w:sz w:val="22"/>
          <w:szCs w:val="22"/>
        </w:rPr>
        <w:t xml:space="preserve"> Fachin</w:t>
      </w:r>
      <w:r w:rsidRPr="00C51645">
        <w:rPr>
          <w:rFonts w:eastAsia="Calibri" w:cs="Arial"/>
          <w:sz w:val="22"/>
          <w:szCs w:val="22"/>
          <w:vertAlign w:val="superscript"/>
        </w:rPr>
        <w:t>1</w:t>
      </w:r>
    </w:p>
    <w:p w14:paraId="48F08DA2" w14:textId="0A98F226" w:rsidR="00534CB2" w:rsidRPr="00C51645" w:rsidRDefault="00534CB2" w:rsidP="00A117F0">
      <w:pPr>
        <w:spacing w:line="240" w:lineRule="auto"/>
        <w:jc w:val="center"/>
        <w:rPr>
          <w:rFonts w:eastAsia="Calibri" w:cs="Arial"/>
          <w:sz w:val="22"/>
          <w:szCs w:val="22"/>
        </w:rPr>
      </w:pPr>
      <w:r w:rsidRPr="00C51645">
        <w:rPr>
          <w:rFonts w:eastAsia="Calibri" w:cs="Arial"/>
          <w:sz w:val="22"/>
          <w:szCs w:val="22"/>
          <w:vertAlign w:val="superscript"/>
        </w:rPr>
        <w:t xml:space="preserve">1 </w:t>
      </w:r>
      <w:r w:rsidR="00062155" w:rsidRPr="00C51645">
        <w:rPr>
          <w:rFonts w:eastAsia="Calibri" w:cs="Arial"/>
          <w:sz w:val="22"/>
          <w:szCs w:val="22"/>
        </w:rPr>
        <w:t>Centro Universitário CESMAC</w:t>
      </w:r>
    </w:p>
    <w:p w14:paraId="597BFFDF" w14:textId="13978D1D" w:rsidR="00534CB2" w:rsidRPr="00C51645" w:rsidRDefault="00A117F0" w:rsidP="00A117F0">
      <w:pPr>
        <w:spacing w:line="240" w:lineRule="auto"/>
        <w:rPr>
          <w:rFonts w:eastAsia="Calibri" w:cs="Arial"/>
          <w:color w:val="000000" w:themeColor="text1"/>
          <w:sz w:val="22"/>
          <w:szCs w:val="22"/>
        </w:rPr>
      </w:pPr>
      <w:r w:rsidRPr="00C51645">
        <w:rPr>
          <w:sz w:val="22"/>
          <w:szCs w:val="22"/>
        </w:rPr>
        <w:t>*</w:t>
      </w:r>
      <w:proofErr w:type="spellStart"/>
      <w:r w:rsidR="6A842BA2" w:rsidRPr="00C51645">
        <w:rPr>
          <w:rFonts w:eastAsia="Calibri" w:cs="Arial"/>
          <w:sz w:val="22"/>
          <w:szCs w:val="22"/>
        </w:rPr>
        <w:t>Email</w:t>
      </w:r>
      <w:proofErr w:type="spellEnd"/>
      <w:r w:rsidR="6A842BA2" w:rsidRPr="00C51645">
        <w:rPr>
          <w:rFonts w:eastAsia="Calibri" w:cs="Arial"/>
          <w:sz w:val="22"/>
          <w:szCs w:val="22"/>
        </w:rPr>
        <w:t xml:space="preserve"> do primeiro autor</w:t>
      </w:r>
      <w:r w:rsidRPr="00C51645">
        <w:rPr>
          <w:rFonts w:eastAsia="Calibri" w:cs="Arial"/>
          <w:sz w:val="22"/>
          <w:szCs w:val="22"/>
        </w:rPr>
        <w:t>: lucasnovais0@gmail.com</w:t>
      </w:r>
      <w:r w:rsidR="005E2B5F" w:rsidRPr="00C51645">
        <w:rPr>
          <w:rFonts w:eastAsia="Calibri" w:cs="Arial"/>
          <w:sz w:val="22"/>
          <w:szCs w:val="22"/>
        </w:rPr>
        <w:t xml:space="preserve">; </w:t>
      </w:r>
      <w:r w:rsidRPr="00C51645">
        <w:rPr>
          <w:sz w:val="22"/>
          <w:szCs w:val="22"/>
        </w:rPr>
        <w:t>*</w:t>
      </w:r>
      <w:r w:rsidR="00534CB2" w:rsidRPr="00C51645">
        <w:rPr>
          <w:rFonts w:eastAsia="Calibri" w:cs="Arial"/>
          <w:sz w:val="22"/>
          <w:szCs w:val="22"/>
        </w:rPr>
        <w:t>E-mail: do orientador:</w:t>
      </w:r>
      <w:r w:rsidR="00062155" w:rsidRPr="00C51645">
        <w:rPr>
          <w:rFonts w:eastAsia="Calibri" w:cs="Arial"/>
          <w:sz w:val="22"/>
          <w:szCs w:val="22"/>
        </w:rPr>
        <w:t xml:space="preserve"> </w:t>
      </w:r>
      <w:r w:rsidR="00062155" w:rsidRPr="00C51645">
        <w:rPr>
          <w:rFonts w:cs="Arial"/>
          <w:color w:val="000000" w:themeColor="text1"/>
          <w:sz w:val="22"/>
          <w:szCs w:val="22"/>
          <w:shd w:val="clear" w:color="auto" w:fill="FFFFFF"/>
        </w:rPr>
        <w:t>laercio.fachin@cesmac.edu.br</w:t>
      </w:r>
    </w:p>
    <w:p w14:paraId="6C802D15" w14:textId="70399D05" w:rsidR="50192890" w:rsidRPr="00C51645" w:rsidRDefault="50192890" w:rsidP="00A117F0">
      <w:pPr>
        <w:spacing w:line="240" w:lineRule="auto"/>
        <w:rPr>
          <w:rFonts w:eastAsia="Calibri" w:cs="Arial"/>
          <w:sz w:val="22"/>
          <w:szCs w:val="22"/>
        </w:rPr>
      </w:pPr>
    </w:p>
    <w:p w14:paraId="5397E026" w14:textId="52328E6A" w:rsidR="00062155" w:rsidRPr="00C51645" w:rsidRDefault="00534CB2" w:rsidP="00A117F0">
      <w:pPr>
        <w:spacing w:before="40" w:afterLines="60" w:after="144" w:line="240" w:lineRule="auto"/>
        <w:rPr>
          <w:rFonts w:cs="Arial"/>
          <w:color w:val="212121"/>
          <w:sz w:val="22"/>
          <w:szCs w:val="22"/>
          <w:shd w:val="clear" w:color="auto" w:fill="FFFFFF"/>
        </w:rPr>
      </w:pPr>
      <w:r w:rsidRPr="00C51645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C51645">
        <w:rPr>
          <w:rFonts w:eastAsia="Calibri" w:cs="Arial"/>
          <w:sz w:val="22"/>
          <w:szCs w:val="22"/>
        </w:rPr>
        <w:t xml:space="preserve"> </w:t>
      </w:r>
      <w:r w:rsidR="00062155" w:rsidRPr="00C51645">
        <w:rPr>
          <w:rFonts w:cs="Arial"/>
          <w:color w:val="000000"/>
          <w:sz w:val="22"/>
          <w:szCs w:val="22"/>
        </w:rPr>
        <w:t xml:space="preserve">A dor crônica é definida como uma dor que dura mais que o tempo normal de cicatrização dos tecidos. Destaca-se por estar intimamente ligada a fatores como: reclusão do convívio social, baixa qualidade de vida, e sintomatologia depressiva. Nesse contexto, é notório que aspectos psicológicos alteram diretamente a percepção da dor, podendo atenuá-la ou intensificá-la. Além disso, é válido destacar que a </w:t>
      </w:r>
      <w:r w:rsidR="00062155" w:rsidRPr="00C51645">
        <w:rPr>
          <w:rFonts w:cs="Arial"/>
          <w:color w:val="000000" w:themeColor="text1"/>
          <w:sz w:val="22"/>
          <w:szCs w:val="22"/>
        </w:rPr>
        <w:t>utilização de sedação paliativa ainda é fonte de questionamentos, pois não há uma definição clara do conceito de sofrimento exi</w:t>
      </w:r>
      <w:r w:rsidR="00062155" w:rsidRPr="00C51645">
        <w:rPr>
          <w:rFonts w:cs="Arial"/>
          <w:color w:val="000000"/>
          <w:sz w:val="22"/>
          <w:szCs w:val="22"/>
        </w:rPr>
        <w:t xml:space="preserve">stencial. </w:t>
      </w:r>
      <w:r w:rsidRPr="00C51645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C51645">
        <w:rPr>
          <w:rFonts w:eastAsia="Calibri" w:cs="Arial"/>
          <w:b/>
          <w:bCs/>
          <w:sz w:val="22"/>
          <w:szCs w:val="22"/>
        </w:rPr>
        <w:t xml:space="preserve"> </w:t>
      </w:r>
      <w:r w:rsidR="00062155" w:rsidRPr="00C51645">
        <w:rPr>
          <w:rFonts w:cs="Arial"/>
          <w:color w:val="000000"/>
          <w:sz w:val="22"/>
          <w:szCs w:val="22"/>
        </w:rPr>
        <w:t xml:space="preserve">Identificar os principais aspectos éticos relacionados ao manejo da dor do paciente. </w:t>
      </w:r>
      <w:r w:rsidRPr="00C51645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C51645">
        <w:rPr>
          <w:rFonts w:eastAsia="Calibri" w:cs="Arial"/>
          <w:sz w:val="22"/>
          <w:szCs w:val="22"/>
        </w:rPr>
        <w:t xml:space="preserve"> </w:t>
      </w:r>
      <w:r w:rsidR="00062155" w:rsidRPr="00C51645">
        <w:rPr>
          <w:rFonts w:cs="Arial"/>
          <w:color w:val="000000"/>
          <w:sz w:val="22"/>
          <w:szCs w:val="22"/>
        </w:rPr>
        <w:t xml:space="preserve">O estudo é uma revisão </w:t>
      </w:r>
      <w:r w:rsidR="00C51645" w:rsidRPr="00C51645">
        <w:rPr>
          <w:rFonts w:cs="Arial"/>
          <w:color w:val="000000"/>
          <w:sz w:val="22"/>
          <w:szCs w:val="22"/>
        </w:rPr>
        <w:t>integrativa</w:t>
      </w:r>
      <w:r w:rsidR="00062155" w:rsidRPr="00C51645">
        <w:rPr>
          <w:rFonts w:cs="Arial"/>
          <w:color w:val="000000"/>
          <w:sz w:val="22"/>
          <w:szCs w:val="22"/>
        </w:rPr>
        <w:t xml:space="preserve"> das bases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PubMed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e Portal BVS (LILACS E MEDLINE), sendo critérios de inclusão: texto completo grátis, revisão, estudo em humanos e data de publicação de 2017 até a data do envio deste </w:t>
      </w:r>
      <w:r w:rsidR="00062155" w:rsidRPr="00C51645">
        <w:rPr>
          <w:rFonts w:cs="Arial"/>
          <w:color w:val="000000" w:themeColor="text1"/>
          <w:sz w:val="22"/>
          <w:szCs w:val="22"/>
        </w:rPr>
        <w:t xml:space="preserve">trabalho. Assim, somando os descritores aos operadores booleanos: </w:t>
      </w:r>
      <w:proofErr w:type="gramStart"/>
      <w:r w:rsidR="00062155" w:rsidRPr="00C51645">
        <w:rPr>
          <w:rFonts w:cs="Arial"/>
          <w:color w:val="000000" w:themeColor="text1"/>
          <w:sz w:val="22"/>
          <w:szCs w:val="22"/>
        </w:rPr>
        <w:t>“(</w:t>
      </w:r>
      <w:proofErr w:type="spellStart"/>
      <w:proofErr w:type="gramEnd"/>
      <w:r w:rsidR="00062155" w:rsidRPr="00C51645">
        <w:rPr>
          <w:rFonts w:cs="Arial"/>
          <w:color w:val="000000"/>
          <w:sz w:val="22"/>
          <w:szCs w:val="22"/>
        </w:rPr>
        <w:t>ethical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or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morals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>)” AND “(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pain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or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ache)” AND "(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disease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management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or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patient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care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management)", foram encontrados no </w:t>
      </w:r>
      <w:proofErr w:type="spellStart"/>
      <w:r w:rsidR="00062155" w:rsidRPr="00C51645">
        <w:rPr>
          <w:rFonts w:cs="Arial"/>
          <w:color w:val="000000"/>
          <w:sz w:val="22"/>
          <w:szCs w:val="22"/>
        </w:rPr>
        <w:t>PubMed</w:t>
      </w:r>
      <w:proofErr w:type="spellEnd"/>
      <w:r w:rsidR="00062155" w:rsidRPr="00C51645">
        <w:rPr>
          <w:rFonts w:cs="Arial"/>
          <w:color w:val="000000"/>
          <w:sz w:val="22"/>
          <w:szCs w:val="22"/>
        </w:rPr>
        <w:t xml:space="preserve"> 354 artigos, sendo 295 excluídos por desviarem-se do assunto. No Portal BVS 158 artigos foram descobertos, sendo </w:t>
      </w:r>
      <w:r w:rsidR="00574C4C" w:rsidRPr="00C51645">
        <w:rPr>
          <w:rFonts w:cs="Arial"/>
          <w:color w:val="000000"/>
          <w:sz w:val="22"/>
          <w:szCs w:val="22"/>
        </w:rPr>
        <w:t>136</w:t>
      </w:r>
      <w:r w:rsidR="00062155" w:rsidRPr="00C51645">
        <w:rPr>
          <w:rFonts w:cs="Arial"/>
          <w:color w:val="000000"/>
          <w:sz w:val="22"/>
          <w:szCs w:val="22"/>
        </w:rPr>
        <w:t xml:space="preserve"> excluídos por não abordarem o tema do trabalho. Logo, foram analisados</w:t>
      </w:r>
      <w:r w:rsidR="00574C4C" w:rsidRPr="00C51645">
        <w:rPr>
          <w:rFonts w:cs="Arial"/>
          <w:color w:val="000000"/>
          <w:sz w:val="22"/>
          <w:szCs w:val="22"/>
        </w:rPr>
        <w:t xml:space="preserve"> 81 </w:t>
      </w:r>
      <w:r w:rsidR="00062155" w:rsidRPr="00C51645">
        <w:rPr>
          <w:rFonts w:cs="Arial"/>
          <w:color w:val="000000"/>
          <w:sz w:val="22"/>
          <w:szCs w:val="22"/>
        </w:rPr>
        <w:t xml:space="preserve">artigos que estavam relacionados ao objetivo. </w:t>
      </w:r>
      <w:r w:rsidRPr="00C51645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C51645">
        <w:rPr>
          <w:rFonts w:eastAsia="Calibri" w:cs="Arial"/>
          <w:sz w:val="22"/>
          <w:szCs w:val="22"/>
        </w:rPr>
        <w:t xml:space="preserve"> </w:t>
      </w:r>
      <w:r w:rsidR="00062155" w:rsidRPr="00C51645">
        <w:rPr>
          <w:rFonts w:cs="Arial"/>
          <w:color w:val="000000"/>
          <w:sz w:val="22"/>
          <w:szCs w:val="22"/>
        </w:rPr>
        <w:t xml:space="preserve">Foi identificado que a dor em seus diferentes espectros necessita ser tratada visando a individualidade de cada caso, todavia a formulação de protocolos para o manejo de diferentes condições de saúde é um ótimo meio para dar segurança ao profissional da saúde e ao paciente, bem como o olhar humanizado faz-se necessário para um atendimento eficaz. </w:t>
      </w:r>
      <w:r w:rsidRPr="00C51645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C51645">
        <w:rPr>
          <w:rFonts w:eastAsia="Calibri" w:cs="Arial"/>
          <w:sz w:val="22"/>
          <w:szCs w:val="22"/>
        </w:rPr>
        <w:t xml:space="preserve"> </w:t>
      </w:r>
      <w:r w:rsidR="00062155" w:rsidRPr="00C51645">
        <w:rPr>
          <w:rFonts w:cs="Arial"/>
          <w:color w:val="212121"/>
          <w:sz w:val="22"/>
          <w:szCs w:val="22"/>
          <w:shd w:val="clear" w:color="auto" w:fill="FFFFFF"/>
        </w:rPr>
        <w:t xml:space="preserve">Pacientes com dor crônica possuem uma carência de assistência médica adequada – devido às necessidades específicas dos portadores- e dificuldade de acesso à terapia pertinente, já que há uma compreensão limitada dos </w:t>
      </w:r>
      <w:r w:rsidR="00062155" w:rsidRPr="00C51645">
        <w:rPr>
          <w:rFonts w:cs="Arial"/>
          <w:color w:val="000000" w:themeColor="text1"/>
          <w:sz w:val="22"/>
          <w:szCs w:val="22"/>
          <w:shd w:val="clear" w:color="auto" w:fill="FFFFFF"/>
        </w:rPr>
        <w:t xml:space="preserve">desafios que eles </w:t>
      </w:r>
      <w:r w:rsidR="00062155" w:rsidRPr="00C51645">
        <w:rPr>
          <w:rFonts w:cs="Arial"/>
          <w:color w:val="212121"/>
          <w:sz w:val="22"/>
          <w:szCs w:val="22"/>
          <w:shd w:val="clear" w:color="auto" w:fill="FFFFFF"/>
        </w:rPr>
        <w:t xml:space="preserve">enfrentam. A maior </w:t>
      </w:r>
      <w:r w:rsidR="00062155" w:rsidRPr="00C51645">
        <w:rPr>
          <w:rFonts w:cs="Arial"/>
          <w:color w:val="212121"/>
          <w:sz w:val="22"/>
          <w:szCs w:val="22"/>
          <w:shd w:val="clear" w:color="auto" w:fill="FFFFFF"/>
        </w:rPr>
        <w:lastRenderedPageBreak/>
        <w:t>elucidação pautada por uma abordagem interdisciplinar melhora a tomada de decisões clínicas com foco no manejo ético da dor. Logo, para mitigar a gravidade do impacto da dor crônica deve-se dedicar atenção científica à avaliação e uma prevenção dos fatores determinantes sociais, a partir de novas maneiras de fornecer suporte coletivo e controle da dor.</w:t>
      </w:r>
    </w:p>
    <w:p w14:paraId="01C81DCB" w14:textId="1381F1DC" w:rsidR="00534CB2" w:rsidRPr="00C51645" w:rsidRDefault="00534CB2" w:rsidP="00A117F0">
      <w:pPr>
        <w:spacing w:before="40" w:afterLines="60" w:after="144" w:line="240" w:lineRule="auto"/>
        <w:rPr>
          <w:rFonts w:eastAsia="Calibri" w:cs="Arial"/>
          <w:sz w:val="22"/>
          <w:szCs w:val="22"/>
          <w:lang w:eastAsia="en-US"/>
        </w:rPr>
      </w:pPr>
    </w:p>
    <w:p w14:paraId="2EFF805A" w14:textId="4FB679FD" w:rsidR="00534CB2" w:rsidRPr="00C51645" w:rsidRDefault="00534CB2" w:rsidP="00A117F0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C51645">
        <w:rPr>
          <w:rFonts w:eastAsia="Calibri" w:cs="Arial"/>
          <w:b/>
          <w:bCs/>
          <w:sz w:val="22"/>
          <w:szCs w:val="22"/>
        </w:rPr>
        <w:t xml:space="preserve">Palavras-chave: </w:t>
      </w:r>
      <w:r w:rsidR="00062155" w:rsidRPr="00C51645">
        <w:rPr>
          <w:rFonts w:eastAsia="Calibri" w:cs="Arial"/>
          <w:sz w:val="22"/>
          <w:szCs w:val="22"/>
        </w:rPr>
        <w:t>Dor crônica</w:t>
      </w:r>
      <w:r w:rsidR="00A117F0" w:rsidRPr="00C51645">
        <w:rPr>
          <w:rFonts w:eastAsia="Calibri" w:cs="Arial"/>
          <w:sz w:val="22"/>
          <w:szCs w:val="22"/>
        </w:rPr>
        <w:t>.</w:t>
      </w:r>
      <w:r w:rsidR="00062155" w:rsidRPr="00C51645">
        <w:rPr>
          <w:rFonts w:eastAsia="Calibri" w:cs="Arial"/>
          <w:sz w:val="22"/>
          <w:szCs w:val="22"/>
        </w:rPr>
        <w:t xml:space="preserve"> Humanização da Assistência</w:t>
      </w:r>
      <w:r w:rsidR="00A117F0" w:rsidRPr="00C51645">
        <w:rPr>
          <w:rFonts w:eastAsia="Calibri" w:cs="Arial"/>
          <w:sz w:val="22"/>
          <w:szCs w:val="22"/>
        </w:rPr>
        <w:t>.</w:t>
      </w:r>
      <w:r w:rsidR="00062155" w:rsidRPr="00C51645">
        <w:rPr>
          <w:rFonts w:eastAsia="Calibri" w:cs="Arial"/>
          <w:sz w:val="22"/>
          <w:szCs w:val="22"/>
        </w:rPr>
        <w:t xml:space="preserve"> Individualidade</w:t>
      </w:r>
      <w:r w:rsidR="00A117F0" w:rsidRPr="00C51645">
        <w:rPr>
          <w:rFonts w:eastAsia="Calibri" w:cs="Arial"/>
          <w:sz w:val="22"/>
          <w:szCs w:val="22"/>
        </w:rPr>
        <w:t>.</w:t>
      </w:r>
    </w:p>
    <w:p w14:paraId="3C061787" w14:textId="03CCF0F8" w:rsidR="00191423" w:rsidRPr="00C51645" w:rsidRDefault="00D7675A" w:rsidP="00A117F0">
      <w:pPr>
        <w:spacing w:line="240" w:lineRule="auto"/>
        <w:jc w:val="left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C51645">
        <w:rPr>
          <w:rFonts w:cs="Arial"/>
          <w:sz w:val="22"/>
          <w:szCs w:val="22"/>
        </w:rPr>
        <w:br w:type="page"/>
      </w:r>
      <w:r w:rsidR="00191423" w:rsidRPr="00C51645">
        <w:rPr>
          <w:rFonts w:cs="Arial"/>
          <w:b/>
          <w:bCs/>
          <w:sz w:val="22"/>
          <w:szCs w:val="22"/>
        </w:rPr>
        <w:lastRenderedPageBreak/>
        <w:t>REFERÊNCIAS BIBLIOGRÁFICAS</w:t>
      </w:r>
    </w:p>
    <w:p w14:paraId="68451A4E" w14:textId="77777777" w:rsidR="00062155" w:rsidRPr="00C51645" w:rsidRDefault="00062155" w:rsidP="00A117F0">
      <w:pPr>
        <w:spacing w:line="240" w:lineRule="auto"/>
        <w:jc w:val="left"/>
        <w:rPr>
          <w:rFonts w:cs="Arial"/>
          <w:b/>
          <w:bCs/>
          <w:sz w:val="22"/>
          <w:szCs w:val="22"/>
        </w:rPr>
      </w:pPr>
    </w:p>
    <w:p w14:paraId="049F31CB" w14:textId="77777777" w:rsidR="004B17EF" w:rsidRPr="00C51645" w:rsidRDefault="004B17EF" w:rsidP="00A117F0">
      <w:pPr>
        <w:spacing w:line="240" w:lineRule="auto"/>
        <w:rPr>
          <w:rFonts w:cs="Arial"/>
          <w:sz w:val="22"/>
          <w:szCs w:val="22"/>
        </w:rPr>
      </w:pPr>
    </w:p>
    <w:p w14:paraId="2C0AB38B" w14:textId="3E0F15BA" w:rsidR="00062155" w:rsidRPr="00C51645" w:rsidRDefault="00062155" w:rsidP="00A117F0">
      <w:pPr>
        <w:spacing w:line="240" w:lineRule="auto"/>
        <w:rPr>
          <w:rFonts w:cs="Arial"/>
          <w:color w:val="222222"/>
          <w:sz w:val="22"/>
          <w:szCs w:val="22"/>
          <w:shd w:val="clear" w:color="auto" w:fill="FFFFFF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HANSSEN,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Marjolein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M. et al.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Can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positive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affect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attenuate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(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persistent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)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?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State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the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art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clinical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implications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. 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Current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rheumatology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reports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, v. 19, n. 12, p. 1-9, 2017. </w:t>
      </w:r>
    </w:p>
    <w:p w14:paraId="53128261" w14:textId="69C7A3F8" w:rsidR="00CD07AD" w:rsidRPr="00C51645" w:rsidRDefault="00062155" w:rsidP="00A117F0">
      <w:pPr>
        <w:spacing w:line="240" w:lineRule="auto"/>
        <w:rPr>
          <w:rFonts w:cs="Arial"/>
          <w:color w:val="222222"/>
          <w:sz w:val="22"/>
          <w:szCs w:val="22"/>
          <w:shd w:val="clear" w:color="auto" w:fill="FFFFFF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>HUYGEN, Frank et al. “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Evidence</w:t>
      </w:r>
      <w:r w:rsidRPr="00C51645">
        <w:rPr>
          <w:rFonts w:ascii="Cambria Math" w:hAnsi="Cambria Math" w:cs="Cambria Math"/>
          <w:color w:val="222222"/>
          <w:sz w:val="22"/>
          <w:szCs w:val="22"/>
          <w:shd w:val="clear" w:color="auto" w:fill="FFFFFF"/>
        </w:rPr>
        <w:t>‐</w:t>
      </w:r>
      <w:r w:rsidRPr="00C51645">
        <w:rPr>
          <w:rFonts w:cs="Arial"/>
          <w:color w:val="222222"/>
          <w:sz w:val="22"/>
          <w:szCs w:val="22"/>
          <w:shd w:val="clear" w:color="auto" w:fill="FFFFFF"/>
        </w:rPr>
        <w:t>Based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Interventional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Medicine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According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to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Clinical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Diagnoses”: Update 2018. 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, v. 19, n. 6, p. 664-675, 2019.</w:t>
      </w:r>
    </w:p>
    <w:p w14:paraId="2AEA6113" w14:textId="7D9AB412" w:rsidR="00D65681" w:rsidRPr="00C51645" w:rsidRDefault="00D65681" w:rsidP="00A117F0">
      <w:pPr>
        <w:spacing w:line="240" w:lineRule="auto"/>
        <w:rPr>
          <w:rFonts w:cs="Arial"/>
          <w:color w:val="222222"/>
          <w:sz w:val="22"/>
          <w:szCs w:val="22"/>
          <w:shd w:val="clear" w:color="auto" w:fill="FFFFFF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JUKIĆ,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Marko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; PULJAK,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Livia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. Legal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ethical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aspects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management. </w:t>
      </w:r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Acta Medica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Academica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, v. 47, n. 1, 2018.</w:t>
      </w:r>
    </w:p>
    <w:p w14:paraId="67A00FCD" w14:textId="63C14FEB" w:rsidR="00062155" w:rsidRPr="00C51645" w:rsidRDefault="00062155" w:rsidP="00A117F0">
      <w:pPr>
        <w:spacing w:line="240" w:lineRule="auto"/>
        <w:rPr>
          <w:rFonts w:cs="Arial"/>
          <w:color w:val="222222"/>
          <w:sz w:val="22"/>
          <w:szCs w:val="22"/>
          <w:shd w:val="clear" w:color="auto" w:fill="FFFFFF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KAKKO, Johan et al.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Principles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for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managing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OUD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related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to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chronic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in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the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Nordic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countries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based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structured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assessment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current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practice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. 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Substance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Abuse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Treatment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Prevention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Policy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, v. 13, n. 1, p. 1-9, 2018.</w:t>
      </w:r>
    </w:p>
    <w:p w14:paraId="0A23D1ED" w14:textId="2F2864EC" w:rsidR="00062155" w:rsidRPr="00C51645" w:rsidRDefault="00062155" w:rsidP="00A117F0">
      <w:pPr>
        <w:spacing w:line="240" w:lineRule="auto"/>
        <w:rPr>
          <w:rFonts w:cs="Arial"/>
          <w:color w:val="222222"/>
          <w:sz w:val="22"/>
          <w:szCs w:val="22"/>
          <w:shd w:val="clear" w:color="auto" w:fill="FFFFFF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RODRIGUES, Paulo; CROKAERT, Jasper; GASTMANS, Chris.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Palliative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sedation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for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existential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suffering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: a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systematic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review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argument-based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ethics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literature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. 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symptom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management</w:t>
      </w:r>
      <w:r w:rsidRPr="00C51645">
        <w:rPr>
          <w:rFonts w:cs="Arial"/>
          <w:color w:val="222222"/>
          <w:sz w:val="22"/>
          <w:szCs w:val="22"/>
          <w:shd w:val="clear" w:color="auto" w:fill="FFFFFF"/>
        </w:rPr>
        <w:t>, v. 55, n. 6, p. 1577-1590, 2018.</w:t>
      </w:r>
    </w:p>
    <w:p w14:paraId="3BB46DAD" w14:textId="02696BAB" w:rsidR="00B71E6F" w:rsidRPr="00C51645" w:rsidRDefault="00B71E6F" w:rsidP="00A117F0">
      <w:pPr>
        <w:spacing w:line="240" w:lineRule="auto"/>
        <w:rPr>
          <w:rFonts w:cs="Arial"/>
          <w:sz w:val="22"/>
          <w:szCs w:val="22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STENBERG, Nicola; GILLISON, Fiona; RODHAM, Karen.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How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do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peer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support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interventions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for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the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self-management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chronic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support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basic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psychological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needs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? A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systematic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review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framework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synthesis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using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self-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determination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theory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. 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Patient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Education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Counseling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, 2022.</w:t>
      </w:r>
    </w:p>
    <w:p w14:paraId="4E8A4319" w14:textId="020C2A7C" w:rsidR="005E10AD" w:rsidRPr="00C51645" w:rsidRDefault="005E10AD" w:rsidP="00A117F0">
      <w:pPr>
        <w:spacing w:line="240" w:lineRule="auto"/>
        <w:rPr>
          <w:rFonts w:cs="Arial"/>
          <w:color w:val="222222"/>
          <w:sz w:val="22"/>
          <w:szCs w:val="22"/>
          <w:shd w:val="clear" w:color="auto" w:fill="FFFFFF"/>
        </w:rPr>
      </w:pPr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WILSON, Eleanor et al.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Managing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medicines for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patients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dying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at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home: a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review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family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caregivers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 xml:space="preserve">' </w:t>
      </w:r>
      <w:proofErr w:type="spellStart"/>
      <w:r w:rsidRPr="00C51645">
        <w:rPr>
          <w:rFonts w:cs="Arial"/>
          <w:color w:val="222222"/>
          <w:sz w:val="22"/>
          <w:szCs w:val="22"/>
          <w:shd w:val="clear" w:color="auto" w:fill="FFFFFF"/>
        </w:rPr>
        <w:t>experiences</w:t>
      </w:r>
      <w:proofErr w:type="spellEnd"/>
      <w:r w:rsidRPr="00C51645">
        <w:rPr>
          <w:rFonts w:cs="Arial"/>
          <w:color w:val="222222"/>
          <w:sz w:val="22"/>
          <w:szCs w:val="22"/>
          <w:shd w:val="clear" w:color="auto" w:fill="FFFFFF"/>
        </w:rPr>
        <w:t>. 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of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Pain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and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>Symptom</w:t>
      </w:r>
      <w:proofErr w:type="spellEnd"/>
      <w:r w:rsidRPr="00C51645">
        <w:rPr>
          <w:rFonts w:cs="Arial"/>
          <w:b/>
          <w:bCs/>
          <w:color w:val="222222"/>
          <w:sz w:val="22"/>
          <w:szCs w:val="22"/>
          <w:shd w:val="clear" w:color="auto" w:fill="FFFFFF"/>
        </w:rPr>
        <w:t xml:space="preserve"> Management</w:t>
      </w:r>
      <w:r w:rsidRPr="00C51645">
        <w:rPr>
          <w:rFonts w:cs="Arial"/>
          <w:color w:val="222222"/>
          <w:sz w:val="22"/>
          <w:szCs w:val="22"/>
          <w:shd w:val="clear" w:color="auto" w:fill="FFFFFF"/>
        </w:rPr>
        <w:t>, v. 56, n. 6, p. 962-974, 2018.</w:t>
      </w:r>
    </w:p>
    <w:p w14:paraId="27C6953D" w14:textId="4D264D7A" w:rsidR="005E10AD" w:rsidRDefault="005E10AD" w:rsidP="00AD685C"/>
    <w:sectPr w:rsidR="005E10AD" w:rsidSect="00C51645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F3C7" w14:textId="77777777" w:rsidR="00930DAB" w:rsidRDefault="00930DAB" w:rsidP="00EE20DF">
      <w:pPr>
        <w:spacing w:line="240" w:lineRule="auto"/>
      </w:pPr>
      <w:r>
        <w:separator/>
      </w:r>
    </w:p>
  </w:endnote>
  <w:endnote w:type="continuationSeparator" w:id="0">
    <w:p w14:paraId="1ECA5857" w14:textId="77777777" w:rsidR="00930DAB" w:rsidRDefault="00930DAB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9258" w14:textId="7CAAFFE1" w:rsidR="00AF4930" w:rsidRDefault="00E12960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7613C" wp14:editId="70ED6775">
              <wp:simplePos x="0" y="0"/>
              <wp:positionH relativeFrom="column">
                <wp:posOffset>-428625</wp:posOffset>
              </wp:positionH>
              <wp:positionV relativeFrom="paragraph">
                <wp:posOffset>-9525</wp:posOffset>
              </wp:positionV>
              <wp:extent cx="6195060" cy="68580"/>
              <wp:effectExtent l="0" t="0" r="0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5060" cy="68580"/>
                      </a:xfrm>
                      <a:prstGeom prst="rect">
                        <a:avLst/>
                      </a:prstGeom>
                      <a:solidFill>
                        <a:srgbClr val="F7C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63AF7DB" id="Retângulo 2" o:spid="_x0000_s1026" style="position:absolute;margin-left:-33.75pt;margin-top:-.75pt;width:487.8pt;height: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" fillcolor="#f7c02e" stroked="f" strokeweight="1pt"/>
          </w:pict>
        </mc:Fallback>
      </mc:AlternateContent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A776" w14:textId="77777777" w:rsidR="00930DAB" w:rsidRDefault="00930DAB" w:rsidP="00EE20DF">
      <w:pPr>
        <w:spacing w:line="240" w:lineRule="auto"/>
      </w:pPr>
      <w:r>
        <w:separator/>
      </w:r>
    </w:p>
  </w:footnote>
  <w:footnote w:type="continuationSeparator" w:id="0">
    <w:p w14:paraId="1412415E" w14:textId="77777777" w:rsidR="00930DAB" w:rsidRDefault="00930DAB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3B7476BD" w:rsidR="53004CF4" w:rsidRDefault="53004CF4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C190544" wp14:editId="502BBFE0">
                <wp:extent cx="792019" cy="533400"/>
                <wp:effectExtent l="0" t="0" r="8255" b="0"/>
                <wp:docPr id="746732727" name="Imagem 746732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404" cy="53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2155"/>
    <w:rsid w:val="00066A05"/>
    <w:rsid w:val="00072ECE"/>
    <w:rsid w:val="00072FC5"/>
    <w:rsid w:val="0007508B"/>
    <w:rsid w:val="000769C1"/>
    <w:rsid w:val="00080B3D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667F"/>
    <w:rsid w:val="000E66C6"/>
    <w:rsid w:val="000E7E21"/>
    <w:rsid w:val="000F2239"/>
    <w:rsid w:val="001000EB"/>
    <w:rsid w:val="001014A7"/>
    <w:rsid w:val="0010326E"/>
    <w:rsid w:val="00117921"/>
    <w:rsid w:val="0013049E"/>
    <w:rsid w:val="00131B10"/>
    <w:rsid w:val="00136893"/>
    <w:rsid w:val="00144295"/>
    <w:rsid w:val="00147899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16047"/>
    <w:rsid w:val="003350FD"/>
    <w:rsid w:val="003440CA"/>
    <w:rsid w:val="00345944"/>
    <w:rsid w:val="0035666F"/>
    <w:rsid w:val="00366948"/>
    <w:rsid w:val="00383A0C"/>
    <w:rsid w:val="003954D4"/>
    <w:rsid w:val="003B0FC2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4C4C"/>
    <w:rsid w:val="0057754A"/>
    <w:rsid w:val="005879AC"/>
    <w:rsid w:val="005954F4"/>
    <w:rsid w:val="005E10AD"/>
    <w:rsid w:val="005E2B5F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777EE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30DAB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117F0"/>
    <w:rsid w:val="00A27648"/>
    <w:rsid w:val="00A30863"/>
    <w:rsid w:val="00A30C1A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3D70"/>
    <w:rsid w:val="00B25B62"/>
    <w:rsid w:val="00B264FA"/>
    <w:rsid w:val="00B327F2"/>
    <w:rsid w:val="00B34F60"/>
    <w:rsid w:val="00B412BD"/>
    <w:rsid w:val="00B46503"/>
    <w:rsid w:val="00B54AFF"/>
    <w:rsid w:val="00B57827"/>
    <w:rsid w:val="00B71E6F"/>
    <w:rsid w:val="00B7530B"/>
    <w:rsid w:val="00B95DF2"/>
    <w:rsid w:val="00B961DF"/>
    <w:rsid w:val="00BA4CE3"/>
    <w:rsid w:val="00BB1053"/>
    <w:rsid w:val="00BB4657"/>
    <w:rsid w:val="00BB660F"/>
    <w:rsid w:val="00BC0AB0"/>
    <w:rsid w:val="00BC605D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51645"/>
    <w:rsid w:val="00C5795B"/>
    <w:rsid w:val="00C623D3"/>
    <w:rsid w:val="00C6505E"/>
    <w:rsid w:val="00C658FE"/>
    <w:rsid w:val="00C94FD9"/>
    <w:rsid w:val="00C9755D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5667C"/>
    <w:rsid w:val="00D63577"/>
    <w:rsid w:val="00D65681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2960"/>
    <w:rsid w:val="00E13636"/>
    <w:rsid w:val="00E2357D"/>
    <w:rsid w:val="00E304C3"/>
    <w:rsid w:val="00E31BBF"/>
    <w:rsid w:val="00E45222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A57D0"/>
    <w:rsid w:val="00FB0414"/>
    <w:rsid w:val="00FB1B45"/>
    <w:rsid w:val="00FB2D3D"/>
    <w:rsid w:val="00FB3FC4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9233-E6DA-4662-80B5-E41D229B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Cesmac</cp:lastModifiedBy>
  <cp:revision>9</cp:revision>
  <dcterms:created xsi:type="dcterms:W3CDTF">2022-10-15T19:06:00Z</dcterms:created>
  <dcterms:modified xsi:type="dcterms:W3CDTF">2022-10-20T12:22:00Z</dcterms:modified>
</cp:coreProperties>
</file>