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RELATO DE EXPERIÊNCIA: APROXIMANDO A INFORMAÇÃO CIENTÍFICA SOBRE AS DOENÇAS E  EMERGÊNCIAS RESPIRATÓRIAS DA COMUNIDADE</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line="360" w:lineRule="auto"/>
        <w:ind w:left="205" w:right="7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Sabrina de Castro Sales¹</w:t>
      </w:r>
    </w:p>
    <w:p w:rsidR="00000000" w:rsidDel="00000000" w:rsidP="00000000" w:rsidRDefault="00000000" w:rsidRPr="00000000" w14:paraId="00000004">
      <w:pPr>
        <w:widowControl w:val="0"/>
        <w:spacing w:line="360" w:lineRule="auto"/>
        <w:ind w:left="205"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360" w:lineRule="auto"/>
        <w:ind w:left="205" w:right="10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¹Universidade Estadual do Ceará  (</w:t>
      </w:r>
      <w:hyperlink r:id="rId6">
        <w:r w:rsidDel="00000000" w:rsidR="00000000" w:rsidRPr="00000000">
          <w:rPr>
            <w:rFonts w:ascii="Times New Roman" w:cs="Times New Roman" w:eastAsia="Times New Roman" w:hAnsi="Times New Roman"/>
            <w:color w:val="1155cc"/>
            <w:sz w:val="24"/>
            <w:szCs w:val="24"/>
            <w:u w:val="single"/>
            <w:rtl w:val="0"/>
          </w:rPr>
          <w:t xml:space="preserve">sabrina.sales@aluno.uece.br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No Brasil,  as doenças respiratórias  agudas e crônicas e suas emergências correspondem a 34%, resultando em alta taxa de morbimortalidade. Isso conduziu à necessidade de se estabelecer  mecanismos de prevenção e cuidado, para informar e instruir a população a reconhecer os sinais e sintomas e os principais mecanismos de transmissão e contágio.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Disseminar informações acerca das principais doenças e emergências respiratórias e promover uma educação em saúde pautada na prevenção e conscientização.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Relato de experiência do projeto "Lacit Alerta", da Liga de Cirurgia Torácica - Universidade Estadual do Ceará, realizado com posts quinzenais no "Instagram" e ações presenciais bimestrais. Foram realizadas pesquisas nas bases de dados  Embase, Medline e Scielo, utilizando os descritores: "emergency” e “respiratory diseases”. Critérios de inclusão:  idioma em inglês, ano de publicação (2018 - 2023) e  atendimento a temática. Critérios de exclusão: artigos não correspondentes aos descritores e sem acesso gratuito no Periódico Capes. Para avaliação do aprendizado foi disponibilizado um formulário, na plataforma Google Forms, com 4 perguntas: Você reconhece manifestações das doenças respiratórias após o projeto? Como considera seu conhecimento antes do Lacit?  E depois do projeto? De (0-10) quanto o recomendaria?.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O projeto realizado, de Abril a Dezembro de 2023, trabalhou os temas: Influenza A, Pneumonia Adquirida na Comunidade, A influência da variação térmica no sistema respiratório,  Enfisema pulmonar,  Cigarro e  bronquite, Câncer de pulmão e fumo, Doença Pulmonar Obstrutiva Crônica, Dia Nacional de Combate ao fumo, Obstrução das Vias Aéreas por Corpo Estranho, Tromboembolismo Pulmonar, Emergências respiratórias em crianças, Emergências respiratórias em idosos, Hemorragia Alveolar, Dia Nacional de Combate à Tuberculose e Dia Mundial de Combate à Pneumonia. Ao avaliar o alcance dessas publicações, com "insights" no Instagram, percebeu-se uma variação de 98 - 201 visualizações,  sugerindo importante adesão ao conteúdo compartilhado. Em relação ao conhecimento obtido antes e depois do Lacit alerta, a maioria dos participantes pontuaram entre ruim  (42,9%) e razoável (47,6%) antes de conhecer o projeto e (71,4%) como ótimo após os posts, o que demonstra impacto no aprendizado do público alcançado. </w:t>
      </w:r>
      <w:r w:rsidDel="00000000" w:rsidR="00000000" w:rsidRPr="00000000">
        <w:rPr>
          <w:rFonts w:ascii="Times New Roman" w:cs="Times New Roman" w:eastAsia="Times New Roman" w:hAnsi="Times New Roman"/>
          <w:b w:val="1"/>
          <w:sz w:val="24"/>
          <w:szCs w:val="24"/>
          <w:rtl w:val="0"/>
        </w:rPr>
        <w:t xml:space="preserve">CONCLUSÕES: </w:t>
      </w:r>
      <w:r w:rsidDel="00000000" w:rsidR="00000000" w:rsidRPr="00000000">
        <w:rPr>
          <w:rFonts w:ascii="Times New Roman" w:cs="Times New Roman" w:eastAsia="Times New Roman" w:hAnsi="Times New Roman"/>
          <w:sz w:val="24"/>
          <w:szCs w:val="24"/>
          <w:rtl w:val="0"/>
        </w:rPr>
        <w:t xml:space="preserve">Assim, o projeto possibilitou intervenções didáticas e acessíveis acerca das doenças  e emergências respiratórias, ampliando a rede de informações e promovendo uma educação em saúde efetiva.</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Conhecimento. Prevenção. Instagram.</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Temática: Emergências clínicas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brina.sales@aluno.uece.br"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