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2">
      <w:pPr>
        <w:jc w:val="both"/>
        <w:rPr>
          <w:rFonts w:ascii="Calibri" w:hAnsi="Calibri" w:eastAsia="Calibri" w:cs="Calibri"/>
          <w:color w:val="000000"/>
        </w:rPr>
      </w:pPr>
    </w:p>
    <w:p w14:paraId="00000003">
      <w:pPr>
        <w:spacing w:after="120"/>
        <w:ind w:left="709" w:right="665" w:firstLine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  <w:rtl w:val="0"/>
        </w:rPr>
        <w:t>PREVALÊNCIA DE DISTÚRBIOS RESPIRATÓRIOS DO SONO EM PACIENTES INFANTIS ATENDIDOS EM UMA CLÍNICA ESCOLA PRIVADA</w:t>
      </w:r>
      <w:r>
        <w:rPr>
          <w:rFonts w:ascii="Calibri" w:hAnsi="Calibri" w:eastAsia="Calibri" w:cs="Calibri"/>
          <w:b/>
          <w:color w:val="000000"/>
          <w:sz w:val="28"/>
          <w:szCs w:val="28"/>
          <w:vertAlign w:val="superscript"/>
        </w:rPr>
        <w:footnoteReference w:id="0"/>
      </w:r>
    </w:p>
    <w:p w14:paraId="00000004">
      <w:pPr>
        <w:jc w:val="right"/>
        <w:rPr>
          <w:rFonts w:ascii="Calibri" w:hAnsi="Calibri" w:eastAsia="Calibri" w:cs="Calibri"/>
          <w:color w:val="FF0000"/>
          <w:sz w:val="22"/>
          <w:szCs w:val="22"/>
        </w:rPr>
      </w:pPr>
      <w:r>
        <w:rPr>
          <w:rFonts w:ascii="Calibri" w:hAnsi="Calibri" w:eastAsia="Calibri" w:cs="Calibri"/>
          <w:color w:val="FF0000"/>
          <w:sz w:val="22"/>
          <w:szCs w:val="22"/>
          <w:rtl w:val="0"/>
        </w:rPr>
        <w:t xml:space="preserve"> </w:t>
      </w:r>
      <w:r>
        <w:rPr>
          <w:rFonts w:ascii="Calibri" w:hAnsi="Calibri" w:eastAsia="Calibri" w:cs="Calibri"/>
          <w:color w:val="FF0000"/>
          <w:sz w:val="22"/>
          <w:szCs w:val="22"/>
          <w:rtl w:val="0"/>
        </w:rPr>
        <w:br w:type="textWrapping"/>
      </w:r>
      <w:r>
        <w:rPr>
          <w:rFonts w:ascii="Calibri" w:hAnsi="Calibri" w:eastAsia="Calibri" w:cs="Calibri"/>
          <w:b/>
          <w:sz w:val="22"/>
          <w:szCs w:val="22"/>
          <w:rtl w:val="0"/>
        </w:rPr>
        <w:t>Wendyla Silva dos R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pt-BR"/>
        </w:rPr>
        <w:t>eis</w:t>
      </w:r>
      <w:r>
        <w:rPr>
          <w:rFonts w:ascii="Calibri" w:hAnsi="Calibri" w:eastAsia="Calibri" w:cs="Calibri"/>
          <w:sz w:val="22"/>
          <w:szCs w:val="22"/>
          <w:vertAlign w:val="superscript"/>
        </w:rPr>
        <w:footnoteReference w:id="1"/>
      </w:r>
    </w:p>
    <w:p w14:paraId="00000005">
      <w:pPr>
        <w:jc w:val="right"/>
        <w:rPr>
          <w:rFonts w:ascii="Calibri" w:hAnsi="Calibri" w:eastAsia="Calibri" w:cs="Calibri"/>
          <w:b/>
          <w:sz w:val="22"/>
          <w:szCs w:val="22"/>
          <w:rtl w:val="0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Mônica Andressa Alves Castelo Branco</w:t>
      </w:r>
      <w:r>
        <w:rPr>
          <w:rFonts w:ascii="Calibri" w:hAnsi="Calibri" w:eastAsia="Calibri" w:cs="Calibri"/>
          <w:sz w:val="22"/>
          <w:szCs w:val="22"/>
          <w:vertAlign w:val="superscript"/>
        </w:rPr>
        <w:footnoteReference w:id="2"/>
      </w:r>
    </w:p>
    <w:p w14:paraId="32DD8194">
      <w:pPr>
        <w:wordWrap w:val="0"/>
        <w:jc w:val="right"/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</w:pPr>
      <w:r>
        <w:rPr>
          <w:rFonts w:hint="default" w:ascii="Calibri" w:hAnsi="Calibri" w:eastAsia="Calibri" w:cs="Calibri"/>
          <w:b/>
          <w:sz w:val="22"/>
          <w:szCs w:val="22"/>
          <w:rtl w:val="0"/>
          <w:lang w:val="pt-BR"/>
        </w:rPr>
        <w:t>Maria da Cruz Vieira de Araújo</w:t>
      </w:r>
      <w:r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  <w:t>4</w:t>
      </w:r>
    </w:p>
    <w:p w14:paraId="05D3BF76">
      <w:pPr>
        <w:wordWrap w:val="0"/>
        <w:jc w:val="right"/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</w:pPr>
      <w:r>
        <w:rPr>
          <w:rFonts w:hint="default" w:ascii="Calibri" w:hAnsi="Calibri" w:eastAsia="Calibri" w:cs="Calibri"/>
          <w:b/>
          <w:sz w:val="22"/>
          <w:szCs w:val="22"/>
          <w:vertAlign w:val="baseline"/>
          <w:rtl w:val="0"/>
          <w:lang w:val="pt-BR"/>
        </w:rPr>
        <w:t>Fabricia Sousa Almeida</w:t>
      </w:r>
      <w:r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  <w:t>5</w:t>
      </w:r>
    </w:p>
    <w:p w14:paraId="34639602">
      <w:pPr>
        <w:wordWrap w:val="0"/>
        <w:jc w:val="right"/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</w:pPr>
      <w:r>
        <w:rPr>
          <w:rFonts w:hint="default" w:ascii="Calibri" w:hAnsi="Calibri" w:eastAsia="Calibri" w:cs="Calibri"/>
          <w:b/>
          <w:sz w:val="22"/>
          <w:szCs w:val="22"/>
          <w:vertAlign w:val="baseline"/>
          <w:rtl w:val="0"/>
          <w:lang w:val="pt-BR"/>
        </w:rPr>
        <w:t>Talisse Pereira de Sousa</w:t>
      </w:r>
      <w:r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  <w:t>6</w:t>
      </w:r>
    </w:p>
    <w:p w14:paraId="578B3EDB">
      <w:pPr>
        <w:wordWrap w:val="0"/>
        <w:jc w:val="right"/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</w:pPr>
      <w:r>
        <w:rPr>
          <w:rFonts w:hint="default" w:ascii="Calibri" w:hAnsi="Calibri" w:eastAsia="Calibri" w:cs="Calibri"/>
          <w:b/>
          <w:sz w:val="22"/>
          <w:szCs w:val="22"/>
          <w:vertAlign w:val="baseline"/>
          <w:rtl w:val="0"/>
          <w:lang w:val="pt-BR"/>
        </w:rPr>
        <w:t>João Vitor Silva dos Reis</w:t>
      </w:r>
      <w:r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  <w:t>7</w:t>
      </w:r>
    </w:p>
    <w:p w14:paraId="29EA69EA">
      <w:pPr>
        <w:wordWrap w:val="0"/>
        <w:jc w:val="right"/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</w:pPr>
      <w:r>
        <w:rPr>
          <w:rFonts w:hint="default" w:ascii="Calibri" w:hAnsi="Calibri" w:eastAsia="Calibri" w:cs="Calibri"/>
          <w:b/>
          <w:sz w:val="22"/>
          <w:szCs w:val="22"/>
          <w:rtl w:val="0"/>
          <w:lang w:val="pt-BR"/>
        </w:rPr>
        <w:t>Tamara Kerber Tedesco</w:t>
      </w:r>
      <w:r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  <w:t>8</w:t>
      </w:r>
    </w:p>
    <w:p w14:paraId="00000007"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Isabela Floriano</w:t>
      </w:r>
      <w:r>
        <w:rPr>
          <w:rFonts w:hint="default" w:ascii="Calibri" w:hAnsi="Calibri" w:eastAsia="Calibri" w:cs="Calibri"/>
          <w:b/>
          <w:sz w:val="22"/>
          <w:szCs w:val="22"/>
          <w:vertAlign w:val="superscript"/>
          <w:rtl w:val="0"/>
          <w:lang w:val="pt-BR"/>
        </w:rPr>
        <w:t>9</w:t>
      </w:r>
    </w:p>
    <w:p w14:paraId="00000008">
      <w:pPr>
        <w:spacing w:after="120"/>
        <w:ind w:right="665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RESUMO</w:t>
      </w:r>
    </w:p>
    <w:p w14:paraId="0000000A">
      <w:pPr>
        <w:spacing w:after="120"/>
        <w:ind w:right="94" w:rightChars="0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INTRODUÇÃO</w:t>
      </w:r>
      <w:r>
        <w:rPr>
          <w:rFonts w:ascii="Arial" w:hAnsi="Arial" w:eastAsia="Arial" w:cs="Arial"/>
          <w:sz w:val="24"/>
          <w:szCs w:val="24"/>
          <w:rtl w:val="0"/>
        </w:rPr>
        <w:t xml:space="preserve">: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Os distúrbios respiratórios do sono referem-se </w:t>
      </w:r>
      <w:r>
        <w:rPr>
          <w:rFonts w:ascii="Arial" w:hAnsi="Arial" w:eastAsia="Arial" w:cs="Arial"/>
          <w:rtl w:val="0"/>
        </w:rPr>
        <w:t>a padrões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de respiração anormal ou redução anormal da troca gasosa que ocorre durante o sono. Quando não diagnosticados e não tratados, trazem graves consequências para a saúde. </w:t>
      </w:r>
      <w:r>
        <w:rPr>
          <w:rFonts w:ascii="Arial" w:hAnsi="Arial" w:eastAsia="Arial" w:cs="Arial"/>
          <w:b/>
          <w:sz w:val="24"/>
          <w:szCs w:val="24"/>
          <w:rtl w:val="0"/>
        </w:rPr>
        <w:t>OBJETIVO</w:t>
      </w:r>
      <w:r>
        <w:rPr>
          <w:rFonts w:ascii="Arial" w:hAnsi="Arial" w:eastAsia="Arial" w:cs="Arial"/>
          <w:sz w:val="24"/>
          <w:szCs w:val="24"/>
          <w:rtl w:val="0"/>
        </w:rPr>
        <w:t>: Verificar a prevalência de distúrbios respiratórios do sono em pacientes infantis atendidos em uma clínica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>escola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>privada.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/>
          <w:sz w:val="24"/>
          <w:szCs w:val="24"/>
          <w:rtl w:val="0"/>
        </w:rPr>
        <w:t>METODOLOGIA</w:t>
      </w:r>
      <w:r>
        <w:rPr>
          <w:rFonts w:ascii="Arial" w:hAnsi="Arial" w:eastAsia="Arial" w:cs="Arial"/>
          <w:sz w:val="24"/>
          <w:szCs w:val="24"/>
          <w:rtl w:val="0"/>
        </w:rPr>
        <w:t>: Foi realizado um estudo transversal</w:t>
      </w:r>
      <w:r>
        <w:rPr>
          <w:rFonts w:ascii="Arial" w:hAnsi="Arial" w:eastAsia="Arial" w:cs="Arial"/>
          <w:rtl w:val="0"/>
        </w:rPr>
        <w:t>, no qual todos os pacientes de 2 a 12 anos de idade, de</w:t>
      </w:r>
      <w:r>
        <w:rPr>
          <w:rFonts w:ascii="Arial" w:hAnsi="Arial" w:eastAsia="Arial" w:cs="Arial"/>
          <w:sz w:val="24"/>
          <w:szCs w:val="24"/>
          <w:rtl w:val="0"/>
        </w:rPr>
        <w:t xml:space="preserve"> ambos os sexos, </w:t>
      </w:r>
      <w:r>
        <w:rPr>
          <w:rFonts w:ascii="Arial" w:hAnsi="Arial" w:eastAsia="Arial" w:cs="Arial"/>
          <w:rtl w:val="0"/>
        </w:rPr>
        <w:t>que buscaram atendimento odontológico no Serviço-Escola Integrado de Saúde Carolina de Freitas Lira</w:t>
      </w:r>
      <w:r>
        <w:rPr>
          <w:rFonts w:ascii="Arial" w:hAnsi="Arial" w:eastAsia="Arial" w:cs="Arial"/>
          <w:sz w:val="24"/>
          <w:szCs w:val="24"/>
          <w:rtl w:val="0"/>
        </w:rPr>
        <w:t xml:space="preserve">, foram </w:t>
      </w:r>
      <w:r>
        <w:rPr>
          <w:rFonts w:ascii="Arial" w:hAnsi="Arial" w:eastAsia="Arial" w:cs="Arial"/>
          <w:rtl w:val="0"/>
        </w:rPr>
        <w:t>convidados a participar.</w:t>
      </w:r>
      <w:r>
        <w:rPr>
          <w:rFonts w:ascii="Arial" w:hAnsi="Arial" w:eastAsia="Arial" w:cs="Arial"/>
          <w:sz w:val="24"/>
          <w:szCs w:val="24"/>
          <w:rtl w:val="0"/>
        </w:rPr>
        <w:t xml:space="preserve"> Os </w:t>
      </w:r>
      <w:r>
        <w:rPr>
          <w:rFonts w:ascii="Arial" w:hAnsi="Arial" w:eastAsia="Arial" w:cs="Arial"/>
          <w:rtl w:val="0"/>
        </w:rPr>
        <w:t>responsáveis pelos</w:t>
      </w:r>
      <w:r>
        <w:rPr>
          <w:rFonts w:ascii="Arial" w:hAnsi="Arial" w:eastAsia="Arial" w:cs="Arial"/>
          <w:sz w:val="24"/>
          <w:szCs w:val="24"/>
          <w:rtl w:val="0"/>
        </w:rPr>
        <w:t xml:space="preserve"> participantes preencheram o questionário OSA-18, </w:t>
      </w:r>
      <w:r>
        <w:rPr>
          <w:rFonts w:ascii="Arial" w:hAnsi="Arial" w:eastAsia="Arial" w:cs="Arial"/>
          <w:rtl w:val="0"/>
        </w:rPr>
        <w:t>que mede os distúrbios respiratórios do sono em crianças</w:t>
      </w:r>
      <w:r>
        <w:rPr>
          <w:rFonts w:ascii="Arial" w:hAnsi="Arial" w:eastAsia="Arial" w:cs="Arial"/>
          <w:sz w:val="24"/>
          <w:szCs w:val="24"/>
          <w:rtl w:val="0"/>
        </w:rPr>
        <w:t>. Dados demográficos</w:t>
      </w:r>
      <w:r>
        <w:rPr>
          <w:rFonts w:ascii="Arial" w:hAnsi="Arial" w:eastAsia="Arial" w:cs="Arial"/>
          <w:rtl w:val="0"/>
        </w:rPr>
        <w:t xml:space="preserve"> e de</w:t>
      </w:r>
      <w:r>
        <w:rPr>
          <w:rFonts w:ascii="Arial" w:hAnsi="Arial" w:eastAsia="Arial" w:cs="Arial"/>
          <w:sz w:val="24"/>
          <w:szCs w:val="24"/>
          <w:rtl w:val="0"/>
        </w:rPr>
        <w:t xml:space="preserve"> prevalência foram analisados. </w:t>
      </w:r>
      <w:r>
        <w:rPr>
          <w:rFonts w:ascii="Arial" w:hAnsi="Arial" w:eastAsia="Arial" w:cs="Arial"/>
          <w:b/>
          <w:sz w:val="24"/>
          <w:szCs w:val="24"/>
          <w:rtl w:val="0"/>
        </w:rPr>
        <w:t>RESULTADOS</w:t>
      </w:r>
      <w:r>
        <w:rPr>
          <w:rFonts w:ascii="Arial" w:hAnsi="Arial" w:eastAsia="Arial" w:cs="Arial"/>
          <w:sz w:val="24"/>
          <w:szCs w:val="24"/>
          <w:rtl w:val="0"/>
        </w:rPr>
        <w:t xml:space="preserve">: </w:t>
      </w:r>
      <w:r>
        <w:rPr>
          <w:rFonts w:ascii="Arial" w:hAnsi="Arial" w:eastAsia="Arial" w:cs="Arial"/>
          <w:rtl w:val="0"/>
        </w:rPr>
        <w:t>Um total de 107 participantes foram incluídos. A idade média foi de 8,9 ± 2,8 anos e uma ligeira maioria era do sexo masculino (5</w:t>
      </w:r>
      <w:r>
        <w:rPr>
          <w:rFonts w:hint="default" w:ascii="Arial" w:hAnsi="Arial" w:eastAsia="Arial" w:cs="Arial"/>
          <w:rtl w:val="0"/>
          <w:lang w:val="pt-BR"/>
        </w:rPr>
        <w:t>5</w:t>
      </w:r>
      <w:r>
        <w:rPr>
          <w:rFonts w:ascii="Arial" w:hAnsi="Arial" w:eastAsia="Arial" w:cs="Arial"/>
          <w:rtl w:val="0"/>
        </w:rPr>
        <w:t>,</w:t>
      </w:r>
      <w:r>
        <w:rPr>
          <w:rFonts w:hint="default" w:ascii="Arial" w:hAnsi="Arial" w:eastAsia="Arial" w:cs="Arial"/>
          <w:rtl w:val="0"/>
          <w:lang w:val="pt-BR"/>
        </w:rPr>
        <w:t>5</w:t>
      </w:r>
      <w:r>
        <w:rPr>
          <w:rFonts w:ascii="Arial" w:hAnsi="Arial" w:eastAsia="Arial" w:cs="Arial"/>
          <w:rtl w:val="0"/>
        </w:rPr>
        <w:t xml:space="preserve">%). Cerca de </w:t>
      </w:r>
      <w:r>
        <w:rPr>
          <w:rFonts w:hint="default" w:ascii="Arial" w:hAnsi="Arial" w:eastAsia="Arial" w:cs="Arial"/>
          <w:rtl w:val="0"/>
          <w:lang w:val="pt-BR"/>
        </w:rPr>
        <w:t>15</w:t>
      </w:r>
      <w:r>
        <w:rPr>
          <w:rFonts w:ascii="Arial" w:hAnsi="Arial" w:eastAsia="Arial" w:cs="Arial"/>
          <w:rtl w:val="0"/>
        </w:rPr>
        <w:t xml:space="preserve">% dos pacientes </w:t>
      </w:r>
      <w:r>
        <w:rPr>
          <w:rFonts w:hint="default" w:ascii="Arial" w:hAnsi="Arial" w:eastAsia="Arial" w:cs="Arial"/>
          <w:rtl w:val="0"/>
          <w:lang w:val="pt-BR"/>
        </w:rPr>
        <w:t>apresentaram</w:t>
      </w:r>
      <w:r>
        <w:rPr>
          <w:rFonts w:ascii="Arial" w:hAnsi="Arial" w:eastAsia="Arial" w:cs="Arial"/>
          <w:rtl w:val="0"/>
        </w:rPr>
        <w:t xml:space="preserve"> ressonar alto </w:t>
      </w:r>
      <w:r>
        <w:rPr>
          <w:rFonts w:hint="default" w:ascii="Arial" w:hAnsi="Arial" w:eastAsia="Arial" w:cs="Arial"/>
          <w:rtl w:val="0"/>
          <w:lang w:val="pt-BR"/>
        </w:rPr>
        <w:t>com frequência (</w:t>
      </w:r>
      <w:r>
        <w:rPr>
          <w:rFonts w:ascii="Arial" w:hAnsi="Arial" w:eastAsia="Arial" w:cs="Arial"/>
          <w:rtl w:val="0"/>
        </w:rPr>
        <w:t xml:space="preserve">"sempre" </w:t>
      </w:r>
      <w:r>
        <w:rPr>
          <w:rFonts w:hint="default" w:ascii="Arial" w:hAnsi="Arial" w:eastAsia="Arial" w:cs="Arial"/>
          <w:rtl w:val="0"/>
          <w:lang w:val="pt-BR"/>
        </w:rPr>
        <w:t>ou “quase sempre”), mas menos de 20% dos responsáveis relataram preocupação com a saúde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hint="default" w:ascii="Arial" w:hAnsi="Arial" w:eastAsia="Arial" w:cs="Arial"/>
          <w:rtl w:val="0"/>
          <w:lang w:val="pt-BR"/>
        </w:rPr>
        <w:t xml:space="preserve">dos filhos em decorrência disso. Além disso, 25% dos pais indicaram que os filhos respiram pela boca devido à obstrução nasal (“sempre” ou “quase sempre”), embora sem relato de impacto na sonolência diurna ou em dificuldade de levantar da cama pela maioria das crianças. </w:t>
      </w:r>
      <w:r>
        <w:rPr>
          <w:rFonts w:ascii="Arial" w:hAnsi="Arial" w:eastAsia="Arial" w:cs="Arial"/>
          <w:b/>
          <w:sz w:val="24"/>
          <w:szCs w:val="24"/>
          <w:rtl w:val="0"/>
        </w:rPr>
        <w:t>CONCLUSÃO</w:t>
      </w:r>
      <w:r>
        <w:rPr>
          <w:rFonts w:ascii="Arial" w:hAnsi="Arial" w:eastAsia="Arial" w:cs="Arial"/>
          <w:sz w:val="24"/>
          <w:szCs w:val="24"/>
          <w:rtl w:val="0"/>
        </w:rPr>
        <w:t>:</w:t>
      </w:r>
      <w:r>
        <w:rPr>
          <w:rFonts w:hint="default" w:ascii="Arial" w:hAnsi="Arial" w:eastAsia="Arial" w:cs="Arial"/>
          <w:sz w:val="24"/>
          <w:szCs w:val="24"/>
          <w:rtl w:val="0"/>
          <w:lang w:val="pt-BR"/>
        </w:rPr>
        <w:t xml:space="preserve"> </w:t>
      </w:r>
      <w:r>
        <w:rPr>
          <w:rFonts w:hint="default" w:ascii="Arial" w:hAnsi="Arial" w:eastAsia="Arial"/>
          <w:rtl w:val="0"/>
          <w:lang w:val="pt-BR"/>
        </w:rPr>
        <w:t>Os dados revelam que, embora a prevalência de distúrbios respiratórios do sono seja relativamente baixa na amostra estudada, a identificação precoce é essencial. O estudo evidencia a importância de atenção clínica ampliada para sinais respiratórios noturnos em crianças, reforçando a necessidade de vigilância por parte de profissionais de saúde, familiares e educadores</w:t>
      </w:r>
      <w:r>
        <w:rPr>
          <w:rFonts w:hint="default" w:ascii="Arial" w:hAnsi="Arial" w:eastAsia="Arial"/>
          <w:sz w:val="24"/>
          <w:szCs w:val="24"/>
          <w:rtl w:val="0"/>
          <w:lang w:val="pt-BR"/>
        </w:rPr>
        <w:t>.</w:t>
      </w:r>
    </w:p>
    <w:p w14:paraId="0000000C"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>Descritores</w:t>
      </w:r>
      <w:r>
        <w:rPr>
          <w:rFonts w:ascii="Arial" w:hAnsi="Arial" w:eastAsia="Arial" w:cs="Arial"/>
          <w:rtl w:val="0"/>
        </w:rPr>
        <w:t xml:space="preserve">: Apneia obstrutiva do sono. Pediatria. Respiração Bucal. </w:t>
      </w:r>
    </w:p>
    <w:sectPr>
      <w:headerReference r:id="rId5" w:type="first"/>
      <w:headerReference r:id="rId4" w:type="default"/>
      <w:footerReference r:id="rId6" w:type="default"/>
      <w:pgSz w:w="11907" w:h="16840"/>
      <w:pgMar w:top="1134" w:right="1275" w:bottom="851" w:left="1418" w:header="709" w:footer="709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1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tbl>
    <w:tblPr>
      <w:tblStyle w:val="38"/>
      <w:tblpPr w:leftFromText="187" w:rightFromText="187" w:vertAnchor="text" w:tblpXSpec="left" w:tblpY="0"/>
      <w:tblW w:w="9430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544"/>
      <w:gridCol w:w="1886"/>
    </w:tblGrid>
    <w:tr w14:paraId="56BCB9EA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7" w:hRule="atLeast"/>
      </w:trPr>
      <w:tc>
        <w:tcPr>
          <w:tcBorders>
            <w:right w:val="single" w:color="4F81BD" w:sz="4" w:space="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000022">
          <w:pPr>
            <w:tabs>
              <w:tab w:val="left" w:pos="620"/>
              <w:tab w:val="center" w:pos="4320"/>
            </w:tabs>
            <w:jc w:val="right"/>
            <w:rPr>
              <w:rFonts w:ascii="Calibri" w:hAnsi="Calibri" w:eastAsia="Calibri" w:cs="Calibri"/>
              <w:b/>
              <w:color w:val="17375E"/>
              <w:sz w:val="20"/>
              <w:szCs w:val="20"/>
            </w:rPr>
          </w:pPr>
        </w:p>
      </w:tc>
      <w:tc>
        <w:tcPr>
          <w:tcBorders>
            <w:left w:val="single" w:color="4F81BD" w:sz="4" w:space="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000023">
          <w:pPr>
            <w:tabs>
              <w:tab w:val="left" w:pos="1490"/>
            </w:tabs>
            <w:rPr>
              <w:rFonts w:ascii="Calibri" w:hAnsi="Calibri" w:eastAsia="Calibri" w:cs="Calibri"/>
              <w:b/>
              <w:color w:val="366091"/>
              <w:sz w:val="28"/>
              <w:szCs w:val="28"/>
            </w:rPr>
          </w:pPr>
          <w:r>
            <w:rPr>
              <w:rFonts w:ascii="Calibri" w:hAnsi="Calibri" w:eastAsia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hAnsi="Calibri" w:eastAsia="Calibri" w:cs="Calibri"/>
              <w:b/>
              <w:color w:val="366091"/>
              <w:sz w:val="28"/>
              <w:szCs w:val="28"/>
            </w:rPr>
            <w:instrText xml:space="preserve">PAGE</w:instrText>
          </w:r>
          <w:r>
            <w:rPr>
              <w:rFonts w:ascii="Calibri" w:hAnsi="Calibri" w:eastAsia="Calibri" w:cs="Calibri"/>
              <w:b/>
              <w:color w:val="366091"/>
              <w:sz w:val="28"/>
              <w:szCs w:val="28"/>
            </w:rPr>
            <w:fldChar w:fldCharType="separate"/>
          </w:r>
          <w:r>
            <w:rPr>
              <w:rFonts w:ascii="Calibri" w:hAnsi="Calibri" w:eastAsia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0000002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/>
      </w:pPr>
      <w:r>
        <w:separator/>
      </w:r>
    </w:p>
  </w:footnote>
  <w:footnote w:type="continuationSeparator" w:id="7">
    <w:p>
      <w:pPr>
        <w:spacing w:before="0" w:after="0"/>
      </w:pPr>
      <w:r>
        <w:continuationSeparator/>
      </w:r>
    </w:p>
  </w:footnote>
  <w:footnote w:id="0"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pt-BR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Trabalho apresentado na V Jornada Acadêmica de Odontologia (JAO), promovida pelo Centro Universitário Santo Agostinho, nos dias 29 e 30 de maio de 2025.</w:t>
      </w:r>
    </w:p>
  </w:footnote>
  <w:footnote w:id="1"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Autor. Estudante do curso de graduação em Odontologia no Centro Universitário Santo Agostinho (UNIFSA).  </w:t>
      </w:r>
    </w:p>
  </w:footnote>
  <w:footnote w:id="2">
    <w:p w14:paraId="01D85A2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Autor. Estudante do curso de graduação em Odontologia no Centro Universitário Santo Agostinho (UNIFSA). </w:t>
      </w:r>
    </w:p>
    <w:p w14:paraId="52330EB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</w:pP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  <w:lang w:val="pt-BR"/>
        </w:rPr>
        <w:t>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Autor. Estudante do curso de graduação em Odontologia no Centro Universitário Santo Agostinho (UNIFSA)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.</w:t>
      </w:r>
    </w:p>
    <w:p w14:paraId="3CDF109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</w:pP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  <w:lang w:val="pt-BR"/>
        </w:rPr>
        <w:t>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Autor. Estudante do curso de graduação em Odontologia no Centro Universitário Santo Agostinho (UNIFSA)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.</w:t>
      </w: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  <w:lang w:val="pt-BR"/>
        </w:rPr>
        <w:t>6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Autor. Estudante do curso de graduação em Odontologia no Centro Universitário Santo Agostinho (UNIFSA)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 w14:paraId="41DB34D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</w:pP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  <w:lang w:val="pt-BR"/>
        </w:rPr>
        <w:t>7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Autor. Estudante do curso de graduação em Odontologia no Uninassau Aliança - Redenção.</w:t>
      </w:r>
    </w:p>
    <w:p w14:paraId="0112D2F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</w:pP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  <w:lang w:val="pt-BR"/>
        </w:rPr>
        <w:t>8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Graduada em Odontologia pela Universidade Federal de Santa Maria (2009), Mestrado em Ciências Odontológicas - Odontopediatria pela Universidade de São Paulo (2017). Professora da Universidade de São Paulo.</w:t>
      </w:r>
    </w:p>
    <w:p w14:paraId="6F27275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default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</w:pPr>
      <w:r>
        <w:rPr>
          <w:rFonts w:hint="default" w:eastAsia="SimSun" w:cs="Times New Roman"/>
          <w:i w:val="0"/>
          <w:iCs w:val="0"/>
          <w:color w:val="000000"/>
          <w:sz w:val="20"/>
          <w:szCs w:val="20"/>
          <w:u w:val="none"/>
          <w:vertAlign w:val="superscript"/>
          <w:lang w:val="pt-BR"/>
        </w:rPr>
        <w:t>9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0"/>
          <w:szCs w:val="20"/>
          <w:u w:val="none"/>
          <w:vertAlign w:val="baseline"/>
        </w:rPr>
        <w:t>Graduada em Odontologia pela Universidade Federal do Piauí (2009). Mestre em Ciências Odontológicas - Odontopediatria pela Universidade de São Paulo (2014) e Doutora em Odontopediatria pela Universidade de São Paulo (2017). 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auto"/>
        <w:vertAlign w:val="baseline"/>
      </w:rPr>
    </w:pPr>
  </w:p>
  <w:p w14:paraId="00000020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-306070</wp:posOffset>
          </wp:positionV>
          <wp:extent cx="7248525" cy="14846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1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10253F"/>
        <w:sz w:val="16"/>
        <w:szCs w:val="16"/>
        <w:u w:val="none"/>
        <w:shd w:val="clear" w:fill="DBE5F1"/>
        <w:vertAlign w:val="baseline"/>
      </w:rPr>
    </w:pPr>
  </w:p>
  <w:p w14:paraId="0000001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366091"/>
      <w:tabs>
        <w:tab w:val="center" w:pos="4252"/>
        <w:tab w:val="right" w:pos="8504"/>
      </w:tabs>
      <w:spacing w:before="0" w:after="0" w:line="240" w:lineRule="auto"/>
      <w:ind w:left="-284" w:right="-284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FFFFFF"/>
        <w:sz w:val="16"/>
        <w:szCs w:val="16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FFFFFF"/>
        <w:sz w:val="16"/>
        <w:szCs w:val="16"/>
        <w:u w:val="none"/>
        <w:shd w:val="clear" w:fill="auto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6"/>
    <w:footnote w:id="7"/>
  </w:foot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1E98698D"/>
    <w:rsid w:val="21460EEB"/>
    <w:rsid w:val="476E798A"/>
    <w:rsid w:val="50554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iPriority="99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footnote reference"/>
    <w:basedOn w:val="8"/>
    <w:semiHidden/>
    <w:qFormat/>
    <w:uiPriority w:val="0"/>
    <w:rPr>
      <w:vertAlign w:val="superscript"/>
    </w:rPr>
  </w:style>
  <w:style w:type="character" w:styleId="13">
    <w:name w:val="Hyperlink"/>
    <w:basedOn w:val="8"/>
    <w:qFormat/>
    <w:uiPriority w:val="0"/>
    <w:rPr>
      <w:color w:val="0000FF"/>
      <w:u w:val="single"/>
    </w:rPr>
  </w:style>
  <w:style w:type="character" w:styleId="14">
    <w:name w:val="page number"/>
    <w:basedOn w:val="8"/>
    <w:unhideWhenUsed/>
    <w:qFormat/>
    <w:uiPriority w:val="99"/>
  </w:style>
  <w:style w:type="paragraph" w:styleId="15">
    <w:name w:val="annotation text"/>
    <w:basedOn w:val="1"/>
    <w:link w:val="28"/>
    <w:semiHidden/>
    <w:unhideWhenUsed/>
    <w:qFormat/>
    <w:uiPriority w:val="99"/>
    <w:rPr>
      <w:sz w:val="20"/>
      <w:szCs w:val="20"/>
    </w:rPr>
  </w:style>
  <w:style w:type="paragraph" w:styleId="16">
    <w:name w:val="Title"/>
    <w:basedOn w:val="1"/>
    <w:next w:val="1"/>
    <w:link w:val="31"/>
    <w:qFormat/>
    <w:uiPriority w:val="0"/>
    <w:pPr>
      <w:spacing w:line="360" w:lineRule="auto"/>
      <w:jc w:val="center"/>
    </w:pPr>
    <w:rPr>
      <w:szCs w:val="20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8">
    <w:name w:val="header"/>
    <w:basedOn w:val="1"/>
    <w:link w:val="35"/>
    <w:unhideWhenUsed/>
    <w:qFormat/>
    <w:uiPriority w:val="99"/>
    <w:pPr>
      <w:tabs>
        <w:tab w:val="center" w:pos="4252"/>
        <w:tab w:val="right" w:pos="8504"/>
      </w:tabs>
    </w:pPr>
  </w:style>
  <w:style w:type="paragraph" w:styleId="19">
    <w:name w:val="annotation subject"/>
    <w:basedOn w:val="15"/>
    <w:next w:val="15"/>
    <w:link w:val="29"/>
    <w:semiHidden/>
    <w:unhideWhenUsed/>
    <w:qFormat/>
    <w:uiPriority w:val="99"/>
    <w:rPr>
      <w:b/>
      <w:bCs/>
    </w:rPr>
  </w:style>
  <w:style w:type="paragraph" w:styleId="20">
    <w:name w:val="footer"/>
    <w:basedOn w:val="1"/>
    <w:link w:val="36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Balloon Text"/>
    <w:basedOn w:val="1"/>
    <w:link w:val="2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footnote text"/>
    <w:basedOn w:val="1"/>
    <w:link w:val="34"/>
    <w:semiHidden/>
    <w:qFormat/>
    <w:uiPriority w:val="0"/>
    <w:rPr>
      <w:sz w:val="20"/>
      <w:szCs w:val="20"/>
    </w:rPr>
  </w:style>
  <w:style w:type="table" w:customStyle="1" w:styleId="24">
    <w:name w:val="Table Normal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style31"/>
    <w:basedOn w:val="8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27">
    <w:name w:val="Texto de balão Char"/>
    <w:basedOn w:val="8"/>
    <w:link w:val="21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8">
    <w:name w:val="Texto de comentário Char"/>
    <w:basedOn w:val="8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9">
    <w:name w:val="Assunto do comentário Char"/>
    <w:basedOn w:val="28"/>
    <w:link w:val="1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customStyle="1" w:styleId="30">
    <w:name w:val="apple-converted-space"/>
    <w:basedOn w:val="8"/>
    <w:qFormat/>
    <w:uiPriority w:val="0"/>
  </w:style>
  <w:style w:type="character" w:customStyle="1" w:styleId="31">
    <w:name w:val="Título Char"/>
    <w:basedOn w:val="8"/>
    <w:link w:val="1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32">
    <w:name w:val="Default"/>
    <w:qFormat/>
    <w:uiPriority w:val="0"/>
    <w:pPr>
      <w:autoSpaceDE w:val="0"/>
      <w:autoSpaceDN w:val="0"/>
      <w:adjustRightInd w:val="0"/>
      <w:spacing w:after="0"/>
      <w:jc w:val="left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33">
    <w:name w:val="Título 1 Char"/>
    <w:basedOn w:val="8"/>
    <w:link w:val="2"/>
    <w:qFormat/>
    <w:uiPriority w:val="0"/>
    <w:rPr>
      <w:rFonts w:ascii="Arial" w:hAnsi="Arial" w:eastAsia="Times New Roman" w:cs="Times New Roman"/>
      <w:b/>
      <w:bCs/>
      <w:szCs w:val="24"/>
      <w:lang w:eastAsia="pt-BR"/>
    </w:rPr>
  </w:style>
  <w:style w:type="character" w:customStyle="1" w:styleId="34">
    <w:name w:val="Texto de nota de rodapé Char"/>
    <w:basedOn w:val="8"/>
    <w:link w:val="23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35">
    <w:name w:val="Cabeçalho Char"/>
    <w:basedOn w:val="8"/>
    <w:link w:val="18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6">
    <w:name w:val="Rodapé Char"/>
    <w:basedOn w:val="8"/>
    <w:link w:val="20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7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8">
    <w:name w:val="_Style 40"/>
    <w:basedOn w:val="2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x5e8uJAjP/RxknMHegGhqIHBA==">CgMxLjAyDmgudGdoNzFqOXVzcDBxOAByITF4dlFTako4Y0o2T215dVlYYUMwbFF4Skh6R09TTFBWeA==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725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2025-05-14T20:36:00Z</dcterms:created>
  <dc:creator>KELMA GALLAS</dc:creator>
  <cp:lastModifiedBy>SAMSUNG</cp:lastModifiedBy>
  <dcterms:modified xsi:type="dcterms:W3CDTF">2025-05-23T22:00:43Z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0258F8DD72654763B18C1A819C80264E_12</vt:lpwstr>
  </property>
</Properties>
</file>