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98BC" w14:textId="77777777" w:rsidR="000173B9" w:rsidRDefault="000173B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F200C4F" w14:textId="77777777" w:rsidR="000173B9" w:rsidRDefault="00000000">
      <w:pPr>
        <w:spacing w:before="77"/>
        <w:ind w:left="290" w:right="148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982D7BE" wp14:editId="1B9B603A">
            <wp:simplePos x="0" y="0"/>
            <wp:positionH relativeFrom="column">
              <wp:posOffset>-926643</wp:posOffset>
            </wp:positionH>
            <wp:positionV relativeFrom="paragraph">
              <wp:posOffset>-852169</wp:posOffset>
            </wp:positionV>
            <wp:extent cx="7561385" cy="10697486"/>
            <wp:effectExtent l="0" t="0" r="0" b="0"/>
            <wp:wrapNone/>
            <wp:docPr id="21" name="image2.png" descr="C:\Users\Windows\Desktop\26ª JOUFPA\Marca d´á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Windows\Desktop\26ª JOUFPA\Marca d´água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850C63" w14:textId="77777777" w:rsidR="000173B9" w:rsidRDefault="000173B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 MT" w:eastAsia="Arial MT" w:hAnsi="Arial MT" w:cs="Arial MT"/>
          <w:color w:val="000000"/>
          <w:sz w:val="25"/>
          <w:szCs w:val="25"/>
        </w:rPr>
      </w:pPr>
    </w:p>
    <w:p w14:paraId="4A391C10" w14:textId="77777777" w:rsidR="000173B9" w:rsidRDefault="00000000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>
        <w:rPr>
          <w:u w:val="none"/>
        </w:rPr>
        <w:t xml:space="preserve">AÇÕES ODONTOLÓGICAS EM UBS FLUVIAL NA REGIÃO  AMAZÔNICA: RELATO DE EXPERIÊNCIA </w:t>
      </w:r>
    </w:p>
    <w:p w14:paraId="0BF67373" w14:textId="77777777" w:rsidR="000173B9" w:rsidRDefault="000173B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14:paraId="08B7A9E5" w14:textId="1D28E5F3" w:rsidR="000173B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Autores: Marcela Fernanda dos Santos Rocha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, Claudivan Balbino Mello 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r w:rsidR="00EB30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Antonia Roberta Mitre Sampaio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.</w:t>
      </w:r>
    </w:p>
    <w:p w14:paraId="08FD62A1" w14:textId="77777777" w:rsidR="000173B9" w:rsidRDefault="00000000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14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Mestre, Universidade Federal do Pará; </w:t>
      </w:r>
    </w:p>
    <w:p w14:paraId="7BBD62F2" w14:textId="77777777" w:rsidR="000173B9" w:rsidRDefault="00000000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14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Cirurgião-dentista, Universidade do Estado do Amazonas;</w:t>
      </w:r>
    </w:p>
    <w:p w14:paraId="2B89E16A" w14:textId="77777777" w:rsidR="000173B9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Mestre, Universidade Federal do Pará;</w:t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639970F4" w14:textId="77777777" w:rsidR="000173B9" w:rsidRDefault="000173B9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0000"/>
          <w:sz w:val="24"/>
          <w:szCs w:val="24"/>
        </w:rPr>
      </w:pPr>
    </w:p>
    <w:p w14:paraId="108F2B7E" w14:textId="77777777" w:rsidR="000173B9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marcela0804@</w:t>
      </w:r>
      <w:hyperlink r:id="rId8">
        <w:r>
          <w:rPr>
            <w:color w:val="000000"/>
            <w:sz w:val="24"/>
            <w:szCs w:val="24"/>
          </w:rPr>
          <w:t>gmail.com</w:t>
        </w:r>
      </w:hyperlink>
    </w:p>
    <w:p w14:paraId="5F8434FF" w14:textId="77777777" w:rsidR="000173B9" w:rsidRDefault="000173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DF20BA0" w14:textId="77777777" w:rsidR="000173B9" w:rsidRDefault="000173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9B4F607" w14:textId="77777777" w:rsidR="000173B9" w:rsidRDefault="00000000">
      <w:pPr>
        <w:pBdr>
          <w:top w:val="nil"/>
          <w:left w:val="nil"/>
          <w:bottom w:val="nil"/>
          <w:right w:val="nil"/>
          <w:between w:val="nil"/>
        </w:pBdr>
        <w:spacing w:before="193" w:line="360" w:lineRule="auto"/>
        <w:ind w:left="241"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Relatar a </w:t>
      </w:r>
      <w:r>
        <w:rPr>
          <w:sz w:val="24"/>
          <w:szCs w:val="24"/>
        </w:rPr>
        <w:t>experiência</w:t>
      </w:r>
      <w:r>
        <w:rPr>
          <w:color w:val="000000"/>
          <w:sz w:val="24"/>
          <w:szCs w:val="24"/>
        </w:rPr>
        <w:t xml:space="preserve"> de um estágio </w:t>
      </w:r>
      <w:r>
        <w:rPr>
          <w:sz w:val="24"/>
          <w:szCs w:val="24"/>
        </w:rPr>
        <w:t>optativo</w:t>
      </w:r>
      <w:r>
        <w:rPr>
          <w:color w:val="000000"/>
          <w:sz w:val="24"/>
          <w:szCs w:val="24"/>
        </w:rPr>
        <w:t xml:space="preserve"> pela </w:t>
      </w:r>
      <w:r>
        <w:rPr>
          <w:sz w:val="24"/>
          <w:szCs w:val="24"/>
        </w:rPr>
        <w:t>residência</w:t>
      </w:r>
      <w:r>
        <w:rPr>
          <w:color w:val="000000"/>
          <w:sz w:val="24"/>
          <w:szCs w:val="24"/>
        </w:rPr>
        <w:t xml:space="preserve">  na região do Amazonas em uma Unidade Básica Fluvial apresentando as ações realizadas por profissionais da odontologia e as características assistenciais </w:t>
      </w:r>
      <w:r>
        <w:rPr>
          <w:sz w:val="24"/>
          <w:szCs w:val="24"/>
        </w:rPr>
        <w:t>odontológicas</w:t>
      </w:r>
      <w:r>
        <w:rPr>
          <w:color w:val="000000"/>
          <w:sz w:val="24"/>
          <w:szCs w:val="24"/>
        </w:rPr>
        <w:t xml:space="preserve"> das </w:t>
      </w:r>
      <w:r>
        <w:rPr>
          <w:sz w:val="24"/>
          <w:szCs w:val="24"/>
        </w:rPr>
        <w:t>comunidades</w:t>
      </w:r>
      <w:r>
        <w:rPr>
          <w:color w:val="000000"/>
          <w:sz w:val="24"/>
          <w:szCs w:val="24"/>
        </w:rPr>
        <w:t xml:space="preserve"> durante a expedição. O estágio ocorreu no município de Manicoré- AM na UBSF Nossa Senhora das Dores com a equipe da ESFR Verdum Joaqui de Oliveira Neto. Foram 19 dias embarcado realizando atendimento todos os dias durante dois turnos para as 29 microáreas que compunha essa estratégia. A equipe odontológica era composta por 2 cirurgiões dentistas ( 1 dentista da equipe e 1 residente) e 1 TSB, as atividades realizadas </w:t>
      </w:r>
      <w:r>
        <w:rPr>
          <w:sz w:val="24"/>
          <w:szCs w:val="24"/>
        </w:rPr>
        <w:t>eram</w:t>
      </w:r>
      <w:r>
        <w:rPr>
          <w:color w:val="000000"/>
          <w:sz w:val="24"/>
          <w:szCs w:val="24"/>
        </w:rPr>
        <w:t xml:space="preserve"> comuns </w:t>
      </w:r>
      <w:r>
        <w:rPr>
          <w:sz w:val="24"/>
          <w:szCs w:val="24"/>
        </w:rPr>
        <w:t>às equipes</w:t>
      </w:r>
      <w:r>
        <w:rPr>
          <w:color w:val="000000"/>
          <w:sz w:val="24"/>
          <w:szCs w:val="24"/>
        </w:rPr>
        <w:t xml:space="preserve"> da ESF como </w:t>
      </w:r>
      <w:r>
        <w:rPr>
          <w:sz w:val="24"/>
          <w:szCs w:val="24"/>
        </w:rPr>
        <w:t>assistência</w:t>
      </w:r>
      <w:r>
        <w:rPr>
          <w:color w:val="000000"/>
          <w:sz w:val="24"/>
          <w:szCs w:val="24"/>
        </w:rPr>
        <w:t xml:space="preserve"> clínica odontológica, atividades coletivas de promoção </w:t>
      </w:r>
      <w:r>
        <w:rPr>
          <w:sz w:val="24"/>
          <w:szCs w:val="24"/>
        </w:rPr>
        <w:t>à saúde</w:t>
      </w:r>
      <w:r>
        <w:rPr>
          <w:color w:val="000000"/>
          <w:sz w:val="24"/>
          <w:szCs w:val="24"/>
        </w:rPr>
        <w:t xml:space="preserve"> e visitas domiciliares. Baseado no relatório de atendimentos odontológico emitido pelo PEC foram realizados 244 atendimentos de demanda espontanea, dentre os usuário 31 eram gestantes e 2 pacientes com necessidades especiais, a faixa etária prevalente foi de 10 a 14 anos de idade, o sexo do usuário que buscava atendimento 138 eram do sexo feminino e 106 masculino. Pela vigilância em saúde bucal os casos eram de dor de dente, abscesso dentoalveolar e não identificados. Dentre os procedimentos mais prevalentes estão orientação em higiene bucal (226); raspagem supragengival (96) e exodontia de dente permanente (61). O estágio pode promover uma grande experiência cultural e de </w:t>
      </w:r>
      <w:r>
        <w:rPr>
          <w:sz w:val="24"/>
          <w:szCs w:val="24"/>
        </w:rPr>
        <w:t>contato</w:t>
      </w:r>
      <w:r>
        <w:rPr>
          <w:color w:val="000000"/>
          <w:sz w:val="24"/>
          <w:szCs w:val="24"/>
        </w:rPr>
        <w:t xml:space="preserve"> com a natureza atendendo as comunidades ribeirinhas, e mostrou que a situação de saúde bucal ainda tem a doença cárie como </w:t>
      </w:r>
      <w:r>
        <w:rPr>
          <w:sz w:val="24"/>
          <w:szCs w:val="24"/>
        </w:rPr>
        <w:t>a principal</w:t>
      </w:r>
      <w:r>
        <w:rPr>
          <w:color w:val="000000"/>
          <w:sz w:val="24"/>
          <w:szCs w:val="24"/>
        </w:rPr>
        <w:t xml:space="preserve"> responsável pelas perdas dentárias e noções básicas de higienização da cavidade oral é negligenciada.   </w:t>
      </w:r>
    </w:p>
    <w:p w14:paraId="2E4F62F4" w14:textId="77777777" w:rsidR="000173B9" w:rsidRDefault="000173B9">
      <w:pPr>
        <w:pBdr>
          <w:top w:val="nil"/>
          <w:left w:val="nil"/>
          <w:bottom w:val="nil"/>
          <w:right w:val="nil"/>
          <w:between w:val="nil"/>
        </w:pBdr>
        <w:spacing w:before="193" w:line="360" w:lineRule="auto"/>
        <w:ind w:left="241" w:right="120"/>
        <w:rPr>
          <w:color w:val="000000"/>
          <w:sz w:val="24"/>
          <w:szCs w:val="24"/>
        </w:rPr>
      </w:pPr>
    </w:p>
    <w:p w14:paraId="36940096" w14:textId="77777777" w:rsidR="000173B9" w:rsidRDefault="00000000">
      <w:pPr>
        <w:pBdr>
          <w:top w:val="nil"/>
          <w:left w:val="nil"/>
          <w:bottom w:val="nil"/>
          <w:right w:val="nil"/>
          <w:between w:val="nil"/>
        </w:pBdr>
        <w:ind w:left="2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Área: Saúde Coletiva;</w:t>
      </w:r>
    </w:p>
    <w:p w14:paraId="66E73B14" w14:textId="77777777" w:rsidR="000173B9" w:rsidRDefault="00000000">
      <w:pPr>
        <w:pBdr>
          <w:top w:val="nil"/>
          <w:left w:val="nil"/>
          <w:bottom w:val="nil"/>
          <w:right w:val="nil"/>
          <w:between w:val="nil"/>
        </w:pBdr>
        <w:spacing w:before="138"/>
        <w:ind w:left="2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Modalidade: Atividade de Extensão.</w:t>
      </w:r>
    </w:p>
    <w:p w14:paraId="4FD25E22" w14:textId="77777777" w:rsidR="000173B9" w:rsidRDefault="00000000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left="241" w:right="36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Palavras-chave: Assistência Odontologia; E</w:t>
      </w:r>
      <w:r>
        <w:rPr>
          <w:color w:val="212529"/>
          <w:sz w:val="24"/>
          <w:szCs w:val="24"/>
          <w:highlight w:val="white"/>
        </w:rPr>
        <w:t>stratégia Saúde da Família (ESF); Residência Multidisciplinar.</w:t>
      </w:r>
    </w:p>
    <w:p w14:paraId="54721F75" w14:textId="77777777" w:rsidR="000173B9" w:rsidRDefault="00000000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left="241" w:right="3887"/>
        <w:rPr>
          <w:color w:val="000000"/>
          <w:sz w:val="24"/>
          <w:szCs w:val="24"/>
        </w:rPr>
        <w:sectPr w:rsidR="000173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340" w:right="1580" w:bottom="280" w:left="1460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Órgão de fomento (quando houver): Hospital Sírio- Libanês e Proadi- SUS.</w:t>
      </w:r>
    </w:p>
    <w:p w14:paraId="392DB4EE" w14:textId="77777777" w:rsidR="000173B9" w:rsidRDefault="000173B9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3887"/>
        <w:rPr>
          <w:color w:val="000000"/>
          <w:sz w:val="24"/>
          <w:szCs w:val="24"/>
        </w:rPr>
      </w:pPr>
    </w:p>
    <w:sectPr w:rsidR="000173B9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3C78" w14:textId="77777777" w:rsidR="00A33DF1" w:rsidRDefault="00A33DF1">
      <w:r>
        <w:separator/>
      </w:r>
    </w:p>
  </w:endnote>
  <w:endnote w:type="continuationSeparator" w:id="0">
    <w:p w14:paraId="603C0C02" w14:textId="77777777" w:rsidR="00A33DF1" w:rsidRDefault="00A3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D39C" w14:textId="77777777" w:rsidR="000173B9" w:rsidRDefault="00017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44F3" w14:textId="77777777" w:rsidR="000173B9" w:rsidRDefault="00017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8824" w14:textId="77777777" w:rsidR="000173B9" w:rsidRDefault="000173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015E" w14:textId="77777777" w:rsidR="00A33DF1" w:rsidRDefault="00A33DF1">
      <w:r>
        <w:separator/>
      </w:r>
    </w:p>
  </w:footnote>
  <w:footnote w:type="continuationSeparator" w:id="0">
    <w:p w14:paraId="09ED4211" w14:textId="77777777" w:rsidR="00A33DF1" w:rsidRDefault="00A3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D310" w14:textId="77777777" w:rsidR="000173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35F0C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3720pt;height:5262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FB8D" w14:textId="77777777" w:rsidR="000173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07BE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3720pt;height:526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DACB" w14:textId="77777777" w:rsidR="000173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1C7F1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3720pt;height:526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B9"/>
    <w:rsid w:val="000173B9"/>
    <w:rsid w:val="00A33DF1"/>
    <w:rsid w:val="00E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646C7"/>
  <w15:docId w15:val="{851B7662-0670-4115-B81E-DA4D45BC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</w:p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lQFxmaVK6Tcm5qAKNjQuv8uXUg==">CgMxLjA4AHIhMWFOTTNGak1ud3BkQWt0eHBiTWRUN0RBX3Q1dG95Z1dZ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SESMA</cp:lastModifiedBy>
  <cp:revision>2</cp:revision>
  <dcterms:created xsi:type="dcterms:W3CDTF">2023-07-31T15:39:00Z</dcterms:created>
  <dcterms:modified xsi:type="dcterms:W3CDTF">2023-09-19T12:39:00Z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