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76" w:rsidRPr="00101808" w:rsidRDefault="008F7C76" w:rsidP="0096465C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AVALIAÇÃO DO IMPACTO DO USO DE ANTIBIÓTICOS EM NEONATOS</w:t>
      </w:r>
    </w:p>
    <w:p w:rsidR="008F7C76" w:rsidRPr="00101808" w:rsidRDefault="008F7C76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Krambeck, Karolline</w:t>
      </w:r>
      <w:r w:rsidRPr="00101808">
        <w:rPr>
          <w:color w:val="000000" w:themeColor="text1"/>
          <w:sz w:val="20"/>
          <w:szCs w:val="20"/>
        </w:rPr>
        <w:t>¹</w:t>
      </w:r>
    </w:p>
    <w:p w:rsidR="008F7C76" w:rsidRPr="00101808" w:rsidRDefault="008F7C76" w:rsidP="0096465C">
      <w:pPr>
        <w:pStyle w:val="ABNT"/>
        <w:rPr>
          <w:b/>
          <w:color w:val="000000" w:themeColor="text1"/>
          <w:sz w:val="20"/>
        </w:rPr>
      </w:pPr>
    </w:p>
    <w:p w:rsidR="008F7C76" w:rsidRDefault="008F7C76" w:rsidP="00D84567">
      <w:pPr>
        <w:pStyle w:val="ABNT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 w:val="20"/>
        </w:rPr>
        <w:t xml:space="preserve">RESUMO: </w:t>
      </w:r>
      <w:r>
        <w:rPr>
          <w:color w:val="000000" w:themeColor="text1"/>
          <w:szCs w:val="24"/>
        </w:rPr>
        <w:t>Introdução: Os antibióticos são a classe de medicamentos mais utilizados nos neonatos, devido a patologias como a sepse neonatal, um problema de saúde pública, à nível mundial. A sepse a</w:t>
      </w:r>
      <w:r w:rsidRPr="00471B0D">
        <w:rPr>
          <w:color w:val="000000" w:themeColor="text1"/>
          <w:szCs w:val="24"/>
        </w:rPr>
        <w:t>lém de apre</w:t>
      </w:r>
      <w:r>
        <w:rPr>
          <w:color w:val="000000" w:themeColor="text1"/>
          <w:szCs w:val="24"/>
        </w:rPr>
        <w:t>sentar um diagnóstico difícil, seu</w:t>
      </w:r>
      <w:r w:rsidRPr="00471B0D">
        <w:rPr>
          <w:color w:val="000000" w:themeColor="text1"/>
          <w:szCs w:val="24"/>
        </w:rPr>
        <w:t xml:space="preserve"> tratamento deve ser instituído em tempo oportuno e de maneira eficaz</w:t>
      </w:r>
      <w:r>
        <w:rPr>
          <w:color w:val="000000" w:themeColor="text1"/>
          <w:szCs w:val="24"/>
        </w:rPr>
        <w:t xml:space="preserve">, por isso torna-se necessário o uso conveniente de antimicrobianos. Objetivos: </w:t>
      </w:r>
      <w:r>
        <w:rPr>
          <w:color w:val="000000" w:themeColor="text1"/>
          <w:szCs w:val="24"/>
        </w:rPr>
        <w:t>Dada a importância desta temática</w:t>
      </w:r>
      <w:r w:rsidRPr="00486650">
        <w:rPr>
          <w:color w:val="000000" w:themeColor="text1"/>
          <w:szCs w:val="24"/>
        </w:rPr>
        <w:t xml:space="preserve"> </w:t>
      </w:r>
      <w:r w:rsidRPr="00486650">
        <w:rPr>
          <w:color w:val="000000" w:themeColor="text1"/>
          <w:szCs w:val="24"/>
        </w:rPr>
        <w:t>é sub</w:t>
      </w:r>
      <w:r>
        <w:rPr>
          <w:color w:val="000000" w:themeColor="text1"/>
          <w:szCs w:val="24"/>
        </w:rPr>
        <w:t>stancial entender o impacto que a antibioticoterapia tem nos recém-nascidos, bem como promover o uso racional desta classe de medicamentos. Metodologia:</w:t>
      </w:r>
      <w:r w:rsidRPr="0010180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Para isso, foi realizado uma</w:t>
      </w:r>
      <w:r w:rsidRPr="00486650">
        <w:rPr>
          <w:color w:val="000000" w:themeColor="text1"/>
          <w:szCs w:val="24"/>
        </w:rPr>
        <w:t xml:space="preserve"> revisão narrativa da literatura, na qual foram utilizadas as bases de dados Pubmed e Scielo</w:t>
      </w:r>
      <w:r>
        <w:rPr>
          <w:color w:val="000000" w:themeColor="text1"/>
          <w:szCs w:val="24"/>
        </w:rPr>
        <w:t xml:space="preserve">, utilizando palavras chave como antibióticos e bebês. Foram incluídos estudos nos últimos 5 anos, na língua inglesa, espanhola e portuguesa. O estudo foi realizado no mês de abril de 2023. </w:t>
      </w:r>
      <w:r w:rsidRPr="00D84567">
        <w:rPr>
          <w:color w:val="000000" w:themeColor="text1"/>
          <w:szCs w:val="24"/>
        </w:rPr>
        <w:t>Os critérios de seleção utilizados foram pesquisas relacionadas ao tema e como critérios de eliminação: artigos que não correlacionavam com o objetivo do estudo, bem como relatos de caso</w:t>
      </w:r>
      <w:r>
        <w:rPr>
          <w:color w:val="000000" w:themeColor="text1"/>
          <w:szCs w:val="24"/>
        </w:rPr>
        <w:t xml:space="preserve">. </w:t>
      </w:r>
      <w:r w:rsidRPr="00101808">
        <w:rPr>
          <w:color w:val="000000" w:themeColor="text1"/>
          <w:szCs w:val="24"/>
        </w:rPr>
        <w:t xml:space="preserve">Resultados </w:t>
      </w:r>
      <w:r>
        <w:rPr>
          <w:color w:val="000000" w:themeColor="text1"/>
          <w:szCs w:val="24"/>
        </w:rPr>
        <w:t>e Discussões: No toal foram elegíveis 10 artigos para este estudo. Constatou-se que ocorre inúmeros casos de sepse neonatal e por isso há um uso de antibióticos no período inicial da vida de um bebê. A maioria das doses utilizadas de antibióticos neste público são extrapoladas de estudos com adultos e adequadas com relação ao peso do bebê. Observou-se que não há muitos estudos clínicos envolvendo neonatos com novos antibióticos, bem como não há um consenso quanto a dose de cada antibiótico a ser utilizado pelos bebês. Considerações Finais:</w:t>
      </w:r>
      <w:r w:rsidRPr="00101808">
        <w:rPr>
          <w:color w:val="000000" w:themeColor="text1"/>
          <w:szCs w:val="24"/>
        </w:rPr>
        <w:t xml:space="preserve"> </w:t>
      </w:r>
      <w:r w:rsidRPr="00486650">
        <w:rPr>
          <w:color w:val="000000" w:themeColor="text1"/>
          <w:szCs w:val="24"/>
        </w:rPr>
        <w:t>Nessa perspectiva,</w:t>
      </w:r>
      <w:r>
        <w:rPr>
          <w:color w:val="000000" w:themeColor="text1"/>
          <w:szCs w:val="24"/>
        </w:rPr>
        <w:t xml:space="preserve"> torna-se necessário cada vez mais abordar este assunto, sobre o uso racional de antibióticos, principalmente nos neonatos. </w:t>
      </w:r>
    </w:p>
    <w:p w:rsidR="008F7C76" w:rsidRDefault="008F7C76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:rsidR="008F7C76" w:rsidRPr="00101808" w:rsidRDefault="008F7C76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>
        <w:rPr>
          <w:color w:val="000000" w:themeColor="text1"/>
          <w:szCs w:val="24"/>
        </w:rPr>
        <w:t>antibióticos, infecções, neonatos</w:t>
      </w:r>
      <w:r w:rsidRPr="00101808">
        <w:rPr>
          <w:color w:val="000000" w:themeColor="text1"/>
          <w:szCs w:val="24"/>
        </w:rPr>
        <w:t xml:space="preserve">. </w:t>
      </w:r>
    </w:p>
    <w:p w:rsidR="008F7C76" w:rsidRPr="00101808" w:rsidRDefault="008F7C76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>
        <w:rPr>
          <w:b/>
          <w:color w:val="000000" w:themeColor="text1"/>
          <w:szCs w:val="24"/>
        </w:rPr>
        <w:t xml:space="preserve"> </w:t>
      </w:r>
      <w:r w:rsidRPr="00AD75B1">
        <w:rPr>
          <w:color w:val="000000" w:themeColor="text1"/>
          <w:szCs w:val="24"/>
        </w:rPr>
        <w:t xml:space="preserve">Saúde </w:t>
      </w:r>
      <w:r>
        <w:rPr>
          <w:color w:val="000000" w:themeColor="text1"/>
          <w:szCs w:val="24"/>
        </w:rPr>
        <w:t>do Adulto, da Mulher, da Criança e Adolescente e do Idoso</w:t>
      </w:r>
    </w:p>
    <w:p w:rsidR="008F7C76" w:rsidRPr="00297EF7" w:rsidRDefault="008F7C76" w:rsidP="00297EF7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karollka@gmail.com</w:t>
      </w:r>
    </w:p>
    <w:p w:rsidR="008F7C76" w:rsidRPr="00101808" w:rsidRDefault="008F7C76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:rsidR="008F7C76" w:rsidRPr="00101808" w:rsidRDefault="008F7C76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:rsidR="008F7C76" w:rsidRPr="00101808" w:rsidRDefault="008F7C76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:rsidR="008F7C76" w:rsidRPr="00101808" w:rsidRDefault="008F7C76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</w:t>
      </w:r>
      <w:r>
        <w:rPr>
          <w:color w:val="000000" w:themeColor="text1"/>
          <w:sz w:val="20"/>
          <w:szCs w:val="20"/>
        </w:rPr>
        <w:t xml:space="preserve">Doutorado em Farmácia, Faculdade de Farmácia da Universidade do Porto, Porto, Portugal, </w:t>
      </w:r>
      <w:hyperlink r:id="rId5" w:history="1">
        <w:r w:rsidRPr="00722B37">
          <w:rPr>
            <w:rStyle w:val="Hiperligao"/>
            <w:sz w:val="20"/>
            <w:szCs w:val="20"/>
          </w:rPr>
          <w:t>karollka@gmail.com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:rsidR="008F7C76" w:rsidRDefault="008F7C76" w:rsidP="00481E55">
      <w:pPr>
        <w:pStyle w:val="ABNT"/>
        <w:rPr>
          <w:color w:val="000000" w:themeColor="text1"/>
          <w:sz w:val="20"/>
          <w:szCs w:val="20"/>
        </w:rPr>
      </w:pPr>
    </w:p>
    <w:p w:rsidR="008F7C76" w:rsidRDefault="008F7C76" w:rsidP="00481E55">
      <w:pPr>
        <w:pStyle w:val="ABNT"/>
        <w:rPr>
          <w:b/>
          <w:color w:val="000000" w:themeColor="text1"/>
        </w:rPr>
      </w:pPr>
    </w:p>
    <w:p w:rsidR="008F7C76" w:rsidRDefault="008F7C76" w:rsidP="003379DF">
      <w:pPr>
        <w:pStyle w:val="ABNT"/>
        <w:ind w:firstLine="0"/>
        <w:rPr>
          <w:b/>
          <w:color w:val="000000" w:themeColor="text1"/>
        </w:rPr>
      </w:pPr>
    </w:p>
    <w:p w:rsidR="008F7C76" w:rsidRPr="00101808" w:rsidRDefault="008F7C76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1. INTRODUÇÃO </w:t>
      </w:r>
    </w:p>
    <w:p w:rsidR="008F7C76" w:rsidRDefault="008F7C76" w:rsidP="00D5128A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neonatos são os mais vulneráveis a infecções sistêmicas causadas por bactérias multiresistentes, pois possuem um sistema imunitário imaturo, uma </w:t>
      </w:r>
      <w:r w:rsidRPr="00D5128A">
        <w:rPr>
          <w:color w:val="000000" w:themeColor="text1"/>
        </w:rPr>
        <w:t xml:space="preserve">barreira cutânea </w:t>
      </w:r>
      <w:r>
        <w:rPr>
          <w:color w:val="000000" w:themeColor="text1"/>
        </w:rPr>
        <w:t xml:space="preserve">mais </w:t>
      </w:r>
      <w:r w:rsidRPr="00D5128A">
        <w:rPr>
          <w:color w:val="000000" w:themeColor="text1"/>
        </w:rPr>
        <w:t>fi</w:t>
      </w:r>
      <w:r>
        <w:rPr>
          <w:color w:val="000000" w:themeColor="text1"/>
        </w:rPr>
        <w:t>na, resposta humoral reduzida e</w:t>
      </w:r>
      <w:r w:rsidRPr="00D5128A">
        <w:rPr>
          <w:color w:val="000000" w:themeColor="text1"/>
        </w:rPr>
        <w:t xml:space="preserve"> menor diversidade de sua microbiota intestinal</w:t>
      </w:r>
      <w:r>
        <w:rPr>
          <w:color w:val="000000" w:themeColor="text1"/>
        </w:rPr>
        <w:t xml:space="preserve">, o que acarreta uma maior chance de adquirir uma infecção hospitalar. Estima-se que </w:t>
      </w:r>
      <w:r>
        <w:rPr>
          <w:color w:val="000000" w:themeColor="text1"/>
        </w:rPr>
        <w:t>á nivel global</w:t>
      </w:r>
      <w:r>
        <w:rPr>
          <w:color w:val="000000" w:themeColor="text1"/>
        </w:rPr>
        <w:t xml:space="preserve">, ocorre em torno de 3 milhões de infecções sistêmicas, causando a morte de diversos neonatos, devido a falta de disponibilidade dos antimicrobianos disponíveis por exemplo. As maiores causadoras da sepse neonatal são as bactérias Gram negativas resistentes à antibióticos </w:t>
      </w:r>
      <w:r>
        <w:rPr>
          <w:noProof/>
          <w:color w:val="000000" w:themeColor="text1"/>
        </w:rPr>
        <w:t>(WILLIAMS; QAZI; AGARWAL; VELAPHI</w:t>
      </w:r>
      <w:r w:rsidRPr="005D3987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2022)</w:t>
      </w:r>
      <w:r>
        <w:rPr>
          <w:color w:val="000000" w:themeColor="text1"/>
        </w:rPr>
        <w:t xml:space="preserve">. </w:t>
      </w:r>
    </w:p>
    <w:p w:rsidR="008F7C76" w:rsidRDefault="008F7C76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>Os antibióticos são uma das classes de medicamentos mais utilizadas nos bebés, principalmente no primeiro mês de vida (neonatos). Embora apresentem inúmeras vantagens em seu uso, como por exemplo a diminuição da mortalidade e morbidade devido as infecções bacterianas, este tipo de medicamento pode levar a</w:t>
      </w:r>
      <w:r w:rsidRPr="00393106">
        <w:rPr>
          <w:color w:val="000000" w:themeColor="text1"/>
        </w:rPr>
        <w:t xml:space="preserve">o desenvolvimento inadequado da flora bacteriana intestinal, </w:t>
      </w:r>
      <w:r>
        <w:rPr>
          <w:color w:val="000000" w:themeColor="text1"/>
        </w:rPr>
        <w:t xml:space="preserve">o </w:t>
      </w:r>
      <w:r w:rsidRPr="00393106">
        <w:rPr>
          <w:color w:val="000000" w:themeColor="text1"/>
        </w:rPr>
        <w:t xml:space="preserve">que </w:t>
      </w:r>
      <w:r>
        <w:rPr>
          <w:color w:val="000000" w:themeColor="text1"/>
        </w:rPr>
        <w:t xml:space="preserve">pode </w:t>
      </w:r>
      <w:r w:rsidRPr="00393106">
        <w:rPr>
          <w:color w:val="000000" w:themeColor="text1"/>
        </w:rPr>
        <w:t>favorece</w:t>
      </w:r>
      <w:r>
        <w:rPr>
          <w:color w:val="000000" w:themeColor="text1"/>
        </w:rPr>
        <w:t>r</w:t>
      </w:r>
      <w:r w:rsidRPr="00393106">
        <w:rPr>
          <w:color w:val="000000" w:themeColor="text1"/>
        </w:rPr>
        <w:t xml:space="preserve"> o desenvolvimento da obesidade</w:t>
      </w:r>
      <w:r>
        <w:rPr>
          <w:color w:val="000000" w:themeColor="text1"/>
        </w:rPr>
        <w:t xml:space="preserve"> e de outras patologias </w:t>
      </w:r>
      <w:r>
        <w:rPr>
          <w:noProof/>
          <w:color w:val="000000" w:themeColor="text1"/>
        </w:rPr>
        <w:t>(SANDOVAL; ARAVENA; COFRÉ; DELPIANO</w:t>
      </w:r>
      <w:r w:rsidRPr="005D3987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2020; WANDERLEY FILHO; FERREIRA, 2019)</w:t>
      </w:r>
      <w:r>
        <w:rPr>
          <w:color w:val="000000" w:themeColor="text1"/>
        </w:rPr>
        <w:t>.</w:t>
      </w:r>
    </w:p>
    <w:p w:rsidR="008F7C76" w:rsidRDefault="008F7C76" w:rsidP="00D5128A">
      <w:pPr>
        <w:pStyle w:val="ABNT"/>
        <w:rPr>
          <w:color w:val="000000" w:themeColor="text1"/>
        </w:rPr>
      </w:pPr>
      <w:r w:rsidRPr="00D5128A">
        <w:rPr>
          <w:color w:val="000000" w:themeColor="text1"/>
        </w:rPr>
        <w:t xml:space="preserve">Apesar de suas altas </w:t>
      </w:r>
      <w:r>
        <w:rPr>
          <w:color w:val="000000" w:themeColor="text1"/>
        </w:rPr>
        <w:t>taxas de infecções, são raramente incluídos em programas de fases clínicas de desenvolvimento de antibióticos pela indústria farmacêutica, devido a motivos de ordem ética, regulatória  e logística. Nas duas últimas décadas, foram somente desenvolvidos alguns antibióticos e desses quase a maioria foi testado clinicamente somente em adultos. Existem alguns casos que depois de uma década da implantação de um novo antibiótico para uso adutlo, incluiu-se para uso em neonatos</w:t>
      </w:r>
      <w:r>
        <w:rPr>
          <w:noProof/>
          <w:color w:val="000000" w:themeColor="text1"/>
        </w:rPr>
        <w:t>(WILLIAMS; QAZI; AGARWAL; VELAPHI</w:t>
      </w:r>
      <w:r w:rsidRPr="00D5128A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2022)</w:t>
      </w:r>
      <w:r>
        <w:rPr>
          <w:color w:val="000000" w:themeColor="text1"/>
        </w:rPr>
        <w:t xml:space="preserve">. </w:t>
      </w:r>
    </w:p>
    <w:p w:rsidR="008F7C76" w:rsidRDefault="008F7C76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Também pode ser verificado muitos erros com relação a doses de antibióticos em neonatos, bem como houve um aumento significativo no uso de antibióticos de grande espectro para condições que poderiam responder com o uso de antibióticos de pequeno espectro </w:t>
      </w:r>
      <w:r>
        <w:rPr>
          <w:noProof/>
          <w:color w:val="000000" w:themeColor="text1"/>
        </w:rPr>
        <w:t>(KLAHN; BARRAZA; GONZÁLEZ; HERNÁNDEZ</w:t>
      </w:r>
      <w:r w:rsidRPr="00D5128A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2021)</w:t>
      </w:r>
      <w:r>
        <w:rPr>
          <w:color w:val="000000" w:themeColor="text1"/>
        </w:rPr>
        <w:t>.</w:t>
      </w:r>
    </w:p>
    <w:p w:rsidR="008F7C76" w:rsidRPr="00101808" w:rsidRDefault="008F7C76" w:rsidP="00F90809">
      <w:pPr>
        <w:pStyle w:val="ABNT"/>
        <w:rPr>
          <w:color w:val="000000" w:themeColor="text1"/>
        </w:rPr>
      </w:pPr>
      <w:r>
        <w:rPr>
          <w:color w:val="000000" w:themeColor="text1"/>
        </w:rPr>
        <w:t>Nesta perspectiva é fundamental avaliar a antibioticoterapia em neonatos, devido a gravidade desta problemática. Há uma crescente necessidade de promover um conhecimento mais aprofundado para os profissionais de saúde, nomeadamente os médicos, farmacêuticos e enfermeiros.</w:t>
      </w:r>
    </w:p>
    <w:p w:rsidR="008F7C76" w:rsidRPr="00101808" w:rsidRDefault="008F7C76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:rsidR="008F7C76" w:rsidRPr="00101808" w:rsidRDefault="008F7C76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:rsidR="008F7C76" w:rsidRPr="00101808" w:rsidRDefault="008F7C76" w:rsidP="00481E55">
      <w:pPr>
        <w:pStyle w:val="ABNT"/>
        <w:rPr>
          <w:color w:val="000000" w:themeColor="text1"/>
        </w:rPr>
      </w:pPr>
      <w:r w:rsidRPr="00AD75B1">
        <w:rPr>
          <w:color w:val="000000" w:themeColor="text1"/>
        </w:rPr>
        <w:t xml:space="preserve">Trata-se de uma revisão narrativa da literatura, na qual foram </w:t>
      </w:r>
      <w:r>
        <w:rPr>
          <w:color w:val="000000" w:themeColor="text1"/>
        </w:rPr>
        <w:t>utilizadas as bases de dados Pubmed e Scielo,</w:t>
      </w:r>
      <w:r w:rsidRPr="00AD75B1">
        <w:rPr>
          <w:color w:val="000000" w:themeColor="text1"/>
        </w:rPr>
        <w:t xml:space="preserve"> conforme os seguintes critérios de inclusão: (1) língua inglesa</w:t>
      </w:r>
      <w:r>
        <w:rPr>
          <w:color w:val="000000" w:themeColor="text1"/>
        </w:rPr>
        <w:t>, espanhola</w:t>
      </w:r>
      <w:r w:rsidRPr="00AD75B1">
        <w:rPr>
          <w:color w:val="000000" w:themeColor="text1"/>
        </w:rPr>
        <w:t xml:space="preserve"> e portuguesa, (2) </w:t>
      </w:r>
      <w:r>
        <w:rPr>
          <w:color w:val="000000" w:themeColor="text1"/>
        </w:rPr>
        <w:t xml:space="preserve">no últimos 5 anos </w:t>
      </w:r>
      <w:r w:rsidRPr="00AD75B1">
        <w:rPr>
          <w:color w:val="000000" w:themeColor="text1"/>
        </w:rPr>
        <w:t xml:space="preserve">e (3) relevância do artigo. </w:t>
      </w:r>
      <w:r>
        <w:rPr>
          <w:color w:val="000000" w:themeColor="text1"/>
        </w:rPr>
        <w:t xml:space="preserve">Para o desenvolvimento da pesquisa foram utilizadas as seguintes palavras chaves: “antibióticos” e “bebês”. </w:t>
      </w:r>
      <w:r w:rsidRPr="00AD75B1">
        <w:rPr>
          <w:color w:val="000000" w:themeColor="text1"/>
        </w:rPr>
        <w:t>Os critérios de seleção utilizados foram pesquisas relacionadas ao tema e como critérios de eliminação: artigos que não correlacionavam com o objetivo do e</w:t>
      </w:r>
      <w:r>
        <w:rPr>
          <w:color w:val="000000" w:themeColor="text1"/>
        </w:rPr>
        <w:t>studo, bem como relatos de caso.</w:t>
      </w:r>
      <w:r w:rsidRPr="00AD75B1">
        <w:rPr>
          <w:color w:val="000000" w:themeColor="text1"/>
        </w:rPr>
        <w:t xml:space="preserve"> </w:t>
      </w:r>
    </w:p>
    <w:p w:rsidR="008F7C76" w:rsidRPr="00101808" w:rsidRDefault="008F7C76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:rsidR="008F7C76" w:rsidRPr="00101808" w:rsidRDefault="008F7C76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3. RESULTADOS E DISCUSÕES</w:t>
      </w:r>
    </w:p>
    <w:p w:rsidR="008F7C76" w:rsidRPr="00101808" w:rsidRDefault="008F7C76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:rsidR="008F7C76" w:rsidRDefault="008F7C76" w:rsidP="00B519AB">
      <w:pPr>
        <w:pStyle w:val="ABNT"/>
        <w:rPr>
          <w:color w:val="000000" w:themeColor="text1"/>
        </w:rPr>
      </w:pPr>
      <w:r w:rsidRPr="00B519AB">
        <w:rPr>
          <w:color w:val="000000" w:themeColor="text1"/>
        </w:rPr>
        <w:t>Após fazer uma completa busca entre as bas</w:t>
      </w:r>
      <w:r>
        <w:rPr>
          <w:color w:val="000000" w:themeColor="text1"/>
        </w:rPr>
        <w:t>es de dados selecionadas, foram identificados 79</w:t>
      </w:r>
      <w:r w:rsidRPr="00B519AB">
        <w:rPr>
          <w:color w:val="000000" w:themeColor="text1"/>
        </w:rPr>
        <w:t xml:space="preserve"> artigos que poderiam ser utilizados neste trabalho, com base no</w:t>
      </w:r>
      <w:r>
        <w:rPr>
          <w:color w:val="000000" w:themeColor="text1"/>
        </w:rPr>
        <w:t xml:space="preserve"> </w:t>
      </w:r>
      <w:r w:rsidRPr="00B519AB">
        <w:rPr>
          <w:color w:val="000000" w:themeColor="text1"/>
        </w:rPr>
        <w:t xml:space="preserve">título e no </w:t>
      </w:r>
      <w:r>
        <w:rPr>
          <w:color w:val="000000" w:themeColor="text1"/>
        </w:rPr>
        <w:t>ano que foi publicado (2018-2023</w:t>
      </w:r>
      <w:r w:rsidRPr="00B519AB">
        <w:rPr>
          <w:color w:val="000000" w:themeColor="text1"/>
        </w:rPr>
        <w:t>).</w:t>
      </w:r>
      <w:r>
        <w:rPr>
          <w:color w:val="000000" w:themeColor="text1"/>
        </w:rPr>
        <w:t xml:space="preserve"> Numa etapa posterior, os resumos dos artigos foram lidos, sendo eliminados os artigos que não faziam parte da temática deste trabalho. Por fim, 10 artigos foram elegíveis, </w:t>
      </w:r>
      <w:r w:rsidRPr="00B519AB">
        <w:rPr>
          <w:color w:val="000000" w:themeColor="text1"/>
        </w:rPr>
        <w:t>atenderam a todos os critérios de inclusão.</w:t>
      </w:r>
    </w:p>
    <w:p w:rsidR="008F7C76" w:rsidRPr="00353FE9" w:rsidRDefault="008F7C76" w:rsidP="00353FE9">
      <w:pPr>
        <w:pStyle w:val="Defaul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Tabela 1. Estudos selecionados sobre o uso de antibióticos na neonatologia</w:t>
      </w:r>
      <w:r w:rsidRPr="00101808">
        <w:rPr>
          <w:color w:val="000000" w:themeColor="text1"/>
          <w:sz w:val="20"/>
          <w:szCs w:val="20"/>
        </w:rPr>
        <w:t xml:space="preserve"> </w:t>
      </w:r>
    </w:p>
    <w:tbl>
      <w:tblPr>
        <w:tblStyle w:val="Tabelacomgrelha"/>
        <w:tblW w:w="9068" w:type="dxa"/>
        <w:tblLook w:val="04A0" w:firstRow="1" w:lastRow="0" w:firstColumn="1" w:lastColumn="0" w:noHBand="0" w:noVBand="1"/>
      </w:tblPr>
      <w:tblGrid>
        <w:gridCol w:w="2265"/>
        <w:gridCol w:w="4534"/>
        <w:gridCol w:w="2269"/>
      </w:tblGrid>
      <w:tr w:rsidR="008F7C76" w:rsidTr="00B72445">
        <w:tc>
          <w:tcPr>
            <w:tcW w:w="2265" w:type="dxa"/>
          </w:tcPr>
          <w:p w:rsidR="008F7C76" w:rsidRPr="00B72445" w:rsidRDefault="008F7C76" w:rsidP="00B13E08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Título</w:t>
            </w:r>
          </w:p>
        </w:tc>
        <w:tc>
          <w:tcPr>
            <w:tcW w:w="4534" w:type="dxa"/>
          </w:tcPr>
          <w:p w:rsidR="008F7C76" w:rsidRDefault="008F7C76" w:rsidP="00B13E08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Objetivo</w:t>
            </w:r>
          </w:p>
        </w:tc>
        <w:tc>
          <w:tcPr>
            <w:tcW w:w="2269" w:type="dxa"/>
          </w:tcPr>
          <w:p w:rsidR="008F7C76" w:rsidRDefault="008F7C76" w:rsidP="00B13E08">
            <w:pPr>
              <w:pStyle w:val="ABN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Referência</w:t>
            </w:r>
          </w:p>
        </w:tc>
      </w:tr>
      <w:tr w:rsidR="008F7C76" w:rsidTr="00B72445">
        <w:tc>
          <w:tcPr>
            <w:tcW w:w="2265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 w:rsidRPr="00B72445">
              <w:rPr>
                <w:color w:val="000000" w:themeColor="text1"/>
              </w:rPr>
              <w:t xml:space="preserve">Antibiotics in the early stages of life: a </w:t>
            </w:r>
            <w:r w:rsidRPr="00B72445">
              <w:rPr>
                <w:color w:val="000000" w:themeColor="text1"/>
              </w:rPr>
              <w:lastRenderedPageBreak/>
              <w:t>precursor to childhood obesity</w:t>
            </w:r>
          </w:p>
        </w:tc>
        <w:tc>
          <w:tcPr>
            <w:tcW w:w="4534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</w:t>
            </w:r>
            <w:r w:rsidRPr="00B72445">
              <w:rPr>
                <w:color w:val="000000" w:themeColor="text1"/>
              </w:rPr>
              <w:t>ntegrar a produção científica sobre o uso de antibióticos nas fases iniciais da vida e sua relação com a obesidade infantil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9" w:type="dxa"/>
          </w:tcPr>
          <w:p w:rsidR="008F7C76" w:rsidRDefault="008F7C76" w:rsidP="00B72445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(WANDERLEY FILHO; FERREIRA, 2019)</w:t>
            </w:r>
          </w:p>
        </w:tc>
      </w:tr>
      <w:tr w:rsidR="008F7C76" w:rsidTr="00B72445">
        <w:tc>
          <w:tcPr>
            <w:tcW w:w="2265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 w:rsidRPr="00B72445">
              <w:rPr>
                <w:color w:val="000000" w:themeColor="text1"/>
              </w:rPr>
              <w:lastRenderedPageBreak/>
              <w:t>Antibiotics needed to treat multidrug-resistant infections in neonates</w:t>
            </w:r>
          </w:p>
        </w:tc>
        <w:tc>
          <w:tcPr>
            <w:tcW w:w="4534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72445">
              <w:rPr>
                <w:color w:val="000000" w:themeColor="text1"/>
              </w:rPr>
              <w:t>esenvolver um consenso internacional e interdisciplinar para um programa acelerado de desenvolvimento de antibióticos em neonatos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9" w:type="dxa"/>
          </w:tcPr>
          <w:p w:rsidR="008F7C76" w:rsidRDefault="008F7C76" w:rsidP="00B72445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(WILLIAMS; QAZI; AGARWAL; VELAPHI</w:t>
            </w:r>
            <w:r w:rsidRPr="00B72445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2022)</w:t>
            </w:r>
          </w:p>
        </w:tc>
      </w:tr>
      <w:tr w:rsidR="008F7C76" w:rsidTr="00B72445">
        <w:tc>
          <w:tcPr>
            <w:tcW w:w="2265" w:type="dxa"/>
          </w:tcPr>
          <w:p w:rsidR="008F7C76" w:rsidRDefault="008F7C76" w:rsidP="00B72445">
            <w:pPr>
              <w:pStyle w:val="ABNT"/>
              <w:ind w:firstLine="0"/>
              <w:rPr>
                <w:color w:val="000000" w:themeColor="text1"/>
              </w:rPr>
            </w:pPr>
            <w:r w:rsidRPr="00B72445">
              <w:rPr>
                <w:color w:val="000000" w:themeColor="text1"/>
              </w:rPr>
              <w:t>Antimicrobianos en neonatología. Parte I: Recomendaciones de dosificaciones basadas,</w:t>
            </w:r>
            <w:r>
              <w:rPr>
                <w:color w:val="000000" w:themeColor="text1"/>
              </w:rPr>
              <w:t xml:space="preserve"> </w:t>
            </w:r>
            <w:r w:rsidRPr="00B72445">
              <w:rPr>
                <w:color w:val="000000" w:themeColor="text1"/>
              </w:rPr>
              <w:t>en la más reciente evidencia en recién nacidos</w:t>
            </w:r>
          </w:p>
        </w:tc>
        <w:tc>
          <w:tcPr>
            <w:tcW w:w="4534" w:type="dxa"/>
          </w:tcPr>
          <w:p w:rsidR="008F7C76" w:rsidRDefault="008F7C76" w:rsidP="000B7D66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Pr="000B7D66">
              <w:rPr>
                <w:color w:val="000000" w:themeColor="text1"/>
              </w:rPr>
              <w:t>ornecer uma recomendação de d</w:t>
            </w:r>
            <w:r>
              <w:rPr>
                <w:color w:val="000000" w:themeColor="text1"/>
              </w:rPr>
              <w:t>osagem dos antimicrobianos em neonatologia,</w:t>
            </w:r>
            <w:r w:rsidRPr="000B7D66">
              <w:rPr>
                <w:color w:val="000000" w:themeColor="text1"/>
              </w:rPr>
              <w:t xml:space="preserve">quando </w:t>
            </w:r>
            <w:r>
              <w:rPr>
                <w:color w:val="000000" w:themeColor="text1"/>
              </w:rPr>
              <w:t xml:space="preserve">exista </w:t>
            </w:r>
            <w:r w:rsidRPr="000B7D66">
              <w:rPr>
                <w:color w:val="000000" w:themeColor="text1"/>
              </w:rPr>
              <w:t>evidências atualizadas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9" w:type="dxa"/>
          </w:tcPr>
          <w:p w:rsidR="008F7C76" w:rsidRDefault="008F7C76" w:rsidP="00B72445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(SANDOVAL; ARAVENA; COFRÉ; DELPIANO</w:t>
            </w:r>
            <w:r w:rsidRPr="00B72445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2020)</w:t>
            </w:r>
          </w:p>
        </w:tc>
      </w:tr>
      <w:tr w:rsidR="008F7C76" w:rsidTr="00B72445">
        <w:tc>
          <w:tcPr>
            <w:tcW w:w="2265" w:type="dxa"/>
          </w:tcPr>
          <w:p w:rsidR="008F7C76" w:rsidRPr="000B7D66" w:rsidRDefault="008F7C76" w:rsidP="000B7D66">
            <w:pPr>
              <w:pStyle w:val="ABNT"/>
              <w:ind w:firstLine="0"/>
              <w:rPr>
                <w:color w:val="000000" w:themeColor="text1"/>
              </w:rPr>
            </w:pPr>
            <w:r w:rsidRPr="000B7D66">
              <w:rPr>
                <w:color w:val="000000" w:themeColor="text1"/>
              </w:rPr>
              <w:t>Antimicrobianos en neonatología. Parte II: Recomendaciones para la dilución</w:t>
            </w:r>
          </w:p>
          <w:p w:rsidR="008F7C76" w:rsidRDefault="008F7C76" w:rsidP="000B7D66">
            <w:pPr>
              <w:pStyle w:val="ABNT"/>
              <w:ind w:firstLine="0"/>
              <w:rPr>
                <w:color w:val="000000" w:themeColor="text1"/>
              </w:rPr>
            </w:pPr>
            <w:r w:rsidRPr="000B7D66">
              <w:rPr>
                <w:color w:val="000000" w:themeColor="text1"/>
              </w:rPr>
              <w:t>y administración de antimicrobianos utilizados en el recién nacido</w:t>
            </w:r>
          </w:p>
        </w:tc>
        <w:tc>
          <w:tcPr>
            <w:tcW w:w="4534" w:type="dxa"/>
          </w:tcPr>
          <w:p w:rsidR="008F7C76" w:rsidRDefault="008F7C76" w:rsidP="000B7D66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Apresentar</w:t>
            </w:r>
            <w:r w:rsidRPr="000B7D66">
              <w:rPr>
                <w:color w:val="000000" w:themeColor="text1"/>
              </w:rPr>
              <w:t xml:space="preserve"> recomendações e</w:t>
            </w:r>
            <w:r>
              <w:rPr>
                <w:color w:val="000000" w:themeColor="text1"/>
              </w:rPr>
              <w:t xml:space="preserve"> servir</w:t>
            </w:r>
            <w:r w:rsidRPr="000B7D66">
              <w:rPr>
                <w:color w:val="000000" w:themeColor="text1"/>
              </w:rPr>
              <w:t xml:space="preserve"> como um guia para a preparação correta </w:t>
            </w:r>
            <w:r>
              <w:rPr>
                <w:color w:val="000000" w:themeColor="text1"/>
              </w:rPr>
              <w:t xml:space="preserve">dos antimicrobianos que são </w:t>
            </w:r>
            <w:r w:rsidRPr="000B7D66">
              <w:rPr>
                <w:color w:val="000000" w:themeColor="text1"/>
              </w:rPr>
              <w:t>de maior relevância em neonatologia.</w:t>
            </w:r>
          </w:p>
        </w:tc>
        <w:tc>
          <w:tcPr>
            <w:tcW w:w="2269" w:type="dxa"/>
          </w:tcPr>
          <w:p w:rsidR="008F7C76" w:rsidRDefault="008F7C76" w:rsidP="000B7D66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(KLAHN; BARRAZA; GONZÁLEZ; HERNÁNDEZ</w:t>
            </w:r>
            <w:r w:rsidRPr="000B7D66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2021)</w:t>
            </w:r>
          </w:p>
        </w:tc>
      </w:tr>
      <w:tr w:rsidR="008F7C76" w:rsidTr="00B72445">
        <w:tc>
          <w:tcPr>
            <w:tcW w:w="2265" w:type="dxa"/>
          </w:tcPr>
          <w:p w:rsidR="008F7C76" w:rsidRPr="007B21D4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Etiology, </w:t>
            </w:r>
            <w:r w:rsidRPr="009B0CE9">
              <w:rPr>
                <w:color w:val="000000" w:themeColor="text1"/>
              </w:rPr>
              <w:t>antimicrobial resistance, and risk factors of neonatal sepsis in China: a systematic review and meta-analysis from data of 30 years</w:t>
            </w:r>
          </w:p>
        </w:tc>
        <w:tc>
          <w:tcPr>
            <w:tcW w:w="4534" w:type="dxa"/>
          </w:tcPr>
          <w:p w:rsidR="008F7C76" w:rsidRDefault="008F7C76" w:rsidP="009B0CE9">
            <w:pPr>
              <w:pStyle w:val="ABNT"/>
              <w:ind w:firstLine="0"/>
              <w:rPr>
                <w:color w:val="000000" w:themeColor="text1"/>
              </w:rPr>
            </w:pPr>
            <w:r w:rsidRPr="009B0CE9">
              <w:rPr>
                <w:color w:val="000000" w:themeColor="text1"/>
              </w:rPr>
              <w:t>Avaliar a etiologia regional, o padrão</w:t>
            </w:r>
            <w:r>
              <w:rPr>
                <w:color w:val="000000" w:themeColor="text1"/>
              </w:rPr>
              <w:t xml:space="preserve"> de resistência antimicrobiana </w:t>
            </w:r>
            <w:r w:rsidRPr="009B0CE9">
              <w:rPr>
                <w:color w:val="000000" w:themeColor="text1"/>
              </w:rPr>
              <w:t>e os fatores de risco em recém-nascidos com sepse na China.</w:t>
            </w:r>
          </w:p>
        </w:tc>
        <w:tc>
          <w:tcPr>
            <w:tcW w:w="2269" w:type="dxa"/>
          </w:tcPr>
          <w:p w:rsidR="008F7C76" w:rsidRDefault="008F7C76" w:rsidP="009B0CE9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(YU; HE; WAN; YANG</w:t>
            </w:r>
            <w:r w:rsidRPr="009B0CE9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2022)</w:t>
            </w:r>
          </w:p>
        </w:tc>
      </w:tr>
      <w:tr w:rsidR="008F7C76" w:rsidTr="00B72445">
        <w:tc>
          <w:tcPr>
            <w:tcW w:w="2265" w:type="dxa"/>
          </w:tcPr>
          <w:p w:rsidR="008F7C76" w:rsidRPr="007B21D4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 w:rsidRPr="007B21D4">
              <w:rPr>
                <w:color w:val="000000" w:themeColor="text1"/>
              </w:rPr>
              <w:lastRenderedPageBreak/>
              <w:t>Management of newborns at increased risk for</w:t>
            </w:r>
          </w:p>
          <w:p w:rsidR="008F7C76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 w:rsidRPr="007B21D4">
              <w:rPr>
                <w:color w:val="000000" w:themeColor="text1"/>
              </w:rPr>
              <w:t>early-onset sepsis in perinatology department</w:t>
            </w:r>
          </w:p>
        </w:tc>
        <w:tc>
          <w:tcPr>
            <w:tcW w:w="4534" w:type="dxa"/>
          </w:tcPr>
          <w:p w:rsidR="008F7C76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B21D4">
              <w:rPr>
                <w:color w:val="000000" w:themeColor="text1"/>
              </w:rPr>
              <w:t>aracterizar os recém</w:t>
            </w:r>
            <w:r>
              <w:rPr>
                <w:color w:val="000000" w:themeColor="text1"/>
              </w:rPr>
              <w:t>-nascidos com maior risco de Sepse de início precoce,</w:t>
            </w:r>
            <w:r w:rsidRPr="007B21D4">
              <w:rPr>
                <w:color w:val="000000" w:themeColor="text1"/>
              </w:rPr>
              <w:t xml:space="preserve"> antes e depois da implementação de um</w:t>
            </w:r>
            <w:r>
              <w:rPr>
                <w:color w:val="000000" w:themeColor="text1"/>
              </w:rPr>
              <w:t xml:space="preserve"> </w:t>
            </w:r>
            <w:r w:rsidRPr="007B21D4">
              <w:rPr>
                <w:color w:val="000000" w:themeColor="text1"/>
              </w:rPr>
              <w:t>protocolo de diagnóstico/tratamento.</w:t>
            </w:r>
          </w:p>
        </w:tc>
        <w:tc>
          <w:tcPr>
            <w:tcW w:w="2269" w:type="dxa"/>
          </w:tcPr>
          <w:p w:rsidR="008F7C76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(SANTOS; REIS; RANGEL; JOÃO</w:t>
            </w:r>
            <w:r w:rsidRPr="007B21D4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2022)</w:t>
            </w:r>
          </w:p>
        </w:tc>
      </w:tr>
      <w:tr w:rsidR="008F7C76" w:rsidTr="00B72445">
        <w:tc>
          <w:tcPr>
            <w:tcW w:w="2265" w:type="dxa"/>
          </w:tcPr>
          <w:p w:rsidR="008F7C76" w:rsidRPr="007B21D4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 w:rsidRPr="00DC1967">
              <w:rPr>
                <w:color w:val="000000" w:themeColor="text1"/>
              </w:rPr>
              <w:t>Neonatal Sepsis and Its Associated Factors Among Neonates Admitted to Neonatal Intensive Care Units in Primary Hospitals in Central Gondar Zone, Northwest Ethiopia, 2019</w:t>
            </w:r>
          </w:p>
        </w:tc>
        <w:tc>
          <w:tcPr>
            <w:tcW w:w="4534" w:type="dxa"/>
          </w:tcPr>
          <w:p w:rsidR="008F7C76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7A6FE9">
              <w:rPr>
                <w:color w:val="000000" w:themeColor="text1"/>
              </w:rPr>
              <w:t>eterminar a proporção de sepse neonatal e os fatores que contribuem para ela entre os recém-nascidos nos hospitais primários públicos da zona central de Gondar, na região de Amhara, na Etiópia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9" w:type="dxa"/>
          </w:tcPr>
          <w:p w:rsidR="008F7C76" w:rsidRDefault="008F7C76" w:rsidP="00DC1967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(AGNCHE; YENUS YESHITA; ABDELA GONETE, 2020)</w:t>
            </w:r>
          </w:p>
        </w:tc>
      </w:tr>
      <w:tr w:rsidR="008F7C76" w:rsidTr="00B72445">
        <w:tc>
          <w:tcPr>
            <w:tcW w:w="2265" w:type="dxa"/>
          </w:tcPr>
          <w:p w:rsidR="008F7C76" w:rsidRPr="00DC1967" w:rsidRDefault="008F7C76" w:rsidP="00DC1967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Neonatal sepsis in low-income </w:t>
            </w:r>
            <w:r w:rsidRPr="00DC1967">
              <w:rPr>
                <w:color w:val="000000" w:themeColor="text1"/>
              </w:rPr>
              <w:t>countries:</w:t>
            </w:r>
          </w:p>
          <w:p w:rsidR="008F7C76" w:rsidRPr="007B21D4" w:rsidRDefault="008F7C76" w:rsidP="00DC1967">
            <w:pPr>
              <w:pStyle w:val="ABNT"/>
              <w:ind w:firstLine="0"/>
              <w:rPr>
                <w:color w:val="000000" w:themeColor="text1"/>
              </w:rPr>
            </w:pPr>
            <w:r w:rsidRPr="00DC1967">
              <w:rPr>
                <w:color w:val="000000" w:themeColor="text1"/>
              </w:rPr>
              <w:t>epidemi</w:t>
            </w:r>
            <w:r>
              <w:rPr>
                <w:color w:val="000000" w:themeColor="text1"/>
              </w:rPr>
              <w:t>ology, diagnosis and prevention</w:t>
            </w:r>
          </w:p>
        </w:tc>
        <w:tc>
          <w:tcPr>
            <w:tcW w:w="4534" w:type="dxa"/>
          </w:tcPr>
          <w:p w:rsidR="008F7C76" w:rsidRDefault="008F7C76" w:rsidP="007B21D4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CB2156">
              <w:rPr>
                <w:color w:val="000000" w:themeColor="text1"/>
              </w:rPr>
              <w:t>ferece</w:t>
            </w:r>
            <w:r>
              <w:rPr>
                <w:color w:val="000000" w:themeColor="text1"/>
              </w:rPr>
              <w:t>r</w:t>
            </w:r>
            <w:r w:rsidRPr="00CB2156">
              <w:rPr>
                <w:color w:val="000000" w:themeColor="text1"/>
              </w:rPr>
              <w:t xml:space="preserve"> uma perspectiva clínica especializada sobre a epidemiologia e os desafios no diagnóstico, prevenção e tratamento da sepse neonatal, particularmente e</w:t>
            </w:r>
            <w:r>
              <w:rPr>
                <w:color w:val="000000" w:themeColor="text1"/>
              </w:rPr>
              <w:t>m países de baixa e média renda.</w:t>
            </w:r>
          </w:p>
        </w:tc>
        <w:tc>
          <w:tcPr>
            <w:tcW w:w="2269" w:type="dxa"/>
          </w:tcPr>
          <w:p w:rsidR="008F7C76" w:rsidRDefault="008F7C76" w:rsidP="00DC1967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(POPESCU; CAVANAGH; TEMBO; CHIUME</w:t>
            </w:r>
            <w:r w:rsidRPr="00DC1967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2020)</w:t>
            </w:r>
          </w:p>
        </w:tc>
      </w:tr>
      <w:tr w:rsidR="008F7C76" w:rsidTr="00B72445">
        <w:tc>
          <w:tcPr>
            <w:tcW w:w="2265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 w:rsidRPr="00DA2127">
              <w:rPr>
                <w:color w:val="000000" w:themeColor="text1"/>
              </w:rPr>
              <w:t>Pielonefrite aguda em crianças: diagnóstico e tratamento</w:t>
            </w:r>
          </w:p>
        </w:tc>
        <w:tc>
          <w:tcPr>
            <w:tcW w:w="4534" w:type="dxa"/>
          </w:tcPr>
          <w:p w:rsidR="008F7C76" w:rsidRDefault="008F7C76" w:rsidP="00DA2127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DA2127">
              <w:rPr>
                <w:color w:val="000000" w:themeColor="text1"/>
              </w:rPr>
              <w:t>iscutir o diagnóstico e tratamento da Infecção do Trato Urinário</w:t>
            </w:r>
            <w:r>
              <w:rPr>
                <w:color w:val="000000" w:themeColor="text1"/>
              </w:rPr>
              <w:t xml:space="preserve"> e Pielonefrite Aguda em crianças e suas limitações.</w:t>
            </w:r>
          </w:p>
        </w:tc>
        <w:tc>
          <w:tcPr>
            <w:tcW w:w="2269" w:type="dxa"/>
          </w:tcPr>
          <w:p w:rsidR="008F7C76" w:rsidRDefault="008F7C76" w:rsidP="00DA2127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(PAIVA; DE OLIVEIRA ASSIS; MOZER; MARTINS</w:t>
            </w:r>
            <w:r w:rsidRPr="00DA2127">
              <w:rPr>
                <w:i/>
                <w:noProof/>
                <w:color w:val="000000" w:themeColor="text1"/>
              </w:rPr>
              <w:t xml:space="preserve"> et al.</w:t>
            </w:r>
            <w:r>
              <w:rPr>
                <w:noProof/>
                <w:color w:val="000000" w:themeColor="text1"/>
              </w:rPr>
              <w:t>, 2022)</w:t>
            </w:r>
          </w:p>
        </w:tc>
      </w:tr>
      <w:tr w:rsidR="008F7C76" w:rsidTr="00B72445">
        <w:tc>
          <w:tcPr>
            <w:tcW w:w="2265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 w:rsidRPr="00DA2127">
              <w:rPr>
                <w:color w:val="000000" w:themeColor="text1"/>
              </w:rPr>
              <w:t>Sepse neonatal, avaliação do impacto: uma revisão integrativa</w:t>
            </w:r>
          </w:p>
        </w:tc>
        <w:tc>
          <w:tcPr>
            <w:tcW w:w="4534" w:type="dxa"/>
          </w:tcPr>
          <w:p w:rsidR="008F7C76" w:rsidRDefault="008F7C76" w:rsidP="00B519AB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7B21D4">
              <w:rPr>
                <w:color w:val="000000" w:themeColor="text1"/>
              </w:rPr>
              <w:t>nalisar, a partir da literatura os principais fatores de risco de sepse neonatal, as principais manifestações clínicas e a antibioticoterapia mais prevalente.</w:t>
            </w:r>
          </w:p>
        </w:tc>
        <w:tc>
          <w:tcPr>
            <w:tcW w:w="2269" w:type="dxa"/>
          </w:tcPr>
          <w:p w:rsidR="008F7C76" w:rsidRDefault="008F7C76" w:rsidP="00DA2127">
            <w:pPr>
              <w:pStyle w:val="ABNT"/>
              <w:ind w:firstLine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(DOS SANTOS; DE OLIVEIRA; SALES, 2020)</w:t>
            </w:r>
          </w:p>
        </w:tc>
      </w:tr>
    </w:tbl>
    <w:p w:rsidR="008F7C76" w:rsidRDefault="008F7C76" w:rsidP="00B519AB">
      <w:pPr>
        <w:pStyle w:val="ABNT"/>
        <w:rPr>
          <w:color w:val="000000" w:themeColor="text1"/>
        </w:rPr>
      </w:pPr>
    </w:p>
    <w:p w:rsidR="008F7C76" w:rsidRDefault="008F7C76" w:rsidP="00B519AB">
      <w:pPr>
        <w:pStyle w:val="ABN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Em um recente estudo foi avaliado o uso de antibióticos em pacientes com pielonefrite agudae e infecções urinárias. Sabe-se que em torno de 30% dos bebês são acometidos por infecções urinárias (uretrite, cistite e pielonefrite) e no sexo masculino ( até o primeiro ano de vida). Já no caso das crianças, há um maior número de casos no sexo feminino, devido ao seus sistema urinário, a uretra ser mais curta que no sexo masculino, bem como a localização da vagina próxima do ânus. O médico normalmente nestes casos solicita um exame de urina e urinocultura, mas estes exames podem demorar até 3 dias para ter uma resposta, sendo assim o médicos iniciam rapidamente a antibioticoterapia, para evitar complicações nos rins dos neonatos. O principais antibióticos utilizados são a ampicilina e nitrofurantoína por via parenteral, e sulfametoxazol-trimetoprina e cefalexina por via oral </w:t>
      </w:r>
      <w:r>
        <w:rPr>
          <w:noProof/>
          <w:color w:val="000000" w:themeColor="text1"/>
        </w:rPr>
        <w:t>(PAIVA; DE OLIVEIRA ASSIS; MOZER; MARTINS</w:t>
      </w:r>
      <w:r w:rsidRPr="00B73DBB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2022)</w:t>
      </w:r>
      <w:r>
        <w:rPr>
          <w:color w:val="000000" w:themeColor="text1"/>
        </w:rPr>
        <w:t>.</w:t>
      </w:r>
    </w:p>
    <w:p w:rsidR="008F7C76" w:rsidRDefault="008F7C76" w:rsidP="00B519AB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Foi realizado um estudo dividido em duas partes com o intuito de promover a correta dosificação de antibióticos em neonatos. Normalmente a dose destes medicamentos em neonatos é feita por extrapolação de estudos em adultos e esta dose é ajustada conforme o peso do bebê, o que pode levar a uma falta de eficácia, devido a uma dose muito baixa, ou então a uma sobredosagem do antimicrobiano. Com o aumento dos estudos farmacocinéticos nesta população, estes autores redigiram uma lista com doses de antimicrobianos adequados para os neonatos, incluindo beta-lactâmicos, cefalosporinas, carbapenênicos, aminoglicosídeos, sulfas, macrolídeos dentre outros. Foi também relatado as condições ideais de armazenamento e recomendações sobre a diluição e administrações destes medicamentos </w:t>
      </w:r>
      <w:r>
        <w:rPr>
          <w:noProof/>
          <w:color w:val="000000" w:themeColor="text1"/>
        </w:rPr>
        <w:t>(KLAHN; BARRAZA; GONZÁLEZ; HERNÁNDEZ</w:t>
      </w:r>
      <w:r w:rsidRPr="00093EE8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2021; SANDOVAL; ARAVENA; COFRÉ; DELPIANO</w:t>
      </w:r>
      <w:r w:rsidRPr="00093EE8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2020)</w:t>
      </w:r>
      <w:r>
        <w:rPr>
          <w:color w:val="000000" w:themeColor="text1"/>
        </w:rPr>
        <w:t xml:space="preserve">. </w:t>
      </w:r>
    </w:p>
    <w:p w:rsidR="008F7C76" w:rsidRDefault="008F7C76" w:rsidP="005A5F1E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Como relatado anteriormente, há raríssimos estudos clínicos envolvendo neonatos no seu público. Alguns estudos já estão em desenvolvimento como é o caso dos antimicrobianos cefiderocol, Cefepime + </w:t>
      </w:r>
      <w:r w:rsidRPr="005A5F1E">
        <w:rPr>
          <w:color w:val="000000" w:themeColor="text1"/>
        </w:rPr>
        <w:t>taniborbactam</w:t>
      </w:r>
      <w:r>
        <w:rPr>
          <w:color w:val="000000" w:themeColor="text1"/>
        </w:rPr>
        <w:t xml:space="preserve"> e Sulbactam + </w:t>
      </w:r>
      <w:r w:rsidRPr="005A5F1E">
        <w:rPr>
          <w:color w:val="000000" w:themeColor="text1"/>
        </w:rPr>
        <w:t>durlobactam</w:t>
      </w:r>
      <w:r>
        <w:rPr>
          <w:color w:val="000000" w:themeColor="text1"/>
        </w:rPr>
        <w:t xml:space="preserve"> </w:t>
      </w:r>
      <w:r>
        <w:rPr>
          <w:noProof/>
          <w:color w:val="000000" w:themeColor="text1"/>
        </w:rPr>
        <w:t>(WILLIAMS; QAZI; AGARWAL; VELAPHI</w:t>
      </w:r>
      <w:r w:rsidRPr="005A5F1E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2022)</w:t>
      </w:r>
      <w:r>
        <w:rPr>
          <w:color w:val="000000" w:themeColor="text1"/>
        </w:rPr>
        <w:t>.</w:t>
      </w:r>
    </w:p>
    <w:p w:rsidR="008F7C76" w:rsidRDefault="008F7C76" w:rsidP="005A5F1E">
      <w:pPr>
        <w:pStyle w:val="ABNT"/>
        <w:rPr>
          <w:color w:val="000000" w:themeColor="text1"/>
        </w:rPr>
      </w:pPr>
      <w:r>
        <w:rPr>
          <w:color w:val="000000" w:themeColor="text1"/>
        </w:rPr>
        <w:t>Estudos relatam os e</w:t>
      </w:r>
      <w:r w:rsidRPr="005A5F1E">
        <w:rPr>
          <w:color w:val="000000" w:themeColor="text1"/>
        </w:rPr>
        <w:t xml:space="preserve">feitos benéficos da amamentação sobre a microbiota intestinal e perda do efeito metabólico protetor do leite materno devido ao uso de </w:t>
      </w:r>
      <w:r>
        <w:rPr>
          <w:color w:val="000000" w:themeColor="text1"/>
        </w:rPr>
        <w:t>antimicrobianos</w:t>
      </w:r>
      <w:r w:rsidRPr="005A5F1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A exposiçaõ do neonato a antibióticos pode provocar um desequilíbrio da flora intestinal. Este desequilíbrio da flora intestinal, mais conhecido como disbiose pode afetar na obesidade infantil </w:t>
      </w:r>
      <w:r>
        <w:rPr>
          <w:noProof/>
          <w:color w:val="000000" w:themeColor="text1"/>
        </w:rPr>
        <w:t>(WANDERLEY FILHO; FERREIRA, 2019)</w:t>
      </w:r>
      <w:r>
        <w:rPr>
          <w:color w:val="000000" w:themeColor="text1"/>
        </w:rPr>
        <w:t xml:space="preserve">. </w:t>
      </w:r>
    </w:p>
    <w:p w:rsidR="008F7C76" w:rsidRDefault="008F7C76" w:rsidP="005A5F1E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Diversos estudos foram realizados sobre a sepse neonatal e suas epidemiologia, tratamento e diagnóstico. A sepse tem sido um dos grandes problemas da saúde pública, sendo uma tema de grande importância a nível mundial. Foi relatado uso de vancomicina, bem como de gelsolina, de um novo medicamento </w:t>
      </w:r>
      <w:r>
        <w:rPr>
          <w:noProof/>
          <w:color w:val="000000" w:themeColor="text1"/>
        </w:rPr>
        <w:t>(AGNCHE; YENUS YESHITA; ABDELA GONETE, 2020; DOS SANTOS; DE OLIVEIRA; SALES, 2020; POPESCU; CAVANAGH; TEMBO; CHIUME</w:t>
      </w:r>
      <w:r w:rsidRPr="000335DA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2020; SANTOS; REIS; RANGEL; JOÃO</w:t>
      </w:r>
      <w:r w:rsidRPr="000335DA">
        <w:rPr>
          <w:i/>
          <w:noProof/>
          <w:color w:val="000000" w:themeColor="text1"/>
        </w:rPr>
        <w:t xml:space="preserve"> et al.</w:t>
      </w:r>
      <w:r>
        <w:rPr>
          <w:noProof/>
          <w:color w:val="000000" w:themeColor="text1"/>
        </w:rPr>
        <w:t>, 2022)</w:t>
      </w:r>
      <w:r>
        <w:rPr>
          <w:color w:val="000000" w:themeColor="text1"/>
        </w:rPr>
        <w:t xml:space="preserve">. </w:t>
      </w:r>
    </w:p>
    <w:p w:rsidR="008F7C76" w:rsidRDefault="008F7C76" w:rsidP="00B519AB">
      <w:pPr>
        <w:pStyle w:val="ABNT"/>
        <w:rPr>
          <w:color w:val="000000" w:themeColor="text1"/>
        </w:rPr>
      </w:pPr>
    </w:p>
    <w:p w:rsidR="008F7C76" w:rsidRPr="00101808" w:rsidRDefault="008F7C76" w:rsidP="0096465C">
      <w:pPr>
        <w:pStyle w:val="Default"/>
        <w:rPr>
          <w:color w:val="000000" w:themeColor="text1"/>
          <w:sz w:val="23"/>
          <w:szCs w:val="23"/>
        </w:rPr>
      </w:pPr>
    </w:p>
    <w:p w:rsidR="008F7C76" w:rsidRPr="00101808" w:rsidRDefault="008F7C76" w:rsidP="0096465C">
      <w:pPr>
        <w:pStyle w:val="Default"/>
        <w:rPr>
          <w:color w:val="000000" w:themeColor="text1"/>
          <w:sz w:val="23"/>
          <w:szCs w:val="23"/>
        </w:rPr>
      </w:pPr>
    </w:p>
    <w:p w:rsidR="008F7C76" w:rsidRPr="00101808" w:rsidRDefault="008F7C76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CONSIDERAÇÕES FINAIS </w:t>
      </w:r>
    </w:p>
    <w:p w:rsidR="008F7C76" w:rsidRPr="00101808" w:rsidRDefault="008F7C76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:rsidR="008F7C76" w:rsidRDefault="008F7C76" w:rsidP="004C0A45">
      <w:pPr>
        <w:pStyle w:val="ABNT"/>
        <w:rPr>
          <w:color w:val="000000" w:themeColor="text1"/>
        </w:rPr>
      </w:pPr>
      <w:r>
        <w:rPr>
          <w:color w:val="000000" w:themeColor="text1"/>
        </w:rPr>
        <w:t>Com o avanço das tecnologias, tem aumentado a sobrevida dos neonatos, principalmente com a antibioticoterapia em casos de infecções bacterianas.</w:t>
      </w:r>
    </w:p>
    <w:p w:rsidR="008F7C76" w:rsidRDefault="008F7C76" w:rsidP="004C0A4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antibioticoterapia em neonatos deve ser utilizada somente em casos realmente necessários, </w:t>
      </w:r>
      <w:r w:rsidRPr="004C0A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pois ela pode fazer a alteração </w:t>
      </w:r>
      <w:r w:rsidRPr="004C0A45">
        <w:rPr>
          <w:color w:val="000000" w:themeColor="text1"/>
        </w:rPr>
        <w:t xml:space="preserve">na flora intestinal, </w:t>
      </w:r>
      <w:r>
        <w:rPr>
          <w:color w:val="000000" w:themeColor="text1"/>
        </w:rPr>
        <w:t>o que pode aumentar o risco de obesidade e sibilância</w:t>
      </w:r>
      <w:r w:rsidRPr="004C0A4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4C0A45">
        <w:rPr>
          <w:color w:val="000000" w:themeColor="text1"/>
        </w:rPr>
        <w:t>Portanto, a cautela no uso desses medicamentos deve</w:t>
      </w:r>
      <w:r>
        <w:rPr>
          <w:color w:val="000000" w:themeColor="text1"/>
        </w:rPr>
        <w:t xml:space="preserve"> </w:t>
      </w:r>
      <w:r w:rsidRPr="004C0A45">
        <w:rPr>
          <w:color w:val="000000" w:themeColor="text1"/>
        </w:rPr>
        <w:t>ajudar a evitar as consequências indesejadas de curto e longo prazo.</w:t>
      </w:r>
      <w:r>
        <w:rPr>
          <w:color w:val="000000" w:themeColor="text1"/>
        </w:rPr>
        <w:t xml:space="preserve"> </w:t>
      </w:r>
    </w:p>
    <w:p w:rsidR="008F7C76" w:rsidRDefault="008F7C76" w:rsidP="004C0A45">
      <w:pPr>
        <w:pStyle w:val="ABNT"/>
        <w:rPr>
          <w:color w:val="000000" w:themeColor="text1"/>
        </w:rPr>
      </w:pPr>
      <w:r w:rsidRPr="005A2601">
        <w:rPr>
          <w:color w:val="000000" w:themeColor="text1"/>
        </w:rPr>
        <w:t>Por fim, e</w:t>
      </w:r>
      <w:r>
        <w:rPr>
          <w:color w:val="000000" w:themeColor="text1"/>
        </w:rPr>
        <w:t>studos mais abrangentes sobre o uso racional de antibióticos</w:t>
      </w:r>
      <w:r w:rsidRPr="005A2601">
        <w:rPr>
          <w:color w:val="000000" w:themeColor="text1"/>
        </w:rPr>
        <w:t xml:space="preserve"> são necessários para melhor inteirar a temátic</w:t>
      </w:r>
      <w:r>
        <w:rPr>
          <w:color w:val="000000" w:themeColor="text1"/>
        </w:rPr>
        <w:t>a e compreendê-la, a</w:t>
      </w:r>
      <w:r w:rsidRPr="00B73DBB">
        <w:rPr>
          <w:color w:val="000000" w:themeColor="text1"/>
        </w:rPr>
        <w:t>pesar da adoção crescente de boas práticas na administração de medicamentos</w:t>
      </w:r>
      <w:r>
        <w:rPr>
          <w:color w:val="000000" w:themeColor="text1"/>
        </w:rPr>
        <w:t>.</w:t>
      </w:r>
    </w:p>
    <w:p w:rsidR="008F7C76" w:rsidRPr="00101808" w:rsidRDefault="008F7C76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:rsidR="008F7C76" w:rsidRPr="00101808" w:rsidRDefault="008F7C76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:rsidR="008F7C76" w:rsidRPr="00101808" w:rsidRDefault="008F7C76" w:rsidP="0096465C">
      <w:pPr>
        <w:pStyle w:val="Default"/>
        <w:rPr>
          <w:color w:val="000000" w:themeColor="text1"/>
          <w:sz w:val="23"/>
          <w:szCs w:val="23"/>
        </w:rPr>
      </w:pPr>
    </w:p>
    <w:p w:rsidR="008F7C76" w:rsidRPr="00416966" w:rsidRDefault="008F7C76" w:rsidP="00416966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:rsidR="008F7C76" w:rsidRPr="000335DA" w:rsidRDefault="008F7C76" w:rsidP="000335DA">
      <w:pPr>
        <w:pStyle w:val="EndNoteBibliography"/>
      </w:pPr>
      <w:r w:rsidRPr="000335DA">
        <w:t xml:space="preserve">AGNCHE, Z.; YENUS YESHITA, H.; ABDELA GONETE, K. Neonatal Sepsis and Its Associated Factors Among Neonates Admitted to Neonatal Intensive Care Units in </w:t>
      </w:r>
      <w:r w:rsidRPr="000335DA">
        <w:lastRenderedPageBreak/>
        <w:t xml:space="preserve">Primary Hospitals in Central Gondar Zone, Northwest Ethiopia, 2019. </w:t>
      </w:r>
      <w:r w:rsidRPr="000335DA">
        <w:rPr>
          <w:b/>
        </w:rPr>
        <w:t>Infection and Drug Resistance</w:t>
      </w:r>
      <w:r w:rsidRPr="000335DA">
        <w:t>, 13, p. 3957-3967, 2020/04/15 2020.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 xml:space="preserve">DOS SANTOS, Z. M. A.; DE OLIVEIRA, A. P. F.; SALES, T. M. O. Sepse neonatal, avaliação do impacto: uma revisão integrativa. </w:t>
      </w:r>
      <w:r w:rsidRPr="000335DA">
        <w:rPr>
          <w:b/>
        </w:rPr>
        <w:t>Bionorte</w:t>
      </w:r>
      <w:r w:rsidRPr="000335DA">
        <w:t>, 9, n. 1, p. 47-58, 2020.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KLAHN, A. P.; BARRAZA, O. M.; GONZÁLEZ, M. C.; HERNÁNDEZ, M. R.</w:t>
      </w:r>
      <w:r w:rsidRPr="000335DA">
        <w:rPr>
          <w:i/>
        </w:rPr>
        <w:t xml:space="preserve"> et al.</w:t>
      </w:r>
      <w:r w:rsidRPr="000335DA">
        <w:t xml:space="preserve"> [Antimicrobials in neonatology. Part II: Recommendations for the dilution and administration of antimicrobials in the newborn]. </w:t>
      </w:r>
      <w:r w:rsidRPr="000335DA">
        <w:rPr>
          <w:b/>
        </w:rPr>
        <w:t>Rev Chilena Infectol</w:t>
      </w:r>
      <w:r w:rsidRPr="000335DA">
        <w:t>, 38, n. 4, p. 471-479, Aug 2021.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PAIVA, E. F. C. M.; DE OLIVEIRA ASSIS, V. M.; MOZER, I. V. G.; MARTINS, S. M.</w:t>
      </w:r>
      <w:r w:rsidRPr="000335DA">
        <w:rPr>
          <w:i/>
        </w:rPr>
        <w:t xml:space="preserve"> et al.</w:t>
      </w:r>
      <w:r w:rsidRPr="000335DA">
        <w:t xml:space="preserve"> PIELONEFRITE AGUDA EM CRIANÇAS: DIAGNÓSTICO E TRATAMENTO. </w:t>
      </w:r>
      <w:r w:rsidRPr="000335DA">
        <w:rPr>
          <w:b/>
        </w:rPr>
        <w:t>Revista Ibero-Americana de Humanidades, Ciências e Educação</w:t>
      </w:r>
      <w:r w:rsidRPr="000335DA">
        <w:t>, 8, n. 9, p. 233-241, 2022.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POPESCU, C. R.; CAVANAGH, M. M. M.; TEMBO, B.; CHIUME, M.</w:t>
      </w:r>
      <w:r w:rsidRPr="000335DA">
        <w:rPr>
          <w:i/>
        </w:rPr>
        <w:t xml:space="preserve"> et al.</w:t>
      </w:r>
      <w:r w:rsidRPr="000335DA">
        <w:t xml:space="preserve"> Neonatal sepsis in low-income countries: epidemiology, diagnosis and prevention. </w:t>
      </w:r>
      <w:r w:rsidRPr="000335DA">
        <w:rPr>
          <w:b/>
        </w:rPr>
        <w:t>Expert Review of Anti-infective Therapy</w:t>
      </w:r>
      <w:r w:rsidRPr="000335DA">
        <w:t>, 18, n. 5, p. 443-452, 2020/05/03 2020.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SANDOVAL, C. A.; ARAVENA, U. M.; COFRÉ, S. F.; DELPIANO, M. L.</w:t>
      </w:r>
      <w:r w:rsidRPr="000335DA">
        <w:rPr>
          <w:i/>
        </w:rPr>
        <w:t xml:space="preserve"> et al.</w:t>
      </w:r>
      <w:r w:rsidRPr="000335DA">
        <w:t xml:space="preserve"> [Antibiotics in neonatology. Part I: Dosage recommendations based on the most recent evidence in newborns Advisory Committee on Neonatal Infections, Chilean Society of Infectious Diseases]. </w:t>
      </w:r>
      <w:r w:rsidRPr="000335DA">
        <w:rPr>
          <w:b/>
        </w:rPr>
        <w:t>Rev Chilena Infectol</w:t>
      </w:r>
      <w:r w:rsidRPr="000335DA">
        <w:t>, 37, n. 5, p. 490-508, Nov 2020.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SANTOS, J. C.; REIS, J.; RANGEL, M. A.; JOÃO, A.</w:t>
      </w:r>
      <w:r w:rsidRPr="000335DA">
        <w:rPr>
          <w:i/>
        </w:rPr>
        <w:t xml:space="preserve"> et al.</w:t>
      </w:r>
      <w:r w:rsidRPr="000335DA">
        <w:t xml:space="preserve"> Management of newborns at increased risk for early-onset sepsis in perinatology department. </w:t>
      </w:r>
      <w:r w:rsidRPr="000335DA">
        <w:rPr>
          <w:b/>
        </w:rPr>
        <w:t>The Journal of Maternal-Fetal &amp; Neonatal Medicine</w:t>
      </w:r>
      <w:r w:rsidRPr="000335DA">
        <w:t>, 35, n. 1, p. 161-165, 2022/01/02 2022.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 xml:space="preserve">WANDERLEY FILHO, P. A. D.; FERREIRA, A. M. V. Antibióticos nas Fases Iniciais da Vida: Um Precursor da Obesidade Infantil. </w:t>
      </w:r>
      <w:r w:rsidRPr="000335DA">
        <w:rPr>
          <w:b/>
        </w:rPr>
        <w:t>[TESTE] Revista Portal: Saúde e Sociedade</w:t>
      </w:r>
      <w:r w:rsidRPr="000335DA">
        <w:t>, 4, n. 1, p. 1028-1054, 2019.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WILLIAMS, P. C.; QAZI, S. A.; AGARWAL, R.; VELAPHI, S.</w:t>
      </w:r>
      <w:r w:rsidRPr="000335DA">
        <w:rPr>
          <w:i/>
        </w:rPr>
        <w:t xml:space="preserve"> et al.</w:t>
      </w:r>
      <w:r w:rsidRPr="000335DA">
        <w:t xml:space="preserve"> Antibiotics needed to treat multidrug-resistant infections in neonates. </w:t>
      </w:r>
      <w:r w:rsidRPr="000335DA">
        <w:rPr>
          <w:b/>
        </w:rPr>
        <w:t>Bull World Health Organ</w:t>
      </w:r>
      <w:r w:rsidRPr="000335DA">
        <w:t>, 100, n. 12, p. 797-807, Dec 1 2022.</w:t>
      </w:r>
    </w:p>
    <w:p w:rsidR="008F7C76" w:rsidRPr="000335DA" w:rsidRDefault="008F7C76" w:rsidP="000335DA">
      <w:pPr>
        <w:pStyle w:val="EndNoteBibliography"/>
        <w:spacing w:after="0"/>
      </w:pPr>
    </w:p>
    <w:p w:rsidR="008F7C76" w:rsidRPr="000335DA" w:rsidRDefault="008F7C76" w:rsidP="000335DA">
      <w:pPr>
        <w:pStyle w:val="EndNoteBibliography"/>
      </w:pPr>
      <w:r w:rsidRPr="000335DA">
        <w:t>YU, Y.-Q.; HE, X.-R.; WAN, L.-J.; YANG, Y.-H.</w:t>
      </w:r>
      <w:r w:rsidRPr="000335DA">
        <w:rPr>
          <w:i/>
        </w:rPr>
        <w:t xml:space="preserve"> et al.</w:t>
      </w:r>
      <w:r w:rsidRPr="000335DA">
        <w:t xml:space="preserve"> Etiology, antimicrobial resistance, and risk factors of neonatal sepsis in China: a systematic review and meta-analysis from </w:t>
      </w:r>
      <w:r w:rsidRPr="000335DA">
        <w:lastRenderedPageBreak/>
        <w:t xml:space="preserve">data of 30 years. </w:t>
      </w:r>
      <w:r w:rsidRPr="000335DA">
        <w:rPr>
          <w:b/>
        </w:rPr>
        <w:t>The Journal of Maternal-Fetal &amp; Neonatal Medicine</w:t>
      </w:r>
      <w:r w:rsidRPr="000335DA">
        <w:t>, 35, n. 25, p. 7541-7550, 2022/12/12 2022.</w:t>
      </w:r>
    </w:p>
    <w:p w:rsidR="008F7C76" w:rsidRPr="000335DA" w:rsidRDefault="008F7C76" w:rsidP="000335DA">
      <w:pPr>
        <w:pStyle w:val="EndNoteBibliography"/>
      </w:pPr>
    </w:p>
    <w:p w:rsidR="008F7C76" w:rsidRPr="00101808" w:rsidRDefault="008F7C76" w:rsidP="0096465C">
      <w:pPr>
        <w:rPr>
          <w:color w:val="000000" w:themeColor="text1"/>
        </w:rPr>
      </w:pPr>
    </w:p>
    <w:p w:rsidR="00560F87" w:rsidRDefault="00560F87">
      <w:bookmarkStart w:id="0" w:name="_GoBack"/>
      <w:bookmarkEnd w:id="0"/>
    </w:p>
    <w:sectPr w:rsidR="00560F87" w:rsidSect="00072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77" w:rsidRDefault="008F7C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77" w:rsidRDefault="008F7C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77" w:rsidRDefault="008F7C7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51" w:rsidRDefault="008F7C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2050" type="#_x0000_t75" style="position:absolute;left:0;text-align:left;margin-left:0;margin-top:0;width:810pt;height:20in;z-index:-251656192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28" w:rsidRDefault="008F7C76">
    <w:pPr>
      <w:pStyle w:val="Cabealho"/>
    </w:pPr>
    <w:r w:rsidRPr="001C3777">
      <w:rPr>
        <w:noProof/>
        <w:lang w:val="pt-PT" w:eastAsia="pt-PT"/>
      </w:rPr>
      <w:drawing>
        <wp:anchor distT="0" distB="0" distL="114300" distR="114300" simplePos="0" relativeHeight="251663360" behindDoc="0" locked="0" layoutInCell="1" allowOverlap="1" wp14:anchorId="1A1EAE6D" wp14:editId="156C4EC4">
          <wp:simplePos x="0" y="0"/>
          <wp:positionH relativeFrom="margin">
            <wp:posOffset>4210685</wp:posOffset>
          </wp:positionH>
          <wp:positionV relativeFrom="paragraph">
            <wp:posOffset>94615</wp:posOffset>
          </wp:positionV>
          <wp:extent cx="1600200" cy="89725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ON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5" b="12503"/>
                  <a:stretch/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777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574A29C3" wp14:editId="23ABEB3D">
          <wp:simplePos x="0" y="0"/>
          <wp:positionH relativeFrom="column">
            <wp:posOffset>0</wp:posOffset>
          </wp:positionH>
          <wp:positionV relativeFrom="paragraph">
            <wp:posOffset>417830</wp:posOffset>
          </wp:positionV>
          <wp:extent cx="1571625" cy="638175"/>
          <wp:effectExtent l="0" t="0" r="9525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3-15 at 23.53.50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2" t="19370" r="19634" b="36051"/>
                  <a:stretch/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777">
      <w:rPr>
        <w:noProof/>
        <w:lang w:val="pt-PT" w:eastAsia="pt-PT"/>
      </w:rPr>
      <w:drawing>
        <wp:anchor distT="0" distB="0" distL="114300" distR="114300" simplePos="0" relativeHeight="251661312" behindDoc="0" locked="0" layoutInCell="1" allowOverlap="1" wp14:anchorId="220CAB3C" wp14:editId="3D722FC2">
          <wp:simplePos x="0" y="0"/>
          <wp:positionH relativeFrom="margin">
            <wp:posOffset>2112645</wp:posOffset>
          </wp:positionH>
          <wp:positionV relativeFrom="paragraph">
            <wp:posOffset>-114935</wp:posOffset>
          </wp:positionV>
          <wp:extent cx="1630680" cy="933450"/>
          <wp:effectExtent l="0" t="0" r="762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3-15 at 15.35.47.jpe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33" t="22158" r="11861" b="34682"/>
                  <a:stretch/>
                </pic:blipFill>
                <pic:spPr bwMode="auto">
                  <a:xfrm>
                    <a:off x="0" y="0"/>
                    <a:ext cx="163068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28" w:rsidRDefault="008F7C7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2049" type="#_x0000_t75" style="position:absolute;margin-left:0;margin-top:0;width:810pt;height:20in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F7C76"/>
    <w:rsid w:val="00560F87"/>
    <w:rsid w:val="008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19826121-12DA-48E3-AF34-9B53B20B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7C76"/>
    <w:rPr>
      <w:rFonts w:ascii="Calibri" w:eastAsia="Calibri" w:hAnsi="Calibri" w:cs="Calibri"/>
      <w:lang w:val="pt-BR" w:eastAsia="pt-BR"/>
    </w:rPr>
  </w:style>
  <w:style w:type="paragraph" w:styleId="Cabealho1">
    <w:name w:val="heading 1"/>
    <w:basedOn w:val="Normal"/>
    <w:next w:val="Normal"/>
    <w:link w:val="Cabealho1Carter"/>
    <w:rsid w:val="008F7C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link w:val="Cabealho2Carter"/>
    <w:rsid w:val="008F7C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link w:val="Cabealho3Carter"/>
    <w:rsid w:val="008F7C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link w:val="Cabealho4Carter"/>
    <w:rsid w:val="008F7C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link w:val="Cabealho5Carter"/>
    <w:rsid w:val="008F7C76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link w:val="Cabealho6Carter"/>
    <w:rsid w:val="008F7C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  <w:rsid w:val="008F7C76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8F7C76"/>
  </w:style>
  <w:style w:type="character" w:customStyle="1" w:styleId="Cabealho1Carter">
    <w:name w:val="Cabeçalho 1 Caráter"/>
    <w:basedOn w:val="Tipodeletrapredefinidodopargrafo"/>
    <w:link w:val="Cabealho1"/>
    <w:rsid w:val="008F7C76"/>
    <w:rPr>
      <w:rFonts w:ascii="Calibri" w:eastAsia="Calibri" w:hAnsi="Calibri" w:cs="Calibri"/>
      <w:b/>
      <w:sz w:val="48"/>
      <w:szCs w:val="48"/>
      <w:lang w:val="pt-BR" w:eastAsia="pt-BR"/>
    </w:rPr>
  </w:style>
  <w:style w:type="character" w:customStyle="1" w:styleId="Cabealho2Carter">
    <w:name w:val="Cabeçalho 2 Caráter"/>
    <w:basedOn w:val="Tipodeletrapredefinidodopargrafo"/>
    <w:link w:val="Cabealho2"/>
    <w:rsid w:val="008F7C76"/>
    <w:rPr>
      <w:rFonts w:ascii="Calibri" w:eastAsia="Calibri" w:hAnsi="Calibri" w:cs="Calibri"/>
      <w:b/>
      <w:sz w:val="36"/>
      <w:szCs w:val="36"/>
      <w:lang w:val="pt-BR" w:eastAsia="pt-BR"/>
    </w:rPr>
  </w:style>
  <w:style w:type="character" w:customStyle="1" w:styleId="Cabealho3Carter">
    <w:name w:val="Cabeçalho 3 Caráter"/>
    <w:basedOn w:val="Tipodeletrapredefinidodopargrafo"/>
    <w:link w:val="Cabealho3"/>
    <w:rsid w:val="008F7C76"/>
    <w:rPr>
      <w:rFonts w:ascii="Calibri" w:eastAsia="Calibri" w:hAnsi="Calibri" w:cs="Calibri"/>
      <w:b/>
      <w:sz w:val="28"/>
      <w:szCs w:val="28"/>
      <w:lang w:val="pt-BR" w:eastAsia="pt-BR"/>
    </w:rPr>
  </w:style>
  <w:style w:type="character" w:customStyle="1" w:styleId="Cabealho4Carter">
    <w:name w:val="Cabeçalho 4 Caráter"/>
    <w:basedOn w:val="Tipodeletrapredefinidodopargrafo"/>
    <w:link w:val="Cabealho4"/>
    <w:rsid w:val="008F7C76"/>
    <w:rPr>
      <w:rFonts w:ascii="Calibri" w:eastAsia="Calibri" w:hAnsi="Calibri" w:cs="Calibri"/>
      <w:b/>
      <w:sz w:val="24"/>
      <w:szCs w:val="24"/>
      <w:lang w:val="pt-BR" w:eastAsia="pt-BR"/>
    </w:rPr>
  </w:style>
  <w:style w:type="character" w:customStyle="1" w:styleId="Cabealho5Carter">
    <w:name w:val="Cabeçalho 5 Caráter"/>
    <w:basedOn w:val="Tipodeletrapredefinidodopargrafo"/>
    <w:link w:val="Cabealho5"/>
    <w:rsid w:val="008F7C76"/>
    <w:rPr>
      <w:rFonts w:ascii="Calibri" w:eastAsia="Calibri" w:hAnsi="Calibri" w:cs="Calibri"/>
      <w:b/>
      <w:lang w:val="pt-BR" w:eastAsia="pt-BR"/>
    </w:rPr>
  </w:style>
  <w:style w:type="character" w:customStyle="1" w:styleId="Cabealho6Carter">
    <w:name w:val="Cabeçalho 6 Caráter"/>
    <w:basedOn w:val="Tipodeletrapredefinidodopargrafo"/>
    <w:link w:val="Cabealho6"/>
    <w:rsid w:val="008F7C76"/>
    <w:rPr>
      <w:rFonts w:ascii="Calibri" w:eastAsia="Calibri" w:hAnsi="Calibri" w:cs="Calibri"/>
      <w:b/>
      <w:sz w:val="20"/>
      <w:szCs w:val="20"/>
      <w:lang w:val="pt-BR" w:eastAsia="pt-BR"/>
    </w:rPr>
  </w:style>
  <w:style w:type="table" w:customStyle="1" w:styleId="TableNormal">
    <w:name w:val="Table Normal"/>
    <w:rsid w:val="008F7C76"/>
    <w:rPr>
      <w:rFonts w:ascii="Calibri" w:eastAsia="Calibri" w:hAnsi="Calibri" w:cs="Calibri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rsid w:val="008F7C7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rsid w:val="008F7C76"/>
    <w:rPr>
      <w:rFonts w:ascii="Calibri" w:eastAsia="Calibri" w:hAnsi="Calibri" w:cs="Calibri"/>
      <w:b/>
      <w:sz w:val="72"/>
      <w:szCs w:val="72"/>
      <w:lang w:val="pt-BR" w:eastAsia="pt-BR"/>
    </w:rPr>
  </w:style>
  <w:style w:type="paragraph" w:styleId="Subttulo">
    <w:name w:val="Subtitle"/>
    <w:basedOn w:val="Normal"/>
    <w:next w:val="Normal"/>
    <w:link w:val="SubttuloCarter"/>
    <w:rsid w:val="008F7C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ter">
    <w:name w:val="Subtítulo Caráter"/>
    <w:basedOn w:val="Tipodeletrapredefinidodopargrafo"/>
    <w:link w:val="Subttulo"/>
    <w:rsid w:val="008F7C76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paragraph" w:styleId="Cabealho">
    <w:name w:val="header"/>
    <w:basedOn w:val="Normal"/>
    <w:link w:val="CabealhoCarter"/>
    <w:uiPriority w:val="99"/>
    <w:unhideWhenUsed/>
    <w:rsid w:val="008F7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7C76"/>
    <w:rPr>
      <w:rFonts w:ascii="Calibri" w:eastAsia="Calibri" w:hAnsi="Calibri" w:cs="Calibri"/>
      <w:lang w:val="pt-BR" w:eastAsia="pt-BR"/>
    </w:rPr>
  </w:style>
  <w:style w:type="paragraph" w:styleId="Rodap">
    <w:name w:val="footer"/>
    <w:basedOn w:val="Normal"/>
    <w:link w:val="RodapCarter"/>
    <w:uiPriority w:val="99"/>
    <w:unhideWhenUsed/>
    <w:rsid w:val="008F7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7C76"/>
    <w:rPr>
      <w:rFonts w:ascii="Calibri" w:eastAsia="Calibri" w:hAnsi="Calibri" w:cs="Calibri"/>
      <w:lang w:val="pt-BR" w:eastAsia="pt-BR"/>
    </w:rPr>
  </w:style>
  <w:style w:type="paragraph" w:customStyle="1" w:styleId="ABNT">
    <w:name w:val="ABNT"/>
    <w:basedOn w:val="Normal"/>
    <w:link w:val="ABNTCarter"/>
    <w:qFormat/>
    <w:rsid w:val="008F7C76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F7C76"/>
    <w:rPr>
      <w:color w:val="0563C1" w:themeColor="hyperlink"/>
      <w:u w:val="single"/>
    </w:rPr>
  </w:style>
  <w:style w:type="paragraph" w:customStyle="1" w:styleId="Default">
    <w:name w:val="Default"/>
    <w:rsid w:val="008F7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8F7C76"/>
    <w:pPr>
      <w:ind w:left="720"/>
      <w:contextualSpacing/>
    </w:pPr>
  </w:style>
  <w:style w:type="table" w:styleId="Tabelacomgrelha">
    <w:name w:val="Table Grid"/>
    <w:basedOn w:val="Tabelanormal"/>
    <w:uiPriority w:val="39"/>
    <w:rsid w:val="008F7C76"/>
    <w:pPr>
      <w:spacing w:after="0" w:line="240" w:lineRule="auto"/>
    </w:pPr>
    <w:rPr>
      <w:rFonts w:ascii="Calibri" w:eastAsia="Calibri" w:hAnsi="Calibri" w:cs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ter"/>
    <w:rsid w:val="008F7C76"/>
    <w:pPr>
      <w:spacing w:after="0"/>
      <w:jc w:val="center"/>
    </w:pPr>
    <w:rPr>
      <w:noProof/>
      <w:sz w:val="24"/>
    </w:rPr>
  </w:style>
  <w:style w:type="character" w:customStyle="1" w:styleId="ABNTCarter">
    <w:name w:val="ABNT Caráter"/>
    <w:basedOn w:val="Tipodeletrapredefinidodopargrafo"/>
    <w:link w:val="ABNT"/>
    <w:rsid w:val="008F7C76"/>
    <w:rPr>
      <w:rFonts w:ascii="Times New Roman" w:hAnsi="Times New Roman"/>
      <w:sz w:val="24"/>
      <w:lang w:val="pt-BR"/>
    </w:rPr>
  </w:style>
  <w:style w:type="character" w:customStyle="1" w:styleId="EndNoteBibliographyTitleCarter">
    <w:name w:val="EndNote Bibliography Title Caráter"/>
    <w:basedOn w:val="ABNTCarter"/>
    <w:link w:val="EndNoteBibliographyTitle"/>
    <w:rsid w:val="008F7C76"/>
    <w:rPr>
      <w:rFonts w:ascii="Calibri" w:eastAsia="Calibri" w:hAnsi="Calibri" w:cs="Calibri"/>
      <w:noProof/>
      <w:sz w:val="24"/>
      <w:lang w:val="pt-BR" w:eastAsia="pt-BR"/>
    </w:rPr>
  </w:style>
  <w:style w:type="paragraph" w:customStyle="1" w:styleId="EndNoteBibliography">
    <w:name w:val="EndNote Bibliography"/>
    <w:basedOn w:val="Normal"/>
    <w:link w:val="EndNoteBibliographyCarter"/>
    <w:rsid w:val="008F7C76"/>
    <w:pPr>
      <w:spacing w:line="240" w:lineRule="auto"/>
    </w:pPr>
    <w:rPr>
      <w:noProof/>
      <w:sz w:val="24"/>
    </w:rPr>
  </w:style>
  <w:style w:type="character" w:customStyle="1" w:styleId="EndNoteBibliographyCarter">
    <w:name w:val="EndNote Bibliography Caráter"/>
    <w:basedOn w:val="ABNTCarter"/>
    <w:link w:val="EndNoteBibliography"/>
    <w:rsid w:val="008F7C76"/>
    <w:rPr>
      <w:rFonts w:ascii="Calibri" w:eastAsia="Calibri" w:hAnsi="Calibri" w:cs="Calibri"/>
      <w:noProof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karollka@gmail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2023-05-12T12:48:00Z</dcterms:created>
  <dcterms:modified xsi:type="dcterms:W3CDTF">2023-05-12T12:49:00Z</dcterms:modified>
</cp:coreProperties>
</file>