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499FDA27" w14:textId="2968E06A" w:rsidR="00303E97" w:rsidRPr="00AE595F" w:rsidRDefault="00AE595F" w:rsidP="00AE595F">
      <w:pPr>
        <w:spacing w:line="360" w:lineRule="auto"/>
        <w:jc w:val="center"/>
        <w:rPr>
          <w:rFonts w:ascii="Times New Roman" w:hAnsi="Times New Roman" w:cs="Times New Roman"/>
          <w:b/>
          <w:bCs/>
          <w:color w:val="002F3C"/>
        </w:rPr>
      </w:pPr>
      <w:r w:rsidRPr="00AE595F">
        <w:rPr>
          <w:rFonts w:ascii="Times New Roman" w:hAnsi="Times New Roman" w:cs="Times New Roman"/>
          <w:b/>
          <w:bCs/>
          <w:color w:val="000000" w:themeColor="text1"/>
        </w:rPr>
        <w:t>SAÚDE E EDUCAÇÃO: UMA REFLEXÃO DA PROMOÇÃO DE SAÚDE PÚBLICA DAS PESSOAS COM TEA.</w:t>
      </w:r>
    </w:p>
    <w:p w14:paraId="6908897D" w14:textId="77777777" w:rsidR="00303E97" w:rsidRPr="00303E97" w:rsidRDefault="00303E97" w:rsidP="00303E97">
      <w:pPr>
        <w:spacing w:line="360" w:lineRule="auto"/>
        <w:jc w:val="center"/>
        <w:rPr>
          <w:rFonts w:ascii="Times New Roman" w:hAnsi="Times New Roman" w:cs="Times New Roman"/>
          <w:b/>
          <w:bCs/>
          <w:color w:val="002F3C"/>
        </w:rPr>
      </w:pPr>
    </w:p>
    <w:p w14:paraId="2FC9FAE8" w14:textId="77777777" w:rsidR="000E4AE7" w:rsidRDefault="00560E00" w:rsidP="000E4AE7">
      <w:pPr>
        <w:spacing w:after="0" w:line="480" w:lineRule="auto"/>
        <w:jc w:val="right"/>
        <w:rPr>
          <w:rFonts w:ascii="Times New Roman" w:hAnsi="Times New Roman" w:cs="Times New Roman"/>
          <w:b/>
          <w:bCs/>
          <w:color w:val="002F3C"/>
          <w:sz w:val="20"/>
          <w:szCs w:val="20"/>
        </w:rPr>
      </w:pPr>
      <w:r w:rsidRPr="00303E97">
        <w:rPr>
          <w:rFonts w:ascii="Times New Roman" w:hAnsi="Times New Roman" w:cs="Times New Roman"/>
          <w:b/>
          <w:bCs/>
          <w:color w:val="002F3C"/>
          <w:sz w:val="20"/>
          <w:szCs w:val="20"/>
        </w:rPr>
        <w:t>Wania Ribeiro Fernandes</w:t>
      </w:r>
      <w:r w:rsidR="000E4AE7">
        <w:rPr>
          <w:rFonts w:ascii="Times New Roman" w:hAnsi="Times New Roman" w:cs="Times New Roman"/>
          <w:b/>
          <w:bCs/>
          <w:color w:val="002F3C"/>
          <w:sz w:val="20"/>
          <w:szCs w:val="20"/>
        </w:rPr>
        <w:t>, UFAM</w:t>
      </w:r>
    </w:p>
    <w:p w14:paraId="6FD417A8" w14:textId="52089F09" w:rsidR="00303E97" w:rsidRPr="00303E97" w:rsidRDefault="00303E97" w:rsidP="000E4AE7">
      <w:pPr>
        <w:spacing w:after="0" w:line="480" w:lineRule="auto"/>
        <w:jc w:val="right"/>
        <w:rPr>
          <w:rFonts w:ascii="Times New Roman" w:hAnsi="Times New Roman" w:cs="Times New Roman"/>
          <w:b/>
          <w:bCs/>
          <w:color w:val="002F3C"/>
          <w:sz w:val="20"/>
          <w:szCs w:val="20"/>
        </w:rPr>
      </w:pPr>
      <w:r w:rsidRPr="00303E97">
        <w:rPr>
          <w:rFonts w:ascii="Times New Roman" w:hAnsi="Times New Roman" w:cs="Times New Roman"/>
          <w:b/>
          <w:bCs/>
          <w:color w:val="002F3C"/>
          <w:sz w:val="20"/>
          <w:szCs w:val="20"/>
        </w:rPr>
        <w:t xml:space="preserve"> Dra. em Educação, </w:t>
      </w:r>
      <w:bookmarkStart w:id="0" w:name="_GoBack"/>
      <w:r w:rsidR="00EB2E94">
        <w:fldChar w:fldCharType="begin"/>
      </w:r>
      <w:r w:rsidR="00EB2E94">
        <w:instrText xml:space="preserve"> HYPERLINK "mailto:Waniafernandes@ufam.edu.br" </w:instrText>
      </w:r>
      <w:r w:rsidR="00EB2E94">
        <w:fldChar w:fldCharType="separate"/>
      </w:r>
      <w:r w:rsidRPr="00303E97">
        <w:rPr>
          <w:rStyle w:val="Hyperlink"/>
          <w:rFonts w:ascii="Times New Roman" w:hAnsi="Times New Roman" w:cs="Times New Roman"/>
          <w:b/>
          <w:bCs/>
          <w:sz w:val="20"/>
          <w:szCs w:val="20"/>
        </w:rPr>
        <w:t>Waniafernandes@ufam.edu.br</w:t>
      </w:r>
      <w:r w:rsidR="00EB2E94">
        <w:rPr>
          <w:rStyle w:val="Hyperlink"/>
          <w:rFonts w:ascii="Times New Roman" w:hAnsi="Times New Roman" w:cs="Times New Roman"/>
          <w:b/>
          <w:bCs/>
          <w:sz w:val="20"/>
          <w:szCs w:val="20"/>
        </w:rPr>
        <w:fldChar w:fldCharType="end"/>
      </w:r>
    </w:p>
    <w:bookmarkEnd w:id="0"/>
    <w:p w14:paraId="252F5047" w14:textId="638B2B24" w:rsidR="00560E00" w:rsidRPr="00303E97" w:rsidRDefault="00560E00" w:rsidP="00303E97">
      <w:pPr>
        <w:spacing w:after="0" w:line="480" w:lineRule="auto"/>
        <w:jc w:val="right"/>
        <w:rPr>
          <w:rFonts w:ascii="Times New Roman" w:hAnsi="Times New Roman" w:cs="Times New Roman"/>
          <w:b/>
          <w:bCs/>
          <w:color w:val="002F3C"/>
          <w:sz w:val="20"/>
          <w:szCs w:val="20"/>
        </w:rPr>
      </w:pPr>
      <w:r w:rsidRPr="00303E97">
        <w:rPr>
          <w:rFonts w:ascii="Times New Roman" w:hAnsi="Times New Roman" w:cs="Times New Roman"/>
          <w:b/>
          <w:bCs/>
          <w:color w:val="002F3C"/>
          <w:sz w:val="20"/>
          <w:szCs w:val="20"/>
        </w:rPr>
        <w:t>Priscilla Matos Lopes</w:t>
      </w:r>
      <w:r w:rsidR="000E4AE7">
        <w:rPr>
          <w:rFonts w:ascii="Times New Roman" w:hAnsi="Times New Roman" w:cs="Times New Roman"/>
          <w:b/>
          <w:bCs/>
          <w:color w:val="002F3C"/>
          <w:sz w:val="20"/>
          <w:szCs w:val="20"/>
        </w:rPr>
        <w:t>, UFAM</w:t>
      </w:r>
    </w:p>
    <w:p w14:paraId="528919DD" w14:textId="39FBC521" w:rsidR="00303E97" w:rsidRPr="00303E97" w:rsidRDefault="00303E97" w:rsidP="00303E97">
      <w:pPr>
        <w:spacing w:after="0" w:line="480" w:lineRule="auto"/>
        <w:jc w:val="right"/>
        <w:rPr>
          <w:rFonts w:ascii="Times New Roman" w:hAnsi="Times New Roman" w:cs="Times New Roman"/>
          <w:b/>
          <w:bCs/>
          <w:color w:val="002F3C"/>
          <w:sz w:val="20"/>
          <w:szCs w:val="20"/>
        </w:rPr>
      </w:pPr>
      <w:r w:rsidRPr="00303E97">
        <w:rPr>
          <w:rFonts w:ascii="Times New Roman" w:hAnsi="Times New Roman" w:cs="Times New Roman"/>
          <w:b/>
          <w:bCs/>
          <w:color w:val="002F3C"/>
          <w:sz w:val="20"/>
          <w:szCs w:val="20"/>
        </w:rPr>
        <w:t xml:space="preserve">Mestranda em Educação, </w:t>
      </w:r>
      <w:hyperlink r:id="rId7" w:history="1">
        <w:r w:rsidRPr="00303E97">
          <w:rPr>
            <w:rStyle w:val="Hyperlink"/>
            <w:rFonts w:ascii="Times New Roman" w:hAnsi="Times New Roman" w:cs="Times New Roman"/>
            <w:b/>
            <w:bCs/>
            <w:sz w:val="20"/>
            <w:szCs w:val="20"/>
          </w:rPr>
          <w:t>drapriscillamatos@gmail.com</w:t>
        </w:r>
      </w:hyperlink>
      <w:r w:rsidRPr="00303E97">
        <w:rPr>
          <w:rFonts w:ascii="Times New Roman" w:hAnsi="Times New Roman" w:cs="Times New Roman"/>
          <w:b/>
          <w:bCs/>
          <w:color w:val="002F3C"/>
          <w:sz w:val="20"/>
          <w:szCs w:val="20"/>
        </w:rPr>
        <w:t xml:space="preserve"> </w:t>
      </w:r>
    </w:p>
    <w:p w14:paraId="672B48D7" w14:textId="5B128795" w:rsidR="00C510B0" w:rsidRPr="00303E97" w:rsidRDefault="00560E00" w:rsidP="00560E00">
      <w:pPr>
        <w:spacing w:after="0" w:line="240" w:lineRule="auto"/>
        <w:jc w:val="right"/>
        <w:rPr>
          <w:rFonts w:ascii="Times New Roman" w:hAnsi="Times New Roman" w:cs="Times New Roman"/>
          <w:color w:val="002F3C"/>
        </w:rPr>
      </w:pPr>
      <w:r w:rsidRPr="00303E97">
        <w:rPr>
          <w:rFonts w:ascii="Times New Roman" w:hAnsi="Times New Roman" w:cs="Times New Roman"/>
          <w:b/>
          <w:bCs/>
          <w:color w:val="002F3C"/>
          <w:sz w:val="20"/>
          <w:szCs w:val="20"/>
        </w:rPr>
        <w:t>Eixo 04</w:t>
      </w:r>
    </w:p>
    <w:p w14:paraId="5B0709C0" w14:textId="77777777" w:rsidR="00303E97" w:rsidRPr="00AE595F" w:rsidRDefault="00303E97" w:rsidP="00B7405F">
      <w:pPr>
        <w:spacing w:line="360" w:lineRule="auto"/>
        <w:jc w:val="both"/>
        <w:rPr>
          <w:rFonts w:ascii="Times New Roman" w:hAnsi="Times New Roman" w:cs="Times New Roman"/>
          <w:b/>
          <w:color w:val="000000" w:themeColor="text1"/>
        </w:rPr>
      </w:pPr>
    </w:p>
    <w:p w14:paraId="2FB492AA" w14:textId="068D970A" w:rsidR="00B7405F" w:rsidRPr="00AE595F" w:rsidRDefault="00303E97" w:rsidP="00B7405F">
      <w:pPr>
        <w:spacing w:line="360" w:lineRule="auto"/>
        <w:jc w:val="both"/>
        <w:rPr>
          <w:rFonts w:ascii="Times New Roman" w:hAnsi="Times New Roman" w:cs="Times New Roman"/>
          <w:b/>
          <w:color w:val="000000" w:themeColor="text1"/>
        </w:rPr>
      </w:pPr>
      <w:r w:rsidRPr="00AE595F">
        <w:rPr>
          <w:rFonts w:ascii="Times New Roman" w:hAnsi="Times New Roman" w:cs="Times New Roman"/>
          <w:b/>
          <w:color w:val="000000" w:themeColor="text1"/>
        </w:rPr>
        <w:t>RESUMO</w:t>
      </w:r>
    </w:p>
    <w:p w14:paraId="01BE2F42" w14:textId="77777777" w:rsidR="004F6F38" w:rsidRPr="004F6F38" w:rsidRDefault="004F6F38" w:rsidP="00B00F78">
      <w:pPr>
        <w:spacing w:after="0" w:line="240" w:lineRule="auto"/>
        <w:jc w:val="both"/>
        <w:rPr>
          <w:rFonts w:ascii="Times New Roman" w:hAnsi="Times New Roman" w:cs="Times New Roman"/>
        </w:rPr>
      </w:pPr>
      <w:r w:rsidRPr="004F6F38">
        <w:rPr>
          <w:rFonts w:ascii="Times New Roman" w:hAnsi="Times New Roman" w:cs="Times New Roman"/>
        </w:rPr>
        <w:t>O artigo reflete sobre o perfil dos programas de promoção de saúde voltados a crianças com TEA, destacando que sua consolidação depende da avaliação das iniciativas e práticas desenvolvidas. Mostra que tais práticas são inspiradas em uma visão ampliada dos determinantes sociais do processo saúde-doença, extrapolando a simples identificação de fatores de risco. A promoção da saúde exige desenhos avaliativos inovadores, com participação, empoderamento e práticas educativas reflexivas. Avaliar esses programas requer modelos teóricos que expliquem mudanças complexas diante das desigualdades sociais e em saúde. No campo da promoção de saúde para pessoas com TEA, novas abordagens avaliativas permitem compreendê-los como sistemas complexos nos contextos socioculturais e ambientais. A efetividade, sob essa ótica, problematiza a relação entre sujeitos, estratégias e resultados, destacando a importância de modelos teóricos que orientem práticas e expliquem resultados.</w:t>
      </w:r>
    </w:p>
    <w:p w14:paraId="0F2692E3" w14:textId="0F105CA0" w:rsidR="00B00F78" w:rsidRPr="00B00F78" w:rsidRDefault="00B00F78" w:rsidP="00B00F78">
      <w:pPr>
        <w:spacing w:after="0" w:line="240" w:lineRule="auto"/>
        <w:jc w:val="both"/>
        <w:rPr>
          <w:rFonts w:ascii="Times New Roman" w:hAnsi="Times New Roman" w:cs="Times New Roman"/>
        </w:rPr>
      </w:pPr>
      <w:r w:rsidRPr="00B00F78">
        <w:rPr>
          <w:rFonts w:ascii="Times New Roman" w:hAnsi="Times New Roman" w:cs="Times New Roman"/>
          <w:b/>
        </w:rPr>
        <w:t xml:space="preserve">Palavras chaves: </w:t>
      </w:r>
      <w:r w:rsidRPr="00B00F78">
        <w:rPr>
          <w:rFonts w:ascii="Times New Roman" w:hAnsi="Times New Roman" w:cs="Times New Roman"/>
        </w:rPr>
        <w:t>Saúde; Saúde Pública; TEA.</w:t>
      </w:r>
    </w:p>
    <w:p w14:paraId="00E820B2" w14:textId="39480C35" w:rsidR="00303E97" w:rsidRDefault="00303E97" w:rsidP="00B00F78">
      <w:pPr>
        <w:spacing w:after="0" w:line="240" w:lineRule="auto"/>
        <w:jc w:val="both"/>
        <w:rPr>
          <w:rFonts w:ascii="Times New Roman" w:hAnsi="Times New Roman" w:cs="Times New Roman"/>
          <w:b/>
          <w:color w:val="002F3C"/>
        </w:rPr>
      </w:pPr>
    </w:p>
    <w:p w14:paraId="1C092B4B" w14:textId="26CE8E26" w:rsidR="00B00F78" w:rsidRDefault="00B00F78" w:rsidP="00B00F78">
      <w:pPr>
        <w:spacing w:after="0" w:line="240" w:lineRule="auto"/>
        <w:jc w:val="both"/>
        <w:rPr>
          <w:rFonts w:ascii="Times New Roman" w:hAnsi="Times New Roman" w:cs="Times New Roman"/>
          <w:b/>
          <w:color w:val="002F3C"/>
        </w:rPr>
      </w:pPr>
    </w:p>
    <w:p w14:paraId="5D302098" w14:textId="1A5F4A6D" w:rsidR="00B00F78" w:rsidRDefault="00B00F78" w:rsidP="00B00F78">
      <w:pPr>
        <w:spacing w:after="0" w:line="240" w:lineRule="auto"/>
        <w:jc w:val="both"/>
        <w:rPr>
          <w:rFonts w:ascii="Times New Roman" w:hAnsi="Times New Roman" w:cs="Times New Roman"/>
          <w:b/>
          <w:color w:val="002F3C"/>
        </w:rPr>
      </w:pPr>
    </w:p>
    <w:p w14:paraId="54B6FDF4" w14:textId="0B3968FD" w:rsidR="00B00F78" w:rsidRDefault="00B00F78" w:rsidP="00B00F78">
      <w:pPr>
        <w:spacing w:after="0" w:line="240" w:lineRule="auto"/>
        <w:jc w:val="both"/>
        <w:rPr>
          <w:rFonts w:ascii="Times New Roman" w:hAnsi="Times New Roman" w:cs="Times New Roman"/>
          <w:b/>
          <w:color w:val="002F3C"/>
        </w:rPr>
      </w:pPr>
    </w:p>
    <w:p w14:paraId="347D623D" w14:textId="492E9E11" w:rsidR="00B00F78" w:rsidRDefault="00B00F78" w:rsidP="00B00F78">
      <w:pPr>
        <w:spacing w:after="0" w:line="240" w:lineRule="auto"/>
        <w:jc w:val="both"/>
        <w:rPr>
          <w:rFonts w:ascii="Times New Roman" w:hAnsi="Times New Roman" w:cs="Times New Roman"/>
          <w:b/>
          <w:color w:val="002F3C"/>
        </w:rPr>
      </w:pPr>
    </w:p>
    <w:p w14:paraId="1C72DF33" w14:textId="7DE96604" w:rsidR="00B00F78" w:rsidRDefault="00B00F78" w:rsidP="00B00F78">
      <w:pPr>
        <w:spacing w:after="0" w:line="240" w:lineRule="auto"/>
        <w:jc w:val="both"/>
        <w:rPr>
          <w:rFonts w:ascii="Times New Roman" w:hAnsi="Times New Roman" w:cs="Times New Roman"/>
          <w:b/>
          <w:color w:val="002F3C"/>
        </w:rPr>
      </w:pPr>
    </w:p>
    <w:p w14:paraId="7DFB9405" w14:textId="376A8BAA" w:rsidR="00B00F78" w:rsidRDefault="00B00F78" w:rsidP="00B00F78">
      <w:pPr>
        <w:spacing w:after="0" w:line="240" w:lineRule="auto"/>
        <w:jc w:val="both"/>
        <w:rPr>
          <w:rFonts w:ascii="Times New Roman" w:hAnsi="Times New Roman" w:cs="Times New Roman"/>
          <w:b/>
          <w:color w:val="002F3C"/>
        </w:rPr>
      </w:pPr>
    </w:p>
    <w:p w14:paraId="0D7CB860" w14:textId="04B9F686" w:rsidR="00B00F78" w:rsidRDefault="00B00F78" w:rsidP="00B00F78">
      <w:pPr>
        <w:spacing w:after="0" w:line="240" w:lineRule="auto"/>
        <w:jc w:val="both"/>
        <w:rPr>
          <w:rFonts w:ascii="Times New Roman" w:hAnsi="Times New Roman" w:cs="Times New Roman"/>
          <w:b/>
          <w:color w:val="002F3C"/>
        </w:rPr>
      </w:pPr>
    </w:p>
    <w:p w14:paraId="6D331645" w14:textId="5BEA399E" w:rsidR="00B00F78" w:rsidRDefault="00B00F78" w:rsidP="00B00F78">
      <w:pPr>
        <w:spacing w:after="0" w:line="240" w:lineRule="auto"/>
        <w:jc w:val="both"/>
        <w:rPr>
          <w:rFonts w:ascii="Times New Roman" w:hAnsi="Times New Roman" w:cs="Times New Roman"/>
          <w:b/>
          <w:color w:val="002F3C"/>
        </w:rPr>
      </w:pPr>
    </w:p>
    <w:p w14:paraId="43B1599C" w14:textId="05C78F24" w:rsidR="00B00F78" w:rsidRDefault="00B00F78" w:rsidP="00B00F78">
      <w:pPr>
        <w:spacing w:after="0" w:line="240" w:lineRule="auto"/>
        <w:jc w:val="both"/>
        <w:rPr>
          <w:rFonts w:ascii="Times New Roman" w:hAnsi="Times New Roman" w:cs="Times New Roman"/>
          <w:b/>
          <w:color w:val="002F3C"/>
        </w:rPr>
      </w:pPr>
    </w:p>
    <w:p w14:paraId="2DCCDF69" w14:textId="6349FD2F" w:rsidR="00B00F78" w:rsidRDefault="00B00F78" w:rsidP="00B00F78">
      <w:pPr>
        <w:spacing w:after="0" w:line="240" w:lineRule="auto"/>
        <w:jc w:val="both"/>
        <w:rPr>
          <w:rFonts w:ascii="Times New Roman" w:hAnsi="Times New Roman" w:cs="Times New Roman"/>
          <w:b/>
          <w:color w:val="002F3C"/>
        </w:rPr>
      </w:pPr>
    </w:p>
    <w:p w14:paraId="45A78177" w14:textId="461E9AE8" w:rsidR="00B00F78" w:rsidRDefault="00B00F78" w:rsidP="00B00F78">
      <w:pPr>
        <w:spacing w:after="0" w:line="240" w:lineRule="auto"/>
        <w:jc w:val="both"/>
        <w:rPr>
          <w:rFonts w:ascii="Times New Roman" w:hAnsi="Times New Roman" w:cs="Times New Roman"/>
          <w:b/>
          <w:color w:val="002F3C"/>
        </w:rPr>
      </w:pPr>
    </w:p>
    <w:p w14:paraId="1F29869B" w14:textId="171DB75C" w:rsidR="00B00F78" w:rsidRDefault="00B00F78" w:rsidP="00B00F78">
      <w:pPr>
        <w:spacing w:after="0" w:line="240" w:lineRule="auto"/>
        <w:jc w:val="both"/>
        <w:rPr>
          <w:rFonts w:ascii="Times New Roman" w:hAnsi="Times New Roman" w:cs="Times New Roman"/>
          <w:b/>
          <w:color w:val="002F3C"/>
        </w:rPr>
      </w:pPr>
    </w:p>
    <w:p w14:paraId="71817D26" w14:textId="00D06CF6" w:rsidR="00B00F78" w:rsidRPr="00AE595F" w:rsidRDefault="00B00F78" w:rsidP="00AE595F">
      <w:pPr>
        <w:spacing w:line="360" w:lineRule="auto"/>
        <w:jc w:val="both"/>
        <w:rPr>
          <w:rFonts w:ascii="Times New Roman" w:hAnsi="Times New Roman" w:cs="Times New Roman"/>
          <w:b/>
        </w:rPr>
      </w:pPr>
      <w:r w:rsidRPr="00B00F78">
        <w:rPr>
          <w:rFonts w:ascii="Times New Roman" w:hAnsi="Times New Roman" w:cs="Times New Roman"/>
          <w:b/>
        </w:rPr>
        <w:t>INTRODUÇÃO</w:t>
      </w:r>
    </w:p>
    <w:p w14:paraId="3604A95E" w14:textId="77777777" w:rsidR="006974C6" w:rsidRPr="006974C6" w:rsidRDefault="006974C6" w:rsidP="006974C6">
      <w:pPr>
        <w:spacing w:after="0" w:line="360" w:lineRule="auto"/>
        <w:ind w:firstLine="709"/>
        <w:jc w:val="both"/>
        <w:rPr>
          <w:rFonts w:ascii="Times New Roman" w:eastAsia="Times New Roman" w:hAnsi="Times New Roman" w:cs="Times New Roman"/>
          <w:kern w:val="0"/>
          <w:lang w:eastAsia="pt-BR"/>
          <w14:ligatures w14:val="none"/>
        </w:rPr>
      </w:pPr>
      <w:r w:rsidRPr="006974C6">
        <w:rPr>
          <w:rFonts w:ascii="Times New Roman" w:eastAsia="Times New Roman" w:hAnsi="Times New Roman" w:cs="Times New Roman"/>
          <w:kern w:val="0"/>
          <w:lang w:eastAsia="pt-BR"/>
          <w14:ligatures w14:val="none"/>
        </w:rPr>
        <w:lastRenderedPageBreak/>
        <w:t xml:space="preserve">A saúde pública constitui-se em um campo de reflexão e de práticas que, por sua própria natureza, não pode ser dissociado das questões sociais. A </w:t>
      </w:r>
      <w:proofErr w:type="spellStart"/>
      <w:r w:rsidRPr="006974C6">
        <w:rPr>
          <w:rFonts w:ascii="Times New Roman" w:eastAsia="Times New Roman" w:hAnsi="Times New Roman" w:cs="Times New Roman"/>
          <w:kern w:val="0"/>
          <w:lang w:eastAsia="pt-BR"/>
          <w14:ligatures w14:val="none"/>
        </w:rPr>
        <w:t>indissociabilidade</w:t>
      </w:r>
      <w:proofErr w:type="spellEnd"/>
      <w:r w:rsidRPr="006974C6">
        <w:rPr>
          <w:rFonts w:ascii="Times New Roman" w:eastAsia="Times New Roman" w:hAnsi="Times New Roman" w:cs="Times New Roman"/>
          <w:kern w:val="0"/>
          <w:lang w:eastAsia="pt-BR"/>
          <w14:ligatures w14:val="none"/>
        </w:rPr>
        <w:t xml:space="preserve"> entre saúde e sociedade revela-se na medida em que os processos sociais — econômicos, culturais, políticos, ecológicos e de acesso a serviços — influenciam decisivamente tanto a qualidade de vida dos indivíduos quanto os fenômenos relacionados à saúde e à doença, além de moldarem a própria organização dos sistemas de atenção. Dessa forma, compreender a saúde não significa apenas intervir sobre aspectos biológicos ou clínicos, mas, sobretudo, reconhecer os determinantes sociais que condicionam os modos de adoecimento e de viver coletivamente.</w:t>
      </w:r>
    </w:p>
    <w:p w14:paraId="6BE24147" w14:textId="77777777" w:rsidR="006974C6" w:rsidRPr="006974C6" w:rsidRDefault="006974C6" w:rsidP="006974C6">
      <w:pPr>
        <w:spacing w:after="0" w:line="360" w:lineRule="auto"/>
        <w:ind w:firstLine="709"/>
        <w:jc w:val="both"/>
        <w:rPr>
          <w:rFonts w:ascii="Times New Roman" w:eastAsia="Times New Roman" w:hAnsi="Times New Roman" w:cs="Times New Roman"/>
          <w:kern w:val="0"/>
          <w:lang w:eastAsia="pt-BR"/>
          <w14:ligatures w14:val="none"/>
        </w:rPr>
      </w:pPr>
      <w:r w:rsidRPr="006974C6">
        <w:rPr>
          <w:rFonts w:ascii="Times New Roman" w:eastAsia="Times New Roman" w:hAnsi="Times New Roman" w:cs="Times New Roman"/>
          <w:kern w:val="0"/>
          <w:lang w:eastAsia="pt-BR"/>
          <w14:ligatures w14:val="none"/>
        </w:rPr>
        <w:t xml:space="preserve">Mesmo em um cenário em que predomina a medicalização de todos os ciclos e situações da vida, é necessário </w:t>
      </w:r>
      <w:proofErr w:type="spellStart"/>
      <w:r w:rsidRPr="006974C6">
        <w:rPr>
          <w:rFonts w:ascii="Times New Roman" w:eastAsia="Times New Roman" w:hAnsi="Times New Roman" w:cs="Times New Roman"/>
          <w:kern w:val="0"/>
          <w:lang w:eastAsia="pt-BR"/>
          <w14:ligatures w14:val="none"/>
        </w:rPr>
        <w:t>recontextualizar</w:t>
      </w:r>
      <w:proofErr w:type="spellEnd"/>
      <w:r w:rsidRPr="006974C6">
        <w:rPr>
          <w:rFonts w:ascii="Times New Roman" w:eastAsia="Times New Roman" w:hAnsi="Times New Roman" w:cs="Times New Roman"/>
          <w:kern w:val="0"/>
          <w:lang w:eastAsia="pt-BR"/>
          <w14:ligatures w14:val="none"/>
        </w:rPr>
        <w:t xml:space="preserve"> os fenômenos da saúde e da doença como produções social e culturalmente situadas. A medicalização, ao reduzir a experiência humana a parâmetros clínicos e biomédicos, tende a obscurecer dimensões fundamentais da vida social, produzindo estratégias de intervenção que, em muitos casos, não respondem às necessidades concretas da população. Assim, estratégias de enfrentamento e cuidado precisam ser enraizadas nos contextos sociais, políticos e culturais em que se inserem, sob pena de desconsiderar os sujeitos em sua integralidade.</w:t>
      </w:r>
    </w:p>
    <w:p w14:paraId="61EF4198" w14:textId="77777777" w:rsidR="006974C6" w:rsidRPr="006974C6" w:rsidRDefault="006974C6" w:rsidP="006974C6">
      <w:pPr>
        <w:spacing w:after="0" w:line="360" w:lineRule="auto"/>
        <w:ind w:firstLine="709"/>
        <w:jc w:val="both"/>
        <w:rPr>
          <w:rFonts w:ascii="Times New Roman" w:eastAsia="Times New Roman" w:hAnsi="Times New Roman" w:cs="Times New Roman"/>
          <w:kern w:val="0"/>
          <w:lang w:eastAsia="pt-BR"/>
          <w14:ligatures w14:val="none"/>
        </w:rPr>
      </w:pPr>
      <w:r w:rsidRPr="006974C6">
        <w:rPr>
          <w:rFonts w:ascii="Times New Roman" w:eastAsia="Times New Roman" w:hAnsi="Times New Roman" w:cs="Times New Roman"/>
          <w:kern w:val="0"/>
          <w:lang w:eastAsia="pt-BR"/>
          <w14:ligatures w14:val="none"/>
        </w:rPr>
        <w:t>Nesse sentido, pesquisas situadas no campo social e educacional oferecem contribuições valiosas para a promoção da saúde, compreendida não como um campo restrito, mas como uma área emergente e multidisciplinar. A promoção da saúde engloba práticas, programas e intervenções que articulam saberes diversos, orientados por referenciais teóricos e princípios ideológicos que colocam a comunidade como núcleo de análise e ação (</w:t>
      </w:r>
      <w:proofErr w:type="spellStart"/>
      <w:r w:rsidRPr="006974C6">
        <w:rPr>
          <w:rFonts w:ascii="Times New Roman" w:eastAsia="Times New Roman" w:hAnsi="Times New Roman" w:cs="Times New Roman"/>
          <w:kern w:val="0"/>
          <w:lang w:eastAsia="pt-BR"/>
          <w14:ligatures w14:val="none"/>
        </w:rPr>
        <w:t>Mcqueen</w:t>
      </w:r>
      <w:proofErr w:type="spellEnd"/>
      <w:r w:rsidRPr="006974C6">
        <w:rPr>
          <w:rFonts w:ascii="Times New Roman" w:eastAsia="Times New Roman" w:hAnsi="Times New Roman" w:cs="Times New Roman"/>
          <w:kern w:val="0"/>
          <w:lang w:eastAsia="pt-BR"/>
          <w14:ligatures w14:val="none"/>
        </w:rPr>
        <w:t xml:space="preserve">, 2001; Green; </w:t>
      </w:r>
      <w:proofErr w:type="spellStart"/>
      <w:r w:rsidRPr="006974C6">
        <w:rPr>
          <w:rFonts w:ascii="Times New Roman" w:eastAsia="Times New Roman" w:hAnsi="Times New Roman" w:cs="Times New Roman"/>
          <w:kern w:val="0"/>
          <w:lang w:eastAsia="pt-BR"/>
          <w14:ligatures w14:val="none"/>
        </w:rPr>
        <w:t>Kreuter</w:t>
      </w:r>
      <w:proofErr w:type="spellEnd"/>
      <w:r w:rsidRPr="006974C6">
        <w:rPr>
          <w:rFonts w:ascii="Times New Roman" w:eastAsia="Times New Roman" w:hAnsi="Times New Roman" w:cs="Times New Roman"/>
          <w:kern w:val="0"/>
          <w:lang w:eastAsia="pt-BR"/>
          <w14:ligatures w14:val="none"/>
        </w:rPr>
        <w:t>, 1996). Ao deslocar o foco da saúde para além do indivíduo isolado e situá-la no plano coletivo, a promoção da saúde propõe não apenas práticas preventivas, mas também estratégias de empoderamento social, participação comunitária e transformação de condições de vida.</w:t>
      </w:r>
    </w:p>
    <w:p w14:paraId="32B4475A" w14:textId="77777777" w:rsidR="006974C6" w:rsidRPr="006974C6" w:rsidRDefault="006974C6" w:rsidP="006974C6">
      <w:pPr>
        <w:spacing w:after="0" w:line="360" w:lineRule="auto"/>
        <w:ind w:firstLine="709"/>
        <w:jc w:val="both"/>
        <w:rPr>
          <w:rFonts w:ascii="Times New Roman" w:eastAsia="Times New Roman" w:hAnsi="Times New Roman" w:cs="Times New Roman"/>
          <w:kern w:val="0"/>
          <w:lang w:eastAsia="pt-BR"/>
          <w14:ligatures w14:val="none"/>
        </w:rPr>
      </w:pPr>
      <w:r w:rsidRPr="006974C6">
        <w:rPr>
          <w:rFonts w:ascii="Times New Roman" w:eastAsia="Times New Roman" w:hAnsi="Times New Roman" w:cs="Times New Roman"/>
          <w:kern w:val="0"/>
          <w:lang w:eastAsia="pt-BR"/>
          <w14:ligatures w14:val="none"/>
        </w:rPr>
        <w:t>Este artigo busca, nesse horizonte, problematizar a promoção de saúde das crianças com Transtorno do Espectro Autista (TEA), enfatizando suas práticas, propostas avaliativas e a dimensão da afetividade presente em tais iniciativas. O objetivo é ressaltar a avaliação como eixo central para consolidar a promoção da saúde não apenas como prática institucional, mas como campo de conhecimento capaz de influenciar processos decisórios e fomentar políticas públicas baseadas em evidências.</w:t>
      </w:r>
    </w:p>
    <w:p w14:paraId="49220716" w14:textId="77777777" w:rsidR="006974C6" w:rsidRPr="006974C6" w:rsidRDefault="006974C6" w:rsidP="006974C6">
      <w:pPr>
        <w:spacing w:after="0" w:line="360" w:lineRule="auto"/>
        <w:ind w:firstLine="709"/>
        <w:jc w:val="both"/>
        <w:rPr>
          <w:rFonts w:ascii="Times New Roman" w:eastAsia="Times New Roman" w:hAnsi="Times New Roman" w:cs="Times New Roman"/>
          <w:kern w:val="0"/>
          <w:lang w:eastAsia="pt-BR"/>
          <w14:ligatures w14:val="none"/>
        </w:rPr>
      </w:pPr>
      <w:r w:rsidRPr="006974C6">
        <w:rPr>
          <w:rFonts w:ascii="Times New Roman" w:eastAsia="Times New Roman" w:hAnsi="Times New Roman" w:cs="Times New Roman"/>
          <w:kern w:val="0"/>
          <w:lang w:eastAsia="pt-BR"/>
          <w14:ligatures w14:val="none"/>
        </w:rPr>
        <w:lastRenderedPageBreak/>
        <w:t>A compreensão da saúde como prática social demanda reconhecer que ela se constitui em um espaço de disputa entre saberes, poderes e interesses. Autores críticos, como Campos (2000) e Cecílio (2009), destacam que a organização das políticas públicas de saúde não pode ser reduzida a uma lógica administrativa, mas precisa ser vista como campo de relações políticas, de tensões entre Estado, sociedade civil e atores institucionais. Assim, a promoção da saúde não deve ser entendida apenas como instrumento de prevenção de doenças, mas como prática emancipatória que considera o sujeito em sua complexidade.</w:t>
      </w:r>
    </w:p>
    <w:p w14:paraId="3976A418" w14:textId="77777777" w:rsidR="006974C6" w:rsidRPr="006974C6" w:rsidRDefault="006974C6" w:rsidP="006974C6">
      <w:pPr>
        <w:spacing w:after="0" w:line="360" w:lineRule="auto"/>
        <w:ind w:firstLine="709"/>
        <w:jc w:val="both"/>
        <w:rPr>
          <w:rFonts w:ascii="Times New Roman" w:eastAsia="Times New Roman" w:hAnsi="Times New Roman" w:cs="Times New Roman"/>
          <w:kern w:val="0"/>
          <w:lang w:eastAsia="pt-BR"/>
          <w14:ligatures w14:val="none"/>
        </w:rPr>
      </w:pPr>
      <w:r w:rsidRPr="006974C6">
        <w:rPr>
          <w:rFonts w:ascii="Times New Roman" w:eastAsia="Times New Roman" w:hAnsi="Times New Roman" w:cs="Times New Roman"/>
          <w:kern w:val="0"/>
          <w:lang w:eastAsia="pt-BR"/>
          <w14:ligatures w14:val="none"/>
        </w:rPr>
        <w:t>No caso das crianças com TEA, tal perspectiva mostra-se ainda mais necessária. A promoção da saúde deve articular-se a políticas de inclusão educacional e social, pois os determinantes que afetam a vida dessas crianças não se limitam ao campo clínico, mas se estendem ao acesso à escola, à convivência comunitária e à garantia de direitos básicos. A avaliação, nesse contexto, não deve restringir-se a mensurar indicadores de saúde, mas deve incorporar dimensões qualitativas, ligadas à afetividade, à socialização e ao desenvolvimento humano integral.</w:t>
      </w:r>
    </w:p>
    <w:p w14:paraId="1782030A" w14:textId="3F5468F4" w:rsidR="006974C6" w:rsidRPr="006974C6" w:rsidRDefault="006974C6" w:rsidP="006974C6">
      <w:pPr>
        <w:spacing w:after="0" w:line="360" w:lineRule="auto"/>
        <w:ind w:firstLine="709"/>
        <w:jc w:val="both"/>
        <w:rPr>
          <w:rFonts w:ascii="Times New Roman" w:eastAsia="Times New Roman" w:hAnsi="Times New Roman" w:cs="Times New Roman"/>
          <w:kern w:val="0"/>
          <w:lang w:eastAsia="pt-BR"/>
          <w14:ligatures w14:val="none"/>
        </w:rPr>
      </w:pPr>
      <w:r w:rsidRPr="006974C6">
        <w:rPr>
          <w:rFonts w:ascii="Times New Roman" w:eastAsia="Times New Roman" w:hAnsi="Times New Roman" w:cs="Times New Roman"/>
          <w:kern w:val="0"/>
          <w:lang w:eastAsia="pt-BR"/>
          <w14:ligatures w14:val="none"/>
        </w:rPr>
        <w:t>Foucault (1979) chama atenção para o modo como a sociedade moderna organiza dispositivos de saber-poder que produzem normas e regulam condutas. No campo da saúde, tais dispositivos se materializam em protocolos, classificações diagnósticas e práticas de vigilância que, muitas vezes, reforçam padrões de normalidade e exclusão. Pensar a promoção da saúde das crianças com TEA sob essa ótica significa reconhecer o risco de uma medicalização excessiva e propor estratégias de cuidado que privilegiem a autonomia, a diversidade e o reconhecimento da singularidade dos sujeitos.</w:t>
      </w:r>
    </w:p>
    <w:p w14:paraId="71BB53B2" w14:textId="77777777" w:rsidR="006974C6" w:rsidRPr="006974C6" w:rsidRDefault="006974C6" w:rsidP="006974C6">
      <w:pPr>
        <w:spacing w:after="0" w:line="360" w:lineRule="auto"/>
        <w:ind w:firstLine="709"/>
        <w:jc w:val="both"/>
        <w:rPr>
          <w:rFonts w:ascii="Times New Roman" w:eastAsia="Times New Roman" w:hAnsi="Times New Roman" w:cs="Times New Roman"/>
          <w:kern w:val="0"/>
          <w:lang w:eastAsia="pt-BR"/>
          <w14:ligatures w14:val="none"/>
        </w:rPr>
      </w:pPr>
      <w:r w:rsidRPr="006974C6">
        <w:rPr>
          <w:rFonts w:ascii="Times New Roman" w:eastAsia="Times New Roman" w:hAnsi="Times New Roman" w:cs="Times New Roman"/>
          <w:kern w:val="0"/>
          <w:lang w:eastAsia="pt-BR"/>
          <w14:ligatures w14:val="none"/>
        </w:rPr>
        <w:t>É importante destacar que o conceito de promoção da saúde ultrapassa a ideia de programas isolados, configurando-se como processo político que envolve disputas ideológicas. A ênfase na comunidade, no empoderamento e na participação social rompe com a lógica verticalizada das políticas públicas, abrindo espaço para uma visão mais democrática e plural. No entanto, esse ideal enfrenta contradições práticas: muitas vezes, políticas de saúde pública permanecem presas a uma racionalidade instrumental, priorizando indicadores quantitativos em detrimento de aspectos qualitativos, o que limita sua efetividade junto às populações em maior situação de vulnerabilidade.</w:t>
      </w:r>
    </w:p>
    <w:p w14:paraId="3A86D54A" w14:textId="77777777" w:rsidR="006974C6" w:rsidRPr="006974C6" w:rsidRDefault="006974C6" w:rsidP="006974C6">
      <w:pPr>
        <w:spacing w:after="0" w:line="360" w:lineRule="auto"/>
        <w:ind w:firstLine="709"/>
        <w:jc w:val="both"/>
        <w:rPr>
          <w:rFonts w:ascii="Times New Roman" w:eastAsia="Times New Roman" w:hAnsi="Times New Roman" w:cs="Times New Roman"/>
          <w:kern w:val="0"/>
          <w:lang w:eastAsia="pt-BR"/>
          <w14:ligatures w14:val="none"/>
        </w:rPr>
      </w:pPr>
      <w:r w:rsidRPr="006974C6">
        <w:rPr>
          <w:rFonts w:ascii="Times New Roman" w:eastAsia="Times New Roman" w:hAnsi="Times New Roman" w:cs="Times New Roman"/>
          <w:kern w:val="0"/>
          <w:lang w:eastAsia="pt-BR"/>
          <w14:ligatures w14:val="none"/>
        </w:rPr>
        <w:lastRenderedPageBreak/>
        <w:t>Além disso, a infância, enquanto fase de intensas transformações biológicas e sociais, exige um olhar cuidadoso por parte das políticas de saúde. No caso das crianças com TEA, esse olhar deve ser ainda mais atento, pois a invisibilidade social e a falta de preparo das instituições educacionais e de saúde muitas vezes reforçam processos de exclusão. É nesse ponto que a articulação entre saúde e educação se torna imprescindível: políticas de promoção de saúde não podem desconsiderar o direito à educação inclusiva, à convivência comunitária e ao desenvolvimento integral.</w:t>
      </w:r>
    </w:p>
    <w:p w14:paraId="61B15B03" w14:textId="77777777" w:rsidR="006974C6" w:rsidRPr="006974C6" w:rsidRDefault="006974C6" w:rsidP="006974C6">
      <w:pPr>
        <w:spacing w:after="0" w:line="360" w:lineRule="auto"/>
        <w:ind w:firstLine="709"/>
        <w:jc w:val="both"/>
        <w:rPr>
          <w:rFonts w:ascii="Times New Roman" w:eastAsia="Times New Roman" w:hAnsi="Times New Roman" w:cs="Times New Roman"/>
          <w:kern w:val="0"/>
          <w:lang w:eastAsia="pt-BR"/>
          <w14:ligatures w14:val="none"/>
        </w:rPr>
      </w:pPr>
      <w:r w:rsidRPr="006974C6">
        <w:rPr>
          <w:rFonts w:ascii="Times New Roman" w:eastAsia="Times New Roman" w:hAnsi="Times New Roman" w:cs="Times New Roman"/>
          <w:kern w:val="0"/>
          <w:lang w:eastAsia="pt-BR"/>
          <w14:ligatures w14:val="none"/>
        </w:rPr>
        <w:t>Outro aspecto que merece ser ressaltado é a afetividade como categoria central para a promoção da saúde. Embora frequentemente relegada ao campo das relações pessoais, a afetividade assume papel político quando pensada como elemento que possibilita inclusão, acolhimento e reconhecimento social. Para crianças com TEA, cujas experiências de socialização podem ser marcadas por barreiras e preconceitos, práticas de cuidado que incorporem a dimensão afetiva revelam-se fundamentais. Elas não apenas ampliam possibilidades de interação, mas também contribuem para a construção de ambientes mais democráticos e humanizados.</w:t>
      </w:r>
    </w:p>
    <w:p w14:paraId="6BFD67D7" w14:textId="77777777" w:rsidR="006974C6" w:rsidRPr="006974C6" w:rsidRDefault="006974C6" w:rsidP="006974C6">
      <w:pPr>
        <w:spacing w:after="0" w:line="360" w:lineRule="auto"/>
        <w:ind w:firstLine="709"/>
        <w:jc w:val="both"/>
        <w:rPr>
          <w:rFonts w:ascii="Times New Roman" w:eastAsia="Times New Roman" w:hAnsi="Times New Roman" w:cs="Times New Roman"/>
          <w:kern w:val="0"/>
          <w:lang w:eastAsia="pt-BR"/>
          <w14:ligatures w14:val="none"/>
        </w:rPr>
      </w:pPr>
      <w:r w:rsidRPr="006974C6">
        <w:rPr>
          <w:rFonts w:ascii="Times New Roman" w:eastAsia="Times New Roman" w:hAnsi="Times New Roman" w:cs="Times New Roman"/>
          <w:kern w:val="0"/>
          <w:lang w:eastAsia="pt-BR"/>
          <w14:ligatures w14:val="none"/>
        </w:rPr>
        <w:t>Portanto, ao problematizar a promoção da saúde das crianças com TEA, este estudo busca evidenciar que não se trata apenas de implantar programas ou protocolos, mas de refletir sobre práticas sociais impregnadas de poder, de discursos que classificam e hierarquizam e de estratégias que podem tanto ampliar quanto restringir possibilidades de inclusão. A aposta em uma política de saúde pública baseada em evidências, mas sensível aos contextos sociais e culturais, revela-se como caminho promissor para consolidar um campo que valorize o cuidado integral, a equidade e a justiça social.</w:t>
      </w:r>
    </w:p>
    <w:p w14:paraId="5EB549C7" w14:textId="244B310F" w:rsidR="00AE595F" w:rsidRDefault="00AE595F" w:rsidP="00B00F78">
      <w:pPr>
        <w:spacing w:after="0" w:line="360" w:lineRule="auto"/>
        <w:ind w:firstLine="709"/>
        <w:jc w:val="both"/>
        <w:rPr>
          <w:rFonts w:ascii="Times New Roman" w:hAnsi="Times New Roman" w:cs="Times New Roman"/>
        </w:rPr>
      </w:pPr>
    </w:p>
    <w:p w14:paraId="73A5CCCF" w14:textId="3AAF2287" w:rsidR="006974C6" w:rsidRDefault="006974C6" w:rsidP="00B00F78">
      <w:pPr>
        <w:spacing w:after="0" w:line="360" w:lineRule="auto"/>
        <w:ind w:firstLine="709"/>
        <w:jc w:val="both"/>
        <w:rPr>
          <w:rFonts w:ascii="Times New Roman" w:hAnsi="Times New Roman" w:cs="Times New Roman"/>
        </w:rPr>
      </w:pPr>
    </w:p>
    <w:p w14:paraId="6BCC5C4C" w14:textId="19FDC5D9" w:rsidR="006974C6" w:rsidRDefault="006974C6" w:rsidP="00B00F78">
      <w:pPr>
        <w:spacing w:after="0" w:line="360" w:lineRule="auto"/>
        <w:ind w:firstLine="709"/>
        <w:jc w:val="both"/>
        <w:rPr>
          <w:rFonts w:ascii="Times New Roman" w:hAnsi="Times New Roman" w:cs="Times New Roman"/>
        </w:rPr>
      </w:pPr>
    </w:p>
    <w:p w14:paraId="379BE196" w14:textId="722A0377" w:rsidR="006974C6" w:rsidRDefault="006974C6" w:rsidP="00B00F78">
      <w:pPr>
        <w:spacing w:after="0" w:line="360" w:lineRule="auto"/>
        <w:ind w:firstLine="709"/>
        <w:jc w:val="both"/>
        <w:rPr>
          <w:rFonts w:ascii="Times New Roman" w:hAnsi="Times New Roman" w:cs="Times New Roman"/>
        </w:rPr>
      </w:pPr>
    </w:p>
    <w:p w14:paraId="50D3F37A" w14:textId="6E3063E9" w:rsidR="006974C6" w:rsidRDefault="006974C6" w:rsidP="00B00F78">
      <w:pPr>
        <w:spacing w:after="0" w:line="360" w:lineRule="auto"/>
        <w:ind w:firstLine="709"/>
        <w:jc w:val="both"/>
        <w:rPr>
          <w:rFonts w:ascii="Times New Roman" w:hAnsi="Times New Roman" w:cs="Times New Roman"/>
        </w:rPr>
      </w:pPr>
    </w:p>
    <w:p w14:paraId="5175E49E" w14:textId="77777777" w:rsidR="006974C6" w:rsidRDefault="006974C6" w:rsidP="00B00F78">
      <w:pPr>
        <w:spacing w:after="0" w:line="360" w:lineRule="auto"/>
        <w:ind w:firstLine="709"/>
        <w:jc w:val="both"/>
        <w:rPr>
          <w:rFonts w:ascii="Times New Roman" w:hAnsi="Times New Roman" w:cs="Times New Roman"/>
        </w:rPr>
      </w:pPr>
    </w:p>
    <w:p w14:paraId="0BC0AEE6" w14:textId="4B5E068A" w:rsidR="00AE595F" w:rsidRDefault="00AE595F" w:rsidP="00AE595F">
      <w:pPr>
        <w:spacing w:after="0" w:line="360" w:lineRule="auto"/>
        <w:jc w:val="both"/>
        <w:rPr>
          <w:rFonts w:ascii="Times New Roman" w:hAnsi="Times New Roman" w:cs="Times New Roman"/>
          <w:b/>
        </w:rPr>
      </w:pPr>
      <w:r>
        <w:rPr>
          <w:rFonts w:ascii="Times New Roman" w:hAnsi="Times New Roman" w:cs="Times New Roman"/>
          <w:b/>
        </w:rPr>
        <w:t>METODOLOGIA</w:t>
      </w:r>
    </w:p>
    <w:p w14:paraId="690C4BC9" w14:textId="170567A5" w:rsidR="00AE595F" w:rsidRPr="00AE595F" w:rsidRDefault="00AE595F" w:rsidP="00AE595F">
      <w:pPr>
        <w:spacing w:after="0" w:line="360" w:lineRule="auto"/>
        <w:ind w:firstLine="709"/>
        <w:jc w:val="both"/>
        <w:rPr>
          <w:rFonts w:ascii="Times New Roman" w:hAnsi="Times New Roman" w:cs="Times New Roman"/>
          <w:b/>
        </w:rPr>
      </w:pPr>
      <w:r>
        <w:lastRenderedPageBreak/>
        <w:t xml:space="preserve">A </w:t>
      </w:r>
      <w:r w:rsidRPr="00AE595F">
        <w:rPr>
          <w:rFonts w:ascii="Times New Roman" w:hAnsi="Times New Roman" w:cs="Times New Roman"/>
        </w:rPr>
        <w:t xml:space="preserve">presente investigação ancora-se no referencial </w:t>
      </w:r>
      <w:proofErr w:type="spellStart"/>
      <w:r w:rsidRPr="00AE595F">
        <w:rPr>
          <w:rFonts w:ascii="Times New Roman" w:hAnsi="Times New Roman" w:cs="Times New Roman"/>
        </w:rPr>
        <w:t>foucaultiano</w:t>
      </w:r>
      <w:proofErr w:type="spellEnd"/>
      <w:r w:rsidRPr="00AE595F">
        <w:rPr>
          <w:rFonts w:ascii="Times New Roman" w:hAnsi="Times New Roman" w:cs="Times New Roman"/>
        </w:rPr>
        <w:t xml:space="preserve">, compreendendo a promoção da saúde não apenas como um conjunto de ações técnicas e institucionais, mas como um campo de produção discursiva atravessado por relações de poder e saber. Tal perspectiva permite problematizar a forma como o Transtorno do Espectro Autista (TEA) é narrado, diagnosticado e cuidado no interior das práticas de saúde e educação, revelando que tais discursos não emergem de maneira neutra, mas constituem-se historicamente como efeitos de regimes de verdade. Assim, a análise aqui proposta não se limita a descrever programas e políticas, mas busca evidenciar como os sujeitos com TEA são posicionados e subjetivados por meio de dispositivos de medicalização, normalização e </w:t>
      </w:r>
      <w:proofErr w:type="spellStart"/>
      <w:r w:rsidRPr="00AE595F">
        <w:rPr>
          <w:rFonts w:ascii="Times New Roman" w:hAnsi="Times New Roman" w:cs="Times New Roman"/>
        </w:rPr>
        <w:t>governamentalidade</w:t>
      </w:r>
      <w:proofErr w:type="spellEnd"/>
      <w:r w:rsidRPr="00AE595F">
        <w:rPr>
          <w:rFonts w:ascii="Times New Roman" w:hAnsi="Times New Roman" w:cs="Times New Roman"/>
        </w:rPr>
        <w:t>.</w:t>
      </w:r>
    </w:p>
    <w:p w14:paraId="17C44AF8" w14:textId="77777777" w:rsidR="00AE595F" w:rsidRPr="00AE595F" w:rsidRDefault="00AE595F" w:rsidP="00AE595F">
      <w:pPr>
        <w:pStyle w:val="NormalWeb"/>
        <w:spacing w:before="0" w:beforeAutospacing="0" w:after="0" w:afterAutospacing="0" w:line="360" w:lineRule="auto"/>
        <w:ind w:firstLine="709"/>
        <w:jc w:val="both"/>
      </w:pPr>
      <w:r w:rsidRPr="00AE595F">
        <w:t>Nessa direção, a pesquisa assume o caráter qualitativo e interpretativo, partindo do entendimento de que os fenômenos sociais e de saúde devem ser lidos a partir de seus contextos históricos e culturais. Inspirada na arqueologia foucaultiana, esta investigação volta-se à identificação dos enunciados que estruturam as práticas de promoção da saúde relacionadas ao TEA, interrogando quais saberes são legitimados, quais vozes são silenciadas e de que modo determinadas práticas tornam-se possíveis em detrimento de outras. Já o movimento genealógico possibilita compreender os modos pelos quais tais discursos foram se consolidando ao longo do tempo, articulados a estratégias de poder que produzem efeitos concretos na vida das crianças e famílias envolvidas.</w:t>
      </w:r>
    </w:p>
    <w:p w14:paraId="607CC39D" w14:textId="02678FF6" w:rsidR="00AE595F" w:rsidRPr="00AE595F" w:rsidRDefault="00AE595F" w:rsidP="00AE595F">
      <w:pPr>
        <w:pStyle w:val="NormalWeb"/>
        <w:spacing w:before="0" w:beforeAutospacing="0" w:after="0" w:afterAutospacing="0" w:line="360" w:lineRule="auto"/>
        <w:ind w:firstLine="709"/>
        <w:jc w:val="both"/>
      </w:pPr>
      <w:r w:rsidRPr="00AE595F">
        <w:t>Ao compreender os documentos, programas e avaliações como materializações de discursos, a metodologia empregada reconhece que cada iniciativa carrega em si uma racionalidade política que organiza modos de viver, de compreender a deficiência e de intervir sobre os corpos. Por isso, analisar práticas avaliativas não significa apenas mensurar resultados, mas decifrar as tramas de poder-saber que sustentam tais práticas e explicam sua eficácia social. Avaliar, nesta perspectiva, implica desvelar as condições históricas que fazem com que um determinado modelo de intervenção seja considerado válido, eficaz ou científico, e outro, por sua vez, seja desqualificado ou invisibilizada.</w:t>
      </w:r>
    </w:p>
    <w:p w14:paraId="28CA05E7" w14:textId="48E2E5D8" w:rsidR="00AE595F" w:rsidRPr="00AE595F" w:rsidRDefault="00AE595F" w:rsidP="00AE595F">
      <w:pPr>
        <w:pStyle w:val="NormalWeb"/>
        <w:spacing w:before="0" w:beforeAutospacing="0" w:after="0" w:afterAutospacing="0" w:line="360" w:lineRule="auto"/>
        <w:ind w:firstLine="709"/>
        <w:jc w:val="both"/>
      </w:pPr>
      <w:r w:rsidRPr="00AE595F">
        <w:t xml:space="preserve">Desse modo, a opção foucaultiana afasta-se de uma metodologia normativa e prescritiva, e aproxima-se de uma atitude crítica, que não busca uma verdade definitiva, mas sim problematizar o caráter contingente e político dos discursos que atravessam a promoção da saúde. O olhar metodológico aqui adotado procura colocar em evidência como as políticas </w:t>
      </w:r>
      <w:r w:rsidRPr="00AE595F">
        <w:lastRenderedPageBreak/>
        <w:t>públicas e os programas de saúde para pessoas com TEA atuam como dispositivos que tanto podem reforçar mecanismos de exclusão quanto abrir possibilidades de resistência, participação e transformação social. Nesse sentido, a investigação compreende a promoção da saúde como um espaço de disputas discursivas e práticas em que se negociam sentidos, valores e estratégias, exigindo do pesquisador uma postura reflexiva e vigilante sobre os efeitos que sua própria análise pode produzir.</w:t>
      </w:r>
    </w:p>
    <w:p w14:paraId="6B54EBBC" w14:textId="77777777" w:rsidR="00B00F78" w:rsidRPr="00B00F78" w:rsidRDefault="00B00F78" w:rsidP="00B00F78">
      <w:pPr>
        <w:spacing w:after="0" w:line="360" w:lineRule="auto"/>
        <w:ind w:firstLine="709"/>
        <w:jc w:val="both"/>
        <w:rPr>
          <w:rFonts w:ascii="Times New Roman" w:hAnsi="Times New Roman" w:cs="Times New Roman"/>
        </w:rPr>
      </w:pPr>
    </w:p>
    <w:p w14:paraId="7508D4DD" w14:textId="674B4CA4" w:rsidR="00AE595F" w:rsidRPr="00AE595F" w:rsidRDefault="00B00F78" w:rsidP="00B00F78">
      <w:pPr>
        <w:spacing w:line="360" w:lineRule="auto"/>
        <w:jc w:val="both"/>
        <w:rPr>
          <w:rFonts w:ascii="Times New Roman" w:hAnsi="Times New Roman" w:cs="Times New Roman"/>
          <w:b/>
        </w:rPr>
      </w:pPr>
      <w:r w:rsidRPr="00B00F78">
        <w:rPr>
          <w:rFonts w:ascii="Times New Roman" w:hAnsi="Times New Roman" w:cs="Times New Roman"/>
          <w:b/>
        </w:rPr>
        <w:t>O DEBATE DA PROMOÇÃO DE SAÚDE.</w:t>
      </w:r>
    </w:p>
    <w:p w14:paraId="7CE71BB2" w14:textId="4D372668" w:rsidR="00B00F78" w:rsidRPr="00B00F78" w:rsidRDefault="00B00F78" w:rsidP="00B00F78">
      <w:pPr>
        <w:spacing w:after="0" w:line="360" w:lineRule="auto"/>
        <w:ind w:firstLine="708"/>
        <w:jc w:val="both"/>
        <w:rPr>
          <w:rFonts w:ascii="Times New Roman" w:hAnsi="Times New Roman" w:cs="Times New Roman"/>
        </w:rPr>
      </w:pPr>
      <w:r w:rsidRPr="00B00F78">
        <w:rPr>
          <w:rFonts w:ascii="Times New Roman" w:hAnsi="Times New Roman" w:cs="Times New Roman"/>
        </w:rPr>
        <w:t>Inspirado no relatório Lalonde de 1974, a carta de Ottawa, fruto da conferência internacional de promoção de saúde e marcos na história desta área, traz definições clássicas da promoção de saúde como “O processo de capacitação da comunidade para atuar na melhoria da sua qualidade de vi</w:t>
      </w:r>
      <w:r w:rsidR="00AE595F">
        <w:rPr>
          <w:rFonts w:ascii="Times New Roman" w:hAnsi="Times New Roman" w:cs="Times New Roman"/>
        </w:rPr>
        <w:t>da e saúde, incluindo uma</w:t>
      </w:r>
      <w:r w:rsidRPr="00B00F78">
        <w:rPr>
          <w:rFonts w:ascii="Times New Roman" w:hAnsi="Times New Roman" w:cs="Times New Roman"/>
        </w:rPr>
        <w:t xml:space="preserve"> maior participação e controle desse processo” (OMS, 1986, p. 13).</w:t>
      </w:r>
    </w:p>
    <w:p w14:paraId="491E77AC" w14:textId="069674A9" w:rsidR="00B00F78" w:rsidRPr="00B00F78" w:rsidRDefault="00B00F78" w:rsidP="00B00F78">
      <w:pPr>
        <w:spacing w:after="0" w:line="360" w:lineRule="auto"/>
        <w:ind w:firstLine="709"/>
        <w:jc w:val="both"/>
        <w:rPr>
          <w:rFonts w:ascii="Times New Roman" w:hAnsi="Times New Roman" w:cs="Times New Roman"/>
        </w:rPr>
      </w:pPr>
      <w:r w:rsidRPr="00B00F78">
        <w:rPr>
          <w:rFonts w:ascii="Times New Roman" w:hAnsi="Times New Roman" w:cs="Times New Roman"/>
        </w:rPr>
        <w:t>Define como condições fundamentais e determinantes para a saúde fatores sociais e econômicos, incluindo renda, educação, alimentação, saneamento, segurança e serviços de saúde. Saúde é conceituada, portanto, de forma ampliada e com vistas a combater as iniquidades sociais e as desigualdades em saúde, revitalizando a agenda de saúde no plano internacional e colocando a saúde de indivíduos e comunidades como um bem público universal. Cinco estratégias-chave para a promoção da saúde decorrem dessa visão:</w:t>
      </w:r>
    </w:p>
    <w:p w14:paraId="30E1CCA4" w14:textId="77777777" w:rsidR="00B00F78" w:rsidRPr="00B00F78" w:rsidRDefault="00B00F78" w:rsidP="00B00F78">
      <w:pPr>
        <w:numPr>
          <w:ilvl w:val="0"/>
          <w:numId w:val="2"/>
        </w:numPr>
        <w:spacing w:after="0" w:line="360" w:lineRule="auto"/>
        <w:ind w:left="0" w:firstLine="709"/>
        <w:jc w:val="both"/>
        <w:rPr>
          <w:rFonts w:ascii="Times New Roman" w:hAnsi="Times New Roman" w:cs="Times New Roman"/>
        </w:rPr>
      </w:pPr>
      <w:r w:rsidRPr="00B00F78">
        <w:rPr>
          <w:rFonts w:ascii="Times New Roman" w:hAnsi="Times New Roman" w:cs="Times New Roman"/>
        </w:rPr>
        <w:t xml:space="preserve">Políticas públicas orientadas pelos princípios do direito à saúde e a qualidade de vida (tendo por base a </w:t>
      </w:r>
      <w:proofErr w:type="spellStart"/>
      <w:r w:rsidRPr="00B00F78">
        <w:rPr>
          <w:rFonts w:ascii="Times New Roman" w:hAnsi="Times New Roman" w:cs="Times New Roman"/>
        </w:rPr>
        <w:t>intersetorialidade</w:t>
      </w:r>
      <w:proofErr w:type="spellEnd"/>
      <w:r w:rsidRPr="00B00F78">
        <w:rPr>
          <w:rFonts w:ascii="Times New Roman" w:hAnsi="Times New Roman" w:cs="Times New Roman"/>
        </w:rPr>
        <w:t>);</w:t>
      </w:r>
    </w:p>
    <w:p w14:paraId="61746A2C" w14:textId="77777777" w:rsidR="00B00F78" w:rsidRPr="00B00F78" w:rsidRDefault="00B00F78" w:rsidP="00B00F78">
      <w:pPr>
        <w:numPr>
          <w:ilvl w:val="0"/>
          <w:numId w:val="2"/>
        </w:numPr>
        <w:spacing w:after="0" w:line="360" w:lineRule="auto"/>
        <w:ind w:left="0" w:firstLine="709"/>
        <w:jc w:val="both"/>
        <w:rPr>
          <w:rFonts w:ascii="Times New Roman" w:hAnsi="Times New Roman" w:cs="Times New Roman"/>
        </w:rPr>
      </w:pPr>
      <w:r w:rsidRPr="00B00F78">
        <w:rPr>
          <w:rFonts w:ascii="Times New Roman" w:hAnsi="Times New Roman" w:cs="Times New Roman"/>
        </w:rPr>
        <w:t>Ambientes saudáveis (sustentabilidade e preservação do meio ambiental);</w:t>
      </w:r>
    </w:p>
    <w:p w14:paraId="4A19F579" w14:textId="77777777" w:rsidR="00B00F78" w:rsidRPr="00B00F78" w:rsidRDefault="00B00F78" w:rsidP="00B00F78">
      <w:pPr>
        <w:numPr>
          <w:ilvl w:val="0"/>
          <w:numId w:val="2"/>
        </w:numPr>
        <w:spacing w:after="0" w:line="360" w:lineRule="auto"/>
        <w:ind w:left="0" w:firstLine="709"/>
        <w:jc w:val="both"/>
        <w:rPr>
          <w:rFonts w:ascii="Times New Roman" w:hAnsi="Times New Roman" w:cs="Times New Roman"/>
        </w:rPr>
      </w:pPr>
      <w:r w:rsidRPr="00B00F78">
        <w:rPr>
          <w:rFonts w:ascii="Times New Roman" w:hAnsi="Times New Roman" w:cs="Times New Roman"/>
        </w:rPr>
        <w:t>Ações comunitárias (empoderamento e participação);</w:t>
      </w:r>
    </w:p>
    <w:p w14:paraId="60EAF47A" w14:textId="77777777" w:rsidR="00B00F78" w:rsidRPr="00B00F78" w:rsidRDefault="00B00F78" w:rsidP="00B00F78">
      <w:pPr>
        <w:numPr>
          <w:ilvl w:val="0"/>
          <w:numId w:val="2"/>
        </w:numPr>
        <w:spacing w:after="0" w:line="360" w:lineRule="auto"/>
        <w:ind w:left="0" w:firstLine="709"/>
        <w:jc w:val="both"/>
        <w:rPr>
          <w:rFonts w:ascii="Times New Roman" w:hAnsi="Times New Roman" w:cs="Times New Roman"/>
        </w:rPr>
      </w:pPr>
      <w:r w:rsidRPr="00B00F78">
        <w:rPr>
          <w:rFonts w:ascii="Times New Roman" w:hAnsi="Times New Roman" w:cs="Times New Roman"/>
        </w:rPr>
        <w:t>Atuação sobre estilos de vida (considerando os componentes estruturais desses comportamentos ou hábitos);</w:t>
      </w:r>
    </w:p>
    <w:p w14:paraId="30B1DE23" w14:textId="77777777" w:rsidR="00B00F78" w:rsidRPr="00B00F78" w:rsidRDefault="00B00F78" w:rsidP="00B00F78">
      <w:pPr>
        <w:numPr>
          <w:ilvl w:val="0"/>
          <w:numId w:val="2"/>
        </w:numPr>
        <w:spacing w:after="0" w:line="360" w:lineRule="auto"/>
        <w:ind w:left="0" w:firstLine="709"/>
        <w:jc w:val="both"/>
        <w:rPr>
          <w:rFonts w:ascii="Times New Roman" w:hAnsi="Times New Roman" w:cs="Times New Roman"/>
        </w:rPr>
      </w:pPr>
      <w:r w:rsidRPr="00B00F78">
        <w:rPr>
          <w:rFonts w:ascii="Times New Roman" w:hAnsi="Times New Roman" w:cs="Times New Roman"/>
        </w:rPr>
        <w:t>Reorientação dos serviços de saúde (ampliando e qualificando programas e práticas tradicionais no campo da saúde pública e da educação em saúde);</w:t>
      </w:r>
    </w:p>
    <w:p w14:paraId="32A3BB2F" w14:textId="77777777" w:rsidR="00B00F78" w:rsidRPr="00B00F78" w:rsidRDefault="00B00F78" w:rsidP="00B00F78">
      <w:pPr>
        <w:spacing w:after="0" w:line="360" w:lineRule="auto"/>
        <w:ind w:firstLine="709"/>
        <w:jc w:val="both"/>
        <w:rPr>
          <w:rFonts w:ascii="Times New Roman" w:hAnsi="Times New Roman" w:cs="Times New Roman"/>
        </w:rPr>
      </w:pPr>
      <w:r w:rsidRPr="00B00F78">
        <w:rPr>
          <w:rFonts w:ascii="Times New Roman" w:hAnsi="Times New Roman" w:cs="Times New Roman"/>
        </w:rPr>
        <w:t>A partir dessas estratégias, alguns princípios básicos consideram o campo da promoção de saúde:</w:t>
      </w:r>
    </w:p>
    <w:p w14:paraId="4E50C514" w14:textId="77777777" w:rsidR="00B00F78" w:rsidRPr="00B00F78" w:rsidRDefault="00B00F78" w:rsidP="00B00F78">
      <w:pPr>
        <w:numPr>
          <w:ilvl w:val="0"/>
          <w:numId w:val="3"/>
        </w:numPr>
        <w:spacing w:after="0" w:line="360" w:lineRule="auto"/>
        <w:ind w:left="0" w:firstLine="709"/>
        <w:jc w:val="both"/>
        <w:rPr>
          <w:rFonts w:ascii="Times New Roman" w:hAnsi="Times New Roman" w:cs="Times New Roman"/>
        </w:rPr>
      </w:pPr>
      <w:r w:rsidRPr="00B00F78">
        <w:rPr>
          <w:rFonts w:ascii="Times New Roman" w:hAnsi="Times New Roman" w:cs="Times New Roman"/>
        </w:rPr>
        <w:lastRenderedPageBreak/>
        <w:t xml:space="preserve">Desigualdades sociais são determinantes para a saúde e a qualidade de vida de indivíduos e comunidades; </w:t>
      </w:r>
    </w:p>
    <w:p w14:paraId="0BA5634A" w14:textId="77777777" w:rsidR="00B00F78" w:rsidRPr="00B00F78" w:rsidRDefault="00B00F78" w:rsidP="00B00F78">
      <w:pPr>
        <w:numPr>
          <w:ilvl w:val="0"/>
          <w:numId w:val="3"/>
        </w:numPr>
        <w:spacing w:after="0" w:line="360" w:lineRule="auto"/>
        <w:ind w:left="0" w:firstLine="709"/>
        <w:jc w:val="both"/>
        <w:rPr>
          <w:rFonts w:ascii="Times New Roman" w:hAnsi="Times New Roman" w:cs="Times New Roman"/>
        </w:rPr>
      </w:pPr>
      <w:r w:rsidRPr="00B00F78">
        <w:rPr>
          <w:rFonts w:ascii="Times New Roman" w:hAnsi="Times New Roman" w:cs="Times New Roman"/>
        </w:rPr>
        <w:t xml:space="preserve">Desigualdades são históricas e socialmente construídas, sendo imperativo o reconhecimento do componente </w:t>
      </w:r>
      <w:proofErr w:type="spellStart"/>
      <w:r w:rsidRPr="00B00F78">
        <w:rPr>
          <w:rFonts w:ascii="Times New Roman" w:hAnsi="Times New Roman" w:cs="Times New Roman"/>
        </w:rPr>
        <w:t>socioestrutural</w:t>
      </w:r>
      <w:proofErr w:type="spellEnd"/>
      <w:r w:rsidRPr="00B00F78">
        <w:rPr>
          <w:rFonts w:ascii="Times New Roman" w:hAnsi="Times New Roman" w:cs="Times New Roman"/>
        </w:rPr>
        <w:t xml:space="preserve"> das desigualdades e iniquidades;</w:t>
      </w:r>
    </w:p>
    <w:p w14:paraId="18282707" w14:textId="1D93FEF2" w:rsidR="00B00F78" w:rsidRPr="00B00F78" w:rsidRDefault="00B00F78" w:rsidP="00B00F78">
      <w:pPr>
        <w:numPr>
          <w:ilvl w:val="0"/>
          <w:numId w:val="3"/>
        </w:numPr>
        <w:spacing w:after="0" w:line="360" w:lineRule="auto"/>
        <w:ind w:left="0" w:firstLine="709"/>
        <w:jc w:val="both"/>
        <w:rPr>
          <w:rFonts w:ascii="Times New Roman" w:hAnsi="Times New Roman" w:cs="Times New Roman"/>
        </w:rPr>
      </w:pPr>
      <w:r w:rsidRPr="00B00F78">
        <w:rPr>
          <w:rFonts w:ascii="Times New Roman" w:hAnsi="Times New Roman" w:cs="Times New Roman"/>
        </w:rPr>
        <w:t xml:space="preserve">Práticas e ações em promoção da saúde devem ser multidisciplinar, </w:t>
      </w:r>
      <w:proofErr w:type="spellStart"/>
      <w:r w:rsidRPr="00B00F78">
        <w:rPr>
          <w:rFonts w:ascii="Times New Roman" w:hAnsi="Times New Roman" w:cs="Times New Roman"/>
        </w:rPr>
        <w:t>multi</w:t>
      </w:r>
      <w:proofErr w:type="spellEnd"/>
      <w:r w:rsidRPr="00B00F78">
        <w:rPr>
          <w:rFonts w:ascii="Times New Roman" w:hAnsi="Times New Roman" w:cs="Times New Roman"/>
        </w:rPr>
        <w:t xml:space="preserve"> estratégicas e </w:t>
      </w:r>
      <w:proofErr w:type="spellStart"/>
      <w:r w:rsidRPr="00B00F78">
        <w:rPr>
          <w:rFonts w:ascii="Times New Roman" w:hAnsi="Times New Roman" w:cs="Times New Roman"/>
        </w:rPr>
        <w:t>multisetoriais</w:t>
      </w:r>
      <w:proofErr w:type="spellEnd"/>
      <w:r w:rsidRPr="00B00F78">
        <w:rPr>
          <w:rFonts w:ascii="Times New Roman" w:hAnsi="Times New Roman" w:cs="Times New Roman"/>
        </w:rPr>
        <w:t>, tendo por base a mobilização e a participação de atores, setores e comunidades, já que considera indivíduos, grupos e comunidades como sujeitos ativos e responsáveis pelo sucesso das ações.</w:t>
      </w:r>
    </w:p>
    <w:p w14:paraId="70576F3A" w14:textId="77777777" w:rsidR="00B00F78" w:rsidRDefault="00B00F78" w:rsidP="00B00F78">
      <w:pPr>
        <w:spacing w:after="0" w:line="360" w:lineRule="auto"/>
        <w:ind w:firstLine="709"/>
        <w:jc w:val="both"/>
        <w:rPr>
          <w:rFonts w:ascii="Times New Roman" w:hAnsi="Times New Roman" w:cs="Times New Roman"/>
        </w:rPr>
      </w:pPr>
      <w:r w:rsidRPr="00B00F78">
        <w:rPr>
          <w:rFonts w:ascii="Times New Roman" w:hAnsi="Times New Roman" w:cs="Times New Roman"/>
        </w:rPr>
        <w:t xml:space="preserve">A promoção da saúde recupera a saúde como uma prática socialmente construída e pressupõe que seja compreendida simultaneamente dentro de um enfoque institucional e estratégico, sempre relacionado a contextos reflexivos em que estão inseridos os agentes sociais. Violência, gravidez na adolescência, alcoolismo, tabagismo, poluição e meio ambiente, transporte público e trânsito, condições de moradia, hábitos alimentares, desnutrição, fome, acesso aos serviços e bens ao conhecimento, a informação e a educação, por definição, são questões próprias do campo da saúde. </w:t>
      </w:r>
    </w:p>
    <w:p w14:paraId="2DC43D2A" w14:textId="2FDA9A1F" w:rsidR="00B00F78" w:rsidRPr="00B00F78" w:rsidRDefault="00B00F78" w:rsidP="00B00F78">
      <w:pPr>
        <w:spacing w:after="0" w:line="360" w:lineRule="auto"/>
        <w:ind w:firstLine="709"/>
        <w:jc w:val="both"/>
        <w:rPr>
          <w:rFonts w:ascii="Times New Roman" w:hAnsi="Times New Roman" w:cs="Times New Roman"/>
        </w:rPr>
      </w:pPr>
      <w:r w:rsidRPr="00B00F78">
        <w:rPr>
          <w:rFonts w:ascii="Times New Roman" w:hAnsi="Times New Roman" w:cs="Times New Roman"/>
        </w:rPr>
        <w:t>A partir do enfoque das determinantes sociais, as ações de promoção da saúde pressupõem um olhar crítico sobre as práticas tradicionais de educação para a saúde e de atenção à saúde que tem como fundamentos a prevenção de fatores de risco para as doenças.</w:t>
      </w:r>
    </w:p>
    <w:p w14:paraId="5C6B3B83" w14:textId="77777777" w:rsidR="00B00F78" w:rsidRPr="00B00F78" w:rsidRDefault="00B00F78" w:rsidP="00B00F78">
      <w:pPr>
        <w:spacing w:after="0" w:line="360" w:lineRule="auto"/>
        <w:ind w:firstLine="709"/>
        <w:jc w:val="both"/>
        <w:rPr>
          <w:rFonts w:ascii="Times New Roman" w:hAnsi="Times New Roman" w:cs="Times New Roman"/>
        </w:rPr>
      </w:pPr>
      <w:r w:rsidRPr="00B00F78">
        <w:rPr>
          <w:rFonts w:ascii="Times New Roman" w:hAnsi="Times New Roman" w:cs="Times New Roman"/>
        </w:rPr>
        <w:t xml:space="preserve">Assim, o sucesso das iniciativas sociais e de saúde depende de estratégias participativas e que enfatizam a mobilização e engajamento de indivíduos e comunidade. </w:t>
      </w:r>
    </w:p>
    <w:p w14:paraId="0C2DBE9F" w14:textId="6514E368" w:rsidR="00B00F78" w:rsidRPr="00B00F78" w:rsidRDefault="00B00F78" w:rsidP="00B00F78">
      <w:pPr>
        <w:spacing w:after="0" w:line="360" w:lineRule="auto"/>
        <w:ind w:firstLine="709"/>
        <w:jc w:val="both"/>
        <w:rPr>
          <w:rFonts w:ascii="Times New Roman" w:hAnsi="Times New Roman" w:cs="Times New Roman"/>
        </w:rPr>
      </w:pPr>
      <w:r w:rsidRPr="00B00F78">
        <w:rPr>
          <w:rFonts w:ascii="Times New Roman" w:hAnsi="Times New Roman" w:cs="Times New Roman"/>
        </w:rPr>
        <w:t xml:space="preserve">As práticas de promoção de saúde partem de uma concepção ampliada de saúde, propondo estratégias desenhadas de forma abrangente (multidisciplinar e multissensorial) e participativa, desde o diagnóstico das necessidades e problemas junto com a população afetada até o planejamento das atividades e avaliação dos resultados. </w:t>
      </w:r>
      <w:r>
        <w:rPr>
          <w:rFonts w:ascii="Times New Roman" w:hAnsi="Times New Roman" w:cs="Times New Roman"/>
        </w:rPr>
        <w:t xml:space="preserve"> </w:t>
      </w:r>
      <w:r w:rsidRPr="00B00F78">
        <w:rPr>
          <w:rFonts w:ascii="Times New Roman" w:hAnsi="Times New Roman" w:cs="Times New Roman"/>
        </w:rPr>
        <w:t>A população é vista como sujeito ativo, agente social e corresponsável pelo sucesso das mudanças e ações pretendidas.</w:t>
      </w:r>
    </w:p>
    <w:p w14:paraId="51F697CD" w14:textId="77777777" w:rsidR="00B00F78" w:rsidRPr="00B00F78" w:rsidRDefault="00B00F78" w:rsidP="00B00F78">
      <w:pPr>
        <w:spacing w:after="0" w:line="360" w:lineRule="auto"/>
        <w:ind w:firstLine="709"/>
        <w:jc w:val="both"/>
        <w:rPr>
          <w:rFonts w:ascii="Times New Roman" w:hAnsi="Times New Roman" w:cs="Times New Roman"/>
        </w:rPr>
      </w:pPr>
      <w:r w:rsidRPr="00B00F78">
        <w:rPr>
          <w:rFonts w:ascii="Times New Roman" w:hAnsi="Times New Roman" w:cs="Times New Roman"/>
        </w:rPr>
        <w:t xml:space="preserve">Experiências bem-sucedidas em promoção da saúde são frutos da participação ativa de diversos setores da sociedade, inclusive das organizações não governamentais, serviços de saúde, escolas, entre outros. Decorrem de uma prática reflexiva em torno da construção compartilhada de novos saberes e práticas. Assim, resultados e efeitos de iniciativas em promoção e educação em saúde de ações participativas e ou intersetoriais e/ou interdisciplinares </w:t>
      </w:r>
      <w:r w:rsidRPr="00B00F78">
        <w:rPr>
          <w:rFonts w:ascii="Times New Roman" w:hAnsi="Times New Roman" w:cs="Times New Roman"/>
        </w:rPr>
        <w:lastRenderedPageBreak/>
        <w:t>estão em grande parte atrelados a estratégias e processos de diálogo e de colaboração que respeitando a autonomia dos sujeitos reconheçam padrões sociais e culturais diversos que definem e moldam hábitos e práticas (</w:t>
      </w:r>
      <w:proofErr w:type="spellStart"/>
      <w:r w:rsidRPr="00B00F78">
        <w:rPr>
          <w:rFonts w:ascii="Times New Roman" w:hAnsi="Times New Roman" w:cs="Times New Roman"/>
        </w:rPr>
        <w:t>Bourdieu</w:t>
      </w:r>
      <w:proofErr w:type="spellEnd"/>
      <w:r w:rsidRPr="00B00F78">
        <w:rPr>
          <w:rFonts w:ascii="Times New Roman" w:hAnsi="Times New Roman" w:cs="Times New Roman"/>
        </w:rPr>
        <w:t>, 2005)</w:t>
      </w:r>
    </w:p>
    <w:p w14:paraId="7C2A7C98" w14:textId="77777777" w:rsidR="00B00F78" w:rsidRPr="00B00F78" w:rsidRDefault="00B00F78" w:rsidP="00B00F78">
      <w:pPr>
        <w:spacing w:after="0" w:line="360" w:lineRule="auto"/>
        <w:ind w:firstLine="709"/>
        <w:jc w:val="both"/>
        <w:rPr>
          <w:rFonts w:ascii="Times New Roman" w:hAnsi="Times New Roman" w:cs="Times New Roman"/>
        </w:rPr>
      </w:pPr>
      <w:r w:rsidRPr="00B00F78">
        <w:rPr>
          <w:rFonts w:ascii="Times New Roman" w:hAnsi="Times New Roman" w:cs="Times New Roman"/>
        </w:rPr>
        <w:t xml:space="preserve">A complexidade das intervenções em promoção e de educação em saúde das pessoas com TEA tem implicado revisões e a ampliação das abordagens dos modelos avaliativos tradicionais, desafiando a busca de evidências e de efetividade. </w:t>
      </w:r>
    </w:p>
    <w:p w14:paraId="04FACD5B" w14:textId="77777777" w:rsidR="00B00F78" w:rsidRPr="00B00F78" w:rsidRDefault="00B00F78" w:rsidP="00B00F78">
      <w:pPr>
        <w:spacing w:after="0" w:line="360" w:lineRule="auto"/>
        <w:ind w:firstLine="709"/>
        <w:jc w:val="both"/>
        <w:rPr>
          <w:rFonts w:ascii="Times New Roman" w:hAnsi="Times New Roman" w:cs="Times New Roman"/>
        </w:rPr>
      </w:pPr>
      <w:r w:rsidRPr="00B00F78">
        <w:rPr>
          <w:rFonts w:ascii="Times New Roman" w:hAnsi="Times New Roman" w:cs="Times New Roman"/>
        </w:rPr>
        <w:t xml:space="preserve">Portanto, avaliar a efetividade das propostas de promoção da saúde dos sujeitos com TEA envolve necessariamente analisar, a partir dos princípios e concepções ampliadas de saúde. </w:t>
      </w:r>
    </w:p>
    <w:p w14:paraId="24A4D289" w14:textId="77777777" w:rsidR="00B00F78" w:rsidRPr="00B00F78" w:rsidRDefault="00B00F78" w:rsidP="00B00F78">
      <w:pPr>
        <w:spacing w:after="0" w:line="360" w:lineRule="auto"/>
        <w:ind w:firstLine="709"/>
        <w:jc w:val="both"/>
        <w:rPr>
          <w:rFonts w:ascii="Times New Roman" w:hAnsi="Times New Roman" w:cs="Times New Roman"/>
        </w:rPr>
      </w:pPr>
      <w:r w:rsidRPr="00B00F78">
        <w:rPr>
          <w:rFonts w:ascii="Times New Roman" w:hAnsi="Times New Roman" w:cs="Times New Roman"/>
        </w:rPr>
        <w:t xml:space="preserve">Trata-se de analisar o porquê e como as intervenções “funcionam” e provocam mudanças e efeitos que podem beneficiar a curto, médio e longo prazo a saúde e a qualidade das pessoas com TEA. </w:t>
      </w:r>
    </w:p>
    <w:p w14:paraId="622D8744" w14:textId="77777777" w:rsidR="00B00F78" w:rsidRPr="00B00F78" w:rsidRDefault="00B00F78" w:rsidP="00B00F78">
      <w:pPr>
        <w:spacing w:after="0" w:line="360" w:lineRule="auto"/>
        <w:ind w:firstLine="709"/>
        <w:jc w:val="both"/>
        <w:rPr>
          <w:rFonts w:ascii="Times New Roman" w:hAnsi="Times New Roman" w:cs="Times New Roman"/>
        </w:rPr>
      </w:pPr>
      <w:r w:rsidRPr="00B00F78">
        <w:rPr>
          <w:rFonts w:ascii="Times New Roman" w:hAnsi="Times New Roman" w:cs="Times New Roman"/>
        </w:rPr>
        <w:t xml:space="preserve">A demanda crescente por efetividade das propostas e programa de promoção da saúde das pessoas com TEA por parte dos gestores avaliadores e profissionais envolvidos, traz o desafio de sistematizar teorias, mecanismos e evidências que sustentam práticas e programas inovadores no campo da saúde e educação das pessoas com TEA. </w:t>
      </w:r>
    </w:p>
    <w:p w14:paraId="07AB3012" w14:textId="77777777" w:rsidR="00B00F78" w:rsidRPr="00B00F78" w:rsidRDefault="00B00F78" w:rsidP="00B00F78">
      <w:pPr>
        <w:spacing w:after="0" w:line="360" w:lineRule="auto"/>
        <w:ind w:firstLine="709"/>
        <w:jc w:val="both"/>
        <w:rPr>
          <w:rFonts w:ascii="Times New Roman" w:hAnsi="Times New Roman" w:cs="Times New Roman"/>
        </w:rPr>
      </w:pPr>
      <w:r w:rsidRPr="00B00F78">
        <w:rPr>
          <w:rFonts w:ascii="Times New Roman" w:hAnsi="Times New Roman" w:cs="Times New Roman"/>
        </w:rPr>
        <w:t>Abordagens avaliativas no campo da promoção de saúde são cruciais para promover o diálogo e induzir o aprendizado a partir das experiências. Refletindo criticamente sobre as intervenções, ajudam a qualificar as ações e atividades, estimulando o debate conceitual e metodológico sobre a efetividade das práticas para os sujeitos com TEA.</w:t>
      </w:r>
    </w:p>
    <w:p w14:paraId="4D5FD963" w14:textId="77777777" w:rsidR="00B00F78" w:rsidRPr="00B00F78" w:rsidRDefault="00B00F78" w:rsidP="00B00F78">
      <w:pPr>
        <w:spacing w:after="0" w:line="360" w:lineRule="auto"/>
        <w:ind w:firstLine="709"/>
        <w:jc w:val="both"/>
        <w:rPr>
          <w:rFonts w:ascii="Times New Roman" w:hAnsi="Times New Roman" w:cs="Times New Roman"/>
        </w:rPr>
      </w:pPr>
      <w:r w:rsidRPr="00B00F78">
        <w:rPr>
          <w:rFonts w:ascii="Times New Roman" w:hAnsi="Times New Roman" w:cs="Times New Roman"/>
        </w:rPr>
        <w:t xml:space="preserve">Uma concepção importante a respeito da mobilização e engajamento de atores e comunidades vem da contribuição do Paulo Freire (1987 - 1999) a respeito das práticas educativas. O autor enfatiza que o mecanismo crucial para o engajamento e a formação de uma consciência crítica ocorre quando os conhecimentos e os saberes construídos através da experiência dos indivíduos são valorizados e incluídos como parte constitutiva e fundamental do processo educativo. </w:t>
      </w:r>
    </w:p>
    <w:p w14:paraId="4DEBD942" w14:textId="5C6B3F1C" w:rsidR="00B00F78" w:rsidRDefault="00B00F78" w:rsidP="00AE595F">
      <w:pPr>
        <w:spacing w:after="0" w:line="360" w:lineRule="auto"/>
        <w:ind w:firstLine="709"/>
        <w:jc w:val="both"/>
        <w:rPr>
          <w:rFonts w:ascii="Times New Roman" w:hAnsi="Times New Roman" w:cs="Times New Roman"/>
        </w:rPr>
      </w:pPr>
      <w:r w:rsidRPr="00B00F78">
        <w:rPr>
          <w:rFonts w:ascii="Times New Roman" w:hAnsi="Times New Roman" w:cs="Times New Roman"/>
        </w:rPr>
        <w:t>Assim, Freire, tal como Giddens, toma como ponto de partida teórico a concepção dos agentes sociais como portadores de saberes, sujeitos ativos dos processos de mudança e de melhoria na qualidade de vida.</w:t>
      </w:r>
    </w:p>
    <w:p w14:paraId="1960F768" w14:textId="77777777" w:rsidR="00AE595F" w:rsidRPr="00AE595F" w:rsidRDefault="00AE595F" w:rsidP="00AE595F">
      <w:pPr>
        <w:spacing w:after="0" w:line="360" w:lineRule="auto"/>
        <w:ind w:firstLine="709"/>
        <w:jc w:val="both"/>
        <w:rPr>
          <w:rFonts w:ascii="Times New Roman" w:hAnsi="Times New Roman" w:cs="Times New Roman"/>
        </w:rPr>
      </w:pPr>
    </w:p>
    <w:p w14:paraId="55B6F9A0" w14:textId="7470C0FB" w:rsidR="00B00F78" w:rsidRPr="00AE595F" w:rsidRDefault="00B00F78" w:rsidP="00AE595F">
      <w:pPr>
        <w:spacing w:after="0" w:line="360" w:lineRule="auto"/>
        <w:ind w:firstLine="709"/>
        <w:jc w:val="both"/>
        <w:rPr>
          <w:rFonts w:ascii="Times New Roman" w:hAnsi="Times New Roman" w:cs="Times New Roman"/>
          <w:b/>
        </w:rPr>
      </w:pPr>
      <w:r>
        <w:rPr>
          <w:rFonts w:ascii="Times New Roman" w:hAnsi="Times New Roman" w:cs="Times New Roman"/>
          <w:b/>
        </w:rPr>
        <w:t>CONSIDERAÇÕES FINAIS</w:t>
      </w:r>
    </w:p>
    <w:p w14:paraId="0D1D3597" w14:textId="77777777" w:rsidR="006974C6" w:rsidRPr="006974C6" w:rsidRDefault="006974C6" w:rsidP="006974C6">
      <w:pPr>
        <w:spacing w:after="0" w:line="360" w:lineRule="auto"/>
        <w:ind w:firstLine="709"/>
        <w:jc w:val="both"/>
        <w:rPr>
          <w:rFonts w:ascii="Times New Roman" w:eastAsia="Times New Roman" w:hAnsi="Times New Roman" w:cs="Times New Roman"/>
          <w:kern w:val="0"/>
          <w:lang w:eastAsia="pt-BR"/>
          <w14:ligatures w14:val="none"/>
        </w:rPr>
      </w:pPr>
      <w:r w:rsidRPr="006974C6">
        <w:rPr>
          <w:rFonts w:ascii="Times New Roman" w:eastAsia="Times New Roman" w:hAnsi="Times New Roman" w:cs="Times New Roman"/>
          <w:kern w:val="0"/>
          <w:lang w:eastAsia="pt-BR"/>
          <w14:ligatures w14:val="none"/>
        </w:rPr>
        <w:lastRenderedPageBreak/>
        <w:t>A promoção da saúde inspira, hoje em dia, política, ações e compromissos em escala local, nacional e global, voltados para a qualidade de vida dos grupos e comunidades, considerando a saúde como um bem e recurso público fundamental e direito humano inalienável.</w:t>
      </w:r>
      <w:r w:rsidRPr="006974C6">
        <w:rPr>
          <w:rFonts w:ascii="Times New Roman" w:eastAsia="Times New Roman" w:hAnsi="Times New Roman" w:cs="Times New Roman"/>
          <w:kern w:val="0"/>
          <w:lang w:eastAsia="pt-BR"/>
          <w14:ligatures w14:val="none"/>
        </w:rPr>
        <w:br/>
        <w:t xml:space="preserve">De forma coerente, as estratégias de promoção da saúde incluem uma reorientação das políticas e intervenções públicas, visando promover e proteger a saúde. Configuram propostas abrangentes que ultrapassam o âmbito de políticas de saúde e do sistema de saúde. Enquanto campo aplicado de conhecimentos, a promoção de saúde compreende um conjunto diversificado de práticas e intervenções com características específicas, com ênfase na participação e na </w:t>
      </w:r>
      <w:proofErr w:type="spellStart"/>
      <w:r w:rsidRPr="006974C6">
        <w:rPr>
          <w:rFonts w:ascii="Times New Roman" w:eastAsia="Times New Roman" w:hAnsi="Times New Roman" w:cs="Times New Roman"/>
          <w:kern w:val="0"/>
          <w:lang w:eastAsia="pt-BR"/>
          <w14:ligatures w14:val="none"/>
        </w:rPr>
        <w:t>intersetorialidade</w:t>
      </w:r>
      <w:proofErr w:type="spellEnd"/>
      <w:r w:rsidRPr="006974C6">
        <w:rPr>
          <w:rFonts w:ascii="Times New Roman" w:eastAsia="Times New Roman" w:hAnsi="Times New Roman" w:cs="Times New Roman"/>
          <w:kern w:val="0"/>
          <w:lang w:eastAsia="pt-BR"/>
          <w14:ligatures w14:val="none"/>
        </w:rPr>
        <w:t xml:space="preserve"> (Carvalho et al., 2004). As políticas e programas de promoção em saúde, especificamente para as pessoas com TEA, envolvem, para sua compreensão e avaliação, abordagens </w:t>
      </w:r>
      <w:proofErr w:type="spellStart"/>
      <w:r w:rsidRPr="006974C6">
        <w:rPr>
          <w:rFonts w:ascii="Times New Roman" w:eastAsia="Times New Roman" w:hAnsi="Times New Roman" w:cs="Times New Roman"/>
          <w:kern w:val="0"/>
          <w:lang w:eastAsia="pt-BR"/>
          <w14:ligatures w14:val="none"/>
        </w:rPr>
        <w:t>foucaultianas</w:t>
      </w:r>
      <w:proofErr w:type="spellEnd"/>
      <w:r w:rsidRPr="006974C6">
        <w:rPr>
          <w:rFonts w:ascii="Times New Roman" w:eastAsia="Times New Roman" w:hAnsi="Times New Roman" w:cs="Times New Roman"/>
          <w:kern w:val="0"/>
          <w:lang w:eastAsia="pt-BR"/>
          <w14:ligatures w14:val="none"/>
        </w:rPr>
        <w:t>, já que suas práticas e seus resultados giram em torno de cooperação entre setores, instituições e sujeitos ativos e reflexivos.</w:t>
      </w:r>
      <w:r w:rsidRPr="006974C6">
        <w:rPr>
          <w:rFonts w:ascii="Times New Roman" w:eastAsia="Times New Roman" w:hAnsi="Times New Roman" w:cs="Times New Roman"/>
          <w:kern w:val="0"/>
          <w:lang w:eastAsia="pt-BR"/>
          <w14:ligatures w14:val="none"/>
        </w:rPr>
        <w:br/>
        <w:t>A importância de gerar conhecimentos sobre programas intersetoriais e sobre processos e práticas inovadoras é uma demanda crescente de tomadores de decisão, gestores, profissionais e demais setores. A promoção da saúde como campo de conhecimento e práticas necessita urgentemente de ampliar o debate sobre a evidência da efetividade de suas práticas, aumentar o número das intervenções avaliadas, visualizando uma base sólida de comparação e conhecimento.</w:t>
      </w:r>
    </w:p>
    <w:p w14:paraId="349D9F5F" w14:textId="77777777" w:rsidR="006974C6" w:rsidRPr="006974C6" w:rsidRDefault="006974C6" w:rsidP="006974C6">
      <w:pPr>
        <w:spacing w:after="0" w:line="360" w:lineRule="auto"/>
        <w:ind w:firstLine="709"/>
        <w:jc w:val="both"/>
        <w:rPr>
          <w:rFonts w:ascii="Times New Roman" w:eastAsia="Times New Roman" w:hAnsi="Times New Roman" w:cs="Times New Roman"/>
          <w:kern w:val="0"/>
          <w:lang w:eastAsia="pt-BR"/>
          <w14:ligatures w14:val="none"/>
        </w:rPr>
      </w:pPr>
      <w:r w:rsidRPr="006974C6">
        <w:rPr>
          <w:rFonts w:ascii="Times New Roman" w:eastAsia="Times New Roman" w:hAnsi="Times New Roman" w:cs="Times New Roman"/>
          <w:kern w:val="0"/>
          <w:lang w:eastAsia="pt-BR"/>
          <w14:ligatures w14:val="none"/>
        </w:rPr>
        <w:t>A consolidação de uma política de promoção da saúde voltada às crianças com TEA requer, portanto, não apenas o desenho de estratégias de intervenção, mas também a construção de um campo teórico que dialogue com os desafios da sociedade contemporânea. Isso implica reconhecer que saúde e educação precisam caminhar de forma articulada, superando barreiras institucionais e fragmentações de políticas que, muitas vezes, dificultam a efetividade das ações.</w:t>
      </w:r>
    </w:p>
    <w:p w14:paraId="1A58AAD8" w14:textId="77777777" w:rsidR="006974C6" w:rsidRDefault="006974C6" w:rsidP="006974C6">
      <w:pPr>
        <w:spacing w:after="0" w:line="360" w:lineRule="auto"/>
        <w:ind w:firstLine="709"/>
        <w:jc w:val="both"/>
        <w:rPr>
          <w:rFonts w:ascii="Times New Roman" w:eastAsia="Times New Roman" w:hAnsi="Times New Roman" w:cs="Times New Roman"/>
          <w:kern w:val="0"/>
          <w:lang w:eastAsia="pt-BR"/>
          <w14:ligatures w14:val="none"/>
        </w:rPr>
      </w:pPr>
      <w:r w:rsidRPr="006974C6">
        <w:rPr>
          <w:rFonts w:ascii="Times New Roman" w:eastAsia="Times New Roman" w:hAnsi="Times New Roman" w:cs="Times New Roman"/>
          <w:kern w:val="0"/>
          <w:lang w:eastAsia="pt-BR"/>
          <w14:ligatures w14:val="none"/>
        </w:rPr>
        <w:t>Outro aspecto central está na valorização do sujeito e de suas singularidades. A promoção da saúde deve ultrapassar a visão reducionista que enxerga apenas diagnósticos e protocolos clínicos. Para as crianças com TEA, é fundamental que a afetividade, a socialização e a convivência comunitária sejam reconhecidas como dimensões tão importantes quanto os indicadores biomédicos, compondo uma abordagem integral e inclusiva.</w:t>
      </w:r>
    </w:p>
    <w:p w14:paraId="4914FAF6" w14:textId="569EEDA5" w:rsidR="006974C6" w:rsidRPr="006974C6" w:rsidRDefault="006974C6" w:rsidP="006974C6">
      <w:pPr>
        <w:spacing w:after="0" w:line="360" w:lineRule="auto"/>
        <w:ind w:firstLine="709"/>
        <w:jc w:val="both"/>
        <w:rPr>
          <w:rFonts w:ascii="Times New Roman" w:eastAsia="Times New Roman" w:hAnsi="Times New Roman" w:cs="Times New Roman"/>
          <w:kern w:val="0"/>
          <w:lang w:eastAsia="pt-BR"/>
          <w14:ligatures w14:val="none"/>
        </w:rPr>
      </w:pPr>
      <w:r>
        <w:rPr>
          <w:rFonts w:ascii="Times New Roman" w:eastAsia="Times New Roman" w:hAnsi="Times New Roman" w:cs="Times New Roman"/>
          <w:kern w:val="0"/>
          <w:lang w:eastAsia="pt-BR"/>
          <w14:ligatures w14:val="none"/>
        </w:rPr>
        <w:lastRenderedPageBreak/>
        <w:t>S</w:t>
      </w:r>
      <w:r w:rsidRPr="006974C6">
        <w:rPr>
          <w:rFonts w:ascii="Times New Roman" w:eastAsia="Times New Roman" w:hAnsi="Times New Roman" w:cs="Times New Roman"/>
          <w:kern w:val="0"/>
          <w:lang w:eastAsia="pt-BR"/>
          <w14:ligatures w14:val="none"/>
        </w:rPr>
        <w:t xml:space="preserve">e destaca a urgência de fortalecer práticas avaliativas críticas e contextualizadas. Nesse sentido, a contribuição da perspectiva </w:t>
      </w:r>
      <w:proofErr w:type="spellStart"/>
      <w:r w:rsidRPr="006974C6">
        <w:rPr>
          <w:rFonts w:ascii="Times New Roman" w:eastAsia="Times New Roman" w:hAnsi="Times New Roman" w:cs="Times New Roman"/>
          <w:kern w:val="0"/>
          <w:lang w:eastAsia="pt-BR"/>
          <w14:ligatures w14:val="none"/>
        </w:rPr>
        <w:t>foucaultiana</w:t>
      </w:r>
      <w:proofErr w:type="spellEnd"/>
      <w:r w:rsidRPr="006974C6">
        <w:rPr>
          <w:rFonts w:ascii="Times New Roman" w:eastAsia="Times New Roman" w:hAnsi="Times New Roman" w:cs="Times New Roman"/>
          <w:kern w:val="0"/>
          <w:lang w:eastAsia="pt-BR"/>
          <w14:ligatures w14:val="none"/>
        </w:rPr>
        <w:t xml:space="preserve"> permite compreender que tais práticas não são neutras, mas atravessadas por relações de poder, discursos e disputas políticas. Avaliar políticas e programas de saúde significa, assim, questionar quem define os critérios de sucesso, quais vozes são ouvidas e quais realidades permanecem </w:t>
      </w:r>
      <w:proofErr w:type="spellStart"/>
      <w:r w:rsidRPr="006974C6">
        <w:rPr>
          <w:rFonts w:ascii="Times New Roman" w:eastAsia="Times New Roman" w:hAnsi="Times New Roman" w:cs="Times New Roman"/>
          <w:kern w:val="0"/>
          <w:lang w:eastAsia="pt-BR"/>
          <w14:ligatures w14:val="none"/>
        </w:rPr>
        <w:t>invisibilizadas</w:t>
      </w:r>
      <w:proofErr w:type="spellEnd"/>
      <w:r w:rsidRPr="006974C6">
        <w:rPr>
          <w:rFonts w:ascii="Times New Roman" w:eastAsia="Times New Roman" w:hAnsi="Times New Roman" w:cs="Times New Roman"/>
          <w:kern w:val="0"/>
          <w:lang w:eastAsia="pt-BR"/>
          <w14:ligatures w14:val="none"/>
        </w:rPr>
        <w:t>.</w:t>
      </w:r>
    </w:p>
    <w:p w14:paraId="44EC896E" w14:textId="77777777" w:rsidR="006974C6" w:rsidRPr="006974C6" w:rsidRDefault="006974C6" w:rsidP="006974C6">
      <w:pPr>
        <w:spacing w:after="0" w:line="360" w:lineRule="auto"/>
        <w:ind w:firstLine="709"/>
        <w:jc w:val="both"/>
        <w:rPr>
          <w:rFonts w:ascii="Times New Roman" w:eastAsia="Times New Roman" w:hAnsi="Times New Roman" w:cs="Times New Roman"/>
          <w:kern w:val="0"/>
          <w:lang w:eastAsia="pt-BR"/>
          <w14:ligatures w14:val="none"/>
        </w:rPr>
      </w:pPr>
      <w:r w:rsidRPr="006974C6">
        <w:rPr>
          <w:rFonts w:ascii="Times New Roman" w:eastAsia="Times New Roman" w:hAnsi="Times New Roman" w:cs="Times New Roman"/>
          <w:kern w:val="0"/>
          <w:lang w:eastAsia="pt-BR"/>
          <w14:ligatures w14:val="none"/>
        </w:rPr>
        <w:t>Por fim, pode-se afirmar que o futuro da promoção da saúde dependerá de sua capacidade de se reinventar enquanto campo de conhecimento, construindo pontes entre ciência, gestão e sociedade. Somente com práticas intersetoriais, sustentadas por avaliações rigorosas e sensíveis às necessidades locais, será possível consolidar um modelo de saúde pública inclusivo, democrático e comprometido com a justiça social.</w:t>
      </w:r>
    </w:p>
    <w:p w14:paraId="521FE0D6" w14:textId="180CFF27" w:rsidR="00AE595F" w:rsidRDefault="00AE595F" w:rsidP="006974C6">
      <w:pPr>
        <w:spacing w:after="0" w:line="360" w:lineRule="auto"/>
        <w:jc w:val="both"/>
        <w:rPr>
          <w:rFonts w:ascii="Times New Roman" w:hAnsi="Times New Roman" w:cs="Times New Roman"/>
          <w:b/>
          <w:color w:val="002F3C"/>
        </w:rPr>
      </w:pPr>
    </w:p>
    <w:p w14:paraId="3DB90723" w14:textId="15232057" w:rsidR="00AE595F" w:rsidRDefault="00AE595F" w:rsidP="00B00F78">
      <w:pPr>
        <w:spacing w:after="0" w:line="360" w:lineRule="auto"/>
        <w:ind w:firstLine="709"/>
        <w:jc w:val="both"/>
        <w:rPr>
          <w:rFonts w:ascii="Times New Roman" w:hAnsi="Times New Roman" w:cs="Times New Roman"/>
          <w:b/>
          <w:color w:val="000000" w:themeColor="text1"/>
        </w:rPr>
      </w:pPr>
      <w:r w:rsidRPr="00AE595F">
        <w:rPr>
          <w:rFonts w:ascii="Times New Roman" w:hAnsi="Times New Roman" w:cs="Times New Roman"/>
          <w:b/>
          <w:color w:val="000000" w:themeColor="text1"/>
        </w:rPr>
        <w:t>REFERÊNCIAS</w:t>
      </w:r>
    </w:p>
    <w:p w14:paraId="7F9C74E8" w14:textId="77777777" w:rsidR="00AE595F" w:rsidRPr="00AE595F" w:rsidRDefault="00AE595F" w:rsidP="00B00F78">
      <w:pPr>
        <w:spacing w:after="0" w:line="360" w:lineRule="auto"/>
        <w:ind w:firstLine="709"/>
        <w:jc w:val="both"/>
        <w:rPr>
          <w:rFonts w:ascii="Times New Roman" w:hAnsi="Times New Roman" w:cs="Times New Roman"/>
          <w:b/>
          <w:color w:val="000000" w:themeColor="text1"/>
        </w:rPr>
      </w:pPr>
    </w:p>
    <w:p w14:paraId="3A711A0B" w14:textId="5BC0F926" w:rsidR="00AE595F" w:rsidRPr="00AE595F" w:rsidRDefault="00AE595F" w:rsidP="00AE595F">
      <w:pPr>
        <w:spacing w:after="0" w:line="360" w:lineRule="auto"/>
        <w:jc w:val="both"/>
        <w:rPr>
          <w:rFonts w:ascii="Times New Roman" w:eastAsia="Times New Roman" w:hAnsi="Times New Roman" w:cs="Times New Roman"/>
          <w:kern w:val="0"/>
          <w:lang w:eastAsia="pt-BR"/>
          <w14:ligatures w14:val="none"/>
        </w:rPr>
      </w:pPr>
      <w:r w:rsidRPr="00AE595F">
        <w:rPr>
          <w:rFonts w:ascii="Times New Roman" w:eastAsia="Times New Roman" w:hAnsi="Times New Roman" w:cs="Times New Roman"/>
          <w:kern w:val="0"/>
          <w:lang w:eastAsia="pt-BR"/>
          <w14:ligatures w14:val="none"/>
        </w:rPr>
        <w:t xml:space="preserve">BOURDIEU, Pierre. </w:t>
      </w:r>
      <w:r w:rsidRPr="00AE595F">
        <w:rPr>
          <w:rFonts w:ascii="Times New Roman" w:eastAsia="Times New Roman" w:hAnsi="Times New Roman" w:cs="Times New Roman"/>
          <w:b/>
          <w:iCs/>
          <w:kern w:val="0"/>
          <w:lang w:eastAsia="pt-BR"/>
          <w14:ligatures w14:val="none"/>
        </w:rPr>
        <w:t>O poder simbólico</w:t>
      </w:r>
      <w:r w:rsidRPr="00AE595F">
        <w:rPr>
          <w:rFonts w:ascii="Times New Roman" w:eastAsia="Times New Roman" w:hAnsi="Times New Roman" w:cs="Times New Roman"/>
          <w:kern w:val="0"/>
          <w:lang w:eastAsia="pt-BR"/>
          <w14:ligatures w14:val="none"/>
        </w:rPr>
        <w:t>. 11. ed. Rio de Janeiro: Bertrand Brasil, 2005.</w:t>
      </w:r>
    </w:p>
    <w:p w14:paraId="69340A6B" w14:textId="77777777" w:rsidR="00AE595F" w:rsidRPr="00AE595F" w:rsidRDefault="00AE595F" w:rsidP="00AE595F">
      <w:pPr>
        <w:spacing w:after="0" w:line="360" w:lineRule="auto"/>
        <w:jc w:val="both"/>
        <w:rPr>
          <w:rFonts w:ascii="Times New Roman" w:eastAsia="Times New Roman" w:hAnsi="Times New Roman" w:cs="Times New Roman"/>
          <w:kern w:val="0"/>
          <w:lang w:eastAsia="pt-BR"/>
          <w14:ligatures w14:val="none"/>
        </w:rPr>
      </w:pPr>
      <w:r w:rsidRPr="00AE595F">
        <w:rPr>
          <w:rFonts w:ascii="Times New Roman" w:eastAsia="Times New Roman" w:hAnsi="Times New Roman" w:cs="Times New Roman"/>
          <w:kern w:val="0"/>
          <w:lang w:eastAsia="pt-BR"/>
          <w14:ligatures w14:val="none"/>
        </w:rPr>
        <w:t xml:space="preserve">CARVALHO, Sérgio Resende; GASTALDO, Denise. </w:t>
      </w:r>
      <w:r w:rsidRPr="00AE595F">
        <w:rPr>
          <w:rFonts w:ascii="Times New Roman" w:eastAsia="Times New Roman" w:hAnsi="Times New Roman" w:cs="Times New Roman"/>
          <w:b/>
          <w:kern w:val="0"/>
          <w:lang w:eastAsia="pt-BR"/>
          <w14:ligatures w14:val="none"/>
        </w:rPr>
        <w:t>Promoção da saúde e empoderamento: uma reflexão a partir das perspectivas crítico-social e pós-estruturalista.</w:t>
      </w:r>
      <w:r w:rsidRPr="00AE595F">
        <w:rPr>
          <w:rFonts w:ascii="Times New Roman" w:eastAsia="Times New Roman" w:hAnsi="Times New Roman" w:cs="Times New Roman"/>
          <w:kern w:val="0"/>
          <w:lang w:eastAsia="pt-BR"/>
          <w14:ligatures w14:val="none"/>
        </w:rPr>
        <w:t xml:space="preserve"> </w:t>
      </w:r>
      <w:r w:rsidRPr="00AE595F">
        <w:rPr>
          <w:rFonts w:ascii="Times New Roman" w:eastAsia="Times New Roman" w:hAnsi="Times New Roman" w:cs="Times New Roman"/>
          <w:iCs/>
          <w:kern w:val="0"/>
          <w:lang w:eastAsia="pt-BR"/>
          <w14:ligatures w14:val="none"/>
        </w:rPr>
        <w:t>Ciência &amp; Saúde Coletiva</w:t>
      </w:r>
      <w:r w:rsidRPr="00AE595F">
        <w:rPr>
          <w:rFonts w:ascii="Times New Roman" w:eastAsia="Times New Roman" w:hAnsi="Times New Roman" w:cs="Times New Roman"/>
          <w:kern w:val="0"/>
          <w:lang w:eastAsia="pt-BR"/>
          <w14:ligatures w14:val="none"/>
        </w:rPr>
        <w:t>, v. 13, n. 2, p. 2029-2040, 2008. DOI: 10.1590/S1413-81232008000900006.</w:t>
      </w:r>
    </w:p>
    <w:p w14:paraId="2E38BC08" w14:textId="77777777" w:rsidR="00AE595F" w:rsidRDefault="00AE595F" w:rsidP="00AE595F">
      <w:pPr>
        <w:spacing w:after="0" w:line="360" w:lineRule="auto"/>
        <w:jc w:val="both"/>
        <w:rPr>
          <w:rFonts w:ascii="Times New Roman" w:eastAsia="Times New Roman" w:hAnsi="Times New Roman" w:cs="Times New Roman"/>
          <w:kern w:val="0"/>
          <w:lang w:eastAsia="pt-BR"/>
          <w14:ligatures w14:val="none"/>
        </w:rPr>
      </w:pPr>
      <w:r w:rsidRPr="00AE595F">
        <w:rPr>
          <w:rFonts w:ascii="Times New Roman" w:eastAsia="Times New Roman" w:hAnsi="Times New Roman" w:cs="Times New Roman"/>
          <w:kern w:val="0"/>
          <w:lang w:eastAsia="pt-BR"/>
          <w14:ligatures w14:val="none"/>
        </w:rPr>
        <w:t xml:space="preserve">FOUCAULT, Michel. </w:t>
      </w:r>
      <w:r w:rsidRPr="00AE595F">
        <w:rPr>
          <w:rFonts w:ascii="Times New Roman" w:eastAsia="Times New Roman" w:hAnsi="Times New Roman" w:cs="Times New Roman"/>
          <w:b/>
          <w:iCs/>
          <w:kern w:val="0"/>
          <w:lang w:eastAsia="pt-BR"/>
          <w14:ligatures w14:val="none"/>
        </w:rPr>
        <w:t>A arqueologia do saber</w:t>
      </w:r>
      <w:r w:rsidRPr="00AE595F">
        <w:rPr>
          <w:rFonts w:ascii="Times New Roman" w:eastAsia="Times New Roman" w:hAnsi="Times New Roman" w:cs="Times New Roman"/>
          <w:kern w:val="0"/>
          <w:lang w:eastAsia="pt-BR"/>
          <w14:ligatures w14:val="none"/>
        </w:rPr>
        <w:t>. Rio de Janeiro: Forense Universitária, 1972.</w:t>
      </w:r>
    </w:p>
    <w:p w14:paraId="3A280383" w14:textId="50F04FF8" w:rsidR="00AE595F" w:rsidRPr="00AE595F" w:rsidRDefault="00AE595F" w:rsidP="00AE595F">
      <w:pPr>
        <w:spacing w:after="0" w:line="360" w:lineRule="auto"/>
        <w:jc w:val="both"/>
        <w:rPr>
          <w:rFonts w:ascii="Times New Roman" w:eastAsia="Times New Roman" w:hAnsi="Times New Roman" w:cs="Times New Roman"/>
          <w:kern w:val="0"/>
          <w:lang w:eastAsia="pt-BR"/>
          <w14:ligatures w14:val="none"/>
        </w:rPr>
      </w:pPr>
      <w:r w:rsidRPr="00AE595F">
        <w:rPr>
          <w:rFonts w:ascii="Times New Roman" w:eastAsia="Times New Roman" w:hAnsi="Times New Roman" w:cs="Times New Roman"/>
          <w:kern w:val="0"/>
          <w:lang w:eastAsia="pt-BR"/>
          <w14:ligatures w14:val="none"/>
        </w:rPr>
        <w:t>FOUCAULT, Michel</w:t>
      </w:r>
      <w:r w:rsidRPr="00AE595F">
        <w:rPr>
          <w:rFonts w:ascii="Times New Roman" w:eastAsia="Times New Roman" w:hAnsi="Times New Roman" w:cs="Times New Roman"/>
          <w:b/>
          <w:kern w:val="0"/>
          <w:lang w:eastAsia="pt-BR"/>
          <w14:ligatures w14:val="none"/>
        </w:rPr>
        <w:t xml:space="preserve">. </w:t>
      </w:r>
      <w:r w:rsidRPr="00AE595F">
        <w:rPr>
          <w:rFonts w:ascii="Times New Roman" w:eastAsia="Times New Roman" w:hAnsi="Times New Roman" w:cs="Times New Roman"/>
          <w:b/>
          <w:iCs/>
          <w:kern w:val="0"/>
          <w:lang w:eastAsia="pt-BR"/>
          <w14:ligatures w14:val="none"/>
        </w:rPr>
        <w:t>Vigiar e punir: nascimento da prisão</w:t>
      </w:r>
      <w:r w:rsidRPr="00AE595F">
        <w:rPr>
          <w:rFonts w:ascii="Times New Roman" w:eastAsia="Times New Roman" w:hAnsi="Times New Roman" w:cs="Times New Roman"/>
          <w:kern w:val="0"/>
          <w:lang w:eastAsia="pt-BR"/>
          <w14:ligatures w14:val="none"/>
        </w:rPr>
        <w:t>. 20. ed. Petrópolis: Vozes, 1987.</w:t>
      </w:r>
    </w:p>
    <w:p w14:paraId="2C1B96C7" w14:textId="77777777" w:rsidR="00AE595F" w:rsidRPr="00AE595F" w:rsidRDefault="00AE595F" w:rsidP="00AE595F">
      <w:pPr>
        <w:spacing w:after="0" w:line="360" w:lineRule="auto"/>
        <w:jc w:val="both"/>
        <w:rPr>
          <w:rFonts w:ascii="Times New Roman" w:eastAsia="Times New Roman" w:hAnsi="Times New Roman" w:cs="Times New Roman"/>
          <w:kern w:val="0"/>
          <w:lang w:eastAsia="pt-BR"/>
          <w14:ligatures w14:val="none"/>
        </w:rPr>
      </w:pPr>
      <w:r w:rsidRPr="00AE595F">
        <w:rPr>
          <w:rFonts w:ascii="Times New Roman" w:eastAsia="Times New Roman" w:hAnsi="Times New Roman" w:cs="Times New Roman"/>
          <w:kern w:val="0"/>
          <w:lang w:eastAsia="pt-BR"/>
          <w14:ligatures w14:val="none"/>
        </w:rPr>
        <w:t xml:space="preserve">FOUCAULT, Michel. </w:t>
      </w:r>
      <w:r w:rsidRPr="00AE595F">
        <w:rPr>
          <w:rFonts w:ascii="Times New Roman" w:eastAsia="Times New Roman" w:hAnsi="Times New Roman" w:cs="Times New Roman"/>
          <w:b/>
          <w:iCs/>
          <w:kern w:val="0"/>
          <w:lang w:eastAsia="pt-BR"/>
          <w14:ligatures w14:val="none"/>
        </w:rPr>
        <w:t>Microfísica do poder</w:t>
      </w:r>
      <w:r w:rsidRPr="00AE595F">
        <w:rPr>
          <w:rFonts w:ascii="Times New Roman" w:eastAsia="Times New Roman" w:hAnsi="Times New Roman" w:cs="Times New Roman"/>
          <w:b/>
          <w:kern w:val="0"/>
          <w:lang w:eastAsia="pt-BR"/>
          <w14:ligatures w14:val="none"/>
        </w:rPr>
        <w:t>.</w:t>
      </w:r>
      <w:r w:rsidRPr="00AE595F">
        <w:rPr>
          <w:rFonts w:ascii="Times New Roman" w:eastAsia="Times New Roman" w:hAnsi="Times New Roman" w:cs="Times New Roman"/>
          <w:kern w:val="0"/>
          <w:lang w:eastAsia="pt-BR"/>
          <w14:ligatures w14:val="none"/>
        </w:rPr>
        <w:t xml:space="preserve"> 22. ed. Rio de Janeiro: Paz e Terra, 2004.</w:t>
      </w:r>
    </w:p>
    <w:p w14:paraId="39741022" w14:textId="77777777" w:rsidR="00AE595F" w:rsidRPr="00AE595F" w:rsidRDefault="00AE595F" w:rsidP="00AE595F">
      <w:pPr>
        <w:spacing w:after="0" w:line="360" w:lineRule="auto"/>
        <w:jc w:val="both"/>
        <w:rPr>
          <w:rFonts w:ascii="Times New Roman" w:eastAsia="Times New Roman" w:hAnsi="Times New Roman" w:cs="Times New Roman"/>
          <w:kern w:val="0"/>
          <w:lang w:eastAsia="pt-BR"/>
          <w14:ligatures w14:val="none"/>
        </w:rPr>
      </w:pPr>
      <w:r w:rsidRPr="00AE595F">
        <w:rPr>
          <w:rFonts w:ascii="Times New Roman" w:eastAsia="Times New Roman" w:hAnsi="Times New Roman" w:cs="Times New Roman"/>
          <w:kern w:val="0"/>
          <w:lang w:eastAsia="pt-BR"/>
          <w14:ligatures w14:val="none"/>
        </w:rPr>
        <w:t xml:space="preserve">FOUCAULT, Michel. </w:t>
      </w:r>
      <w:r w:rsidRPr="00AE595F">
        <w:rPr>
          <w:rFonts w:ascii="Times New Roman" w:eastAsia="Times New Roman" w:hAnsi="Times New Roman" w:cs="Times New Roman"/>
          <w:b/>
          <w:iCs/>
          <w:kern w:val="0"/>
          <w:lang w:eastAsia="pt-BR"/>
          <w14:ligatures w14:val="none"/>
        </w:rPr>
        <w:t xml:space="preserve">Nascimento da </w:t>
      </w:r>
      <w:proofErr w:type="spellStart"/>
      <w:r w:rsidRPr="00AE595F">
        <w:rPr>
          <w:rFonts w:ascii="Times New Roman" w:eastAsia="Times New Roman" w:hAnsi="Times New Roman" w:cs="Times New Roman"/>
          <w:b/>
          <w:iCs/>
          <w:kern w:val="0"/>
          <w:lang w:eastAsia="pt-BR"/>
          <w14:ligatures w14:val="none"/>
        </w:rPr>
        <w:t>biopolítica</w:t>
      </w:r>
      <w:proofErr w:type="spellEnd"/>
      <w:r w:rsidRPr="00AE595F">
        <w:rPr>
          <w:rFonts w:ascii="Times New Roman" w:eastAsia="Times New Roman" w:hAnsi="Times New Roman" w:cs="Times New Roman"/>
          <w:b/>
          <w:iCs/>
          <w:kern w:val="0"/>
          <w:lang w:eastAsia="pt-BR"/>
          <w14:ligatures w14:val="none"/>
        </w:rPr>
        <w:t xml:space="preserve">: curso no </w:t>
      </w:r>
      <w:proofErr w:type="spellStart"/>
      <w:r w:rsidRPr="00AE595F">
        <w:rPr>
          <w:rFonts w:ascii="Times New Roman" w:eastAsia="Times New Roman" w:hAnsi="Times New Roman" w:cs="Times New Roman"/>
          <w:b/>
          <w:iCs/>
          <w:kern w:val="0"/>
          <w:lang w:eastAsia="pt-BR"/>
          <w14:ligatures w14:val="none"/>
        </w:rPr>
        <w:t>Collège</w:t>
      </w:r>
      <w:proofErr w:type="spellEnd"/>
      <w:r w:rsidRPr="00AE595F">
        <w:rPr>
          <w:rFonts w:ascii="Times New Roman" w:eastAsia="Times New Roman" w:hAnsi="Times New Roman" w:cs="Times New Roman"/>
          <w:b/>
          <w:iCs/>
          <w:kern w:val="0"/>
          <w:lang w:eastAsia="pt-BR"/>
          <w14:ligatures w14:val="none"/>
        </w:rPr>
        <w:t xml:space="preserve"> de France (1978-1979)</w:t>
      </w:r>
      <w:r w:rsidRPr="00AE595F">
        <w:rPr>
          <w:rFonts w:ascii="Times New Roman" w:eastAsia="Times New Roman" w:hAnsi="Times New Roman" w:cs="Times New Roman"/>
          <w:b/>
          <w:kern w:val="0"/>
          <w:lang w:eastAsia="pt-BR"/>
          <w14:ligatures w14:val="none"/>
        </w:rPr>
        <w:t xml:space="preserve">. </w:t>
      </w:r>
      <w:r w:rsidRPr="00AE595F">
        <w:rPr>
          <w:rFonts w:ascii="Times New Roman" w:eastAsia="Times New Roman" w:hAnsi="Times New Roman" w:cs="Times New Roman"/>
          <w:kern w:val="0"/>
          <w:lang w:eastAsia="pt-BR"/>
          <w14:ligatures w14:val="none"/>
        </w:rPr>
        <w:t>São Paulo: Martins Fontes, 2008.</w:t>
      </w:r>
    </w:p>
    <w:p w14:paraId="349BB8E7" w14:textId="77777777" w:rsidR="00AE595F" w:rsidRPr="00AE595F" w:rsidRDefault="00AE595F" w:rsidP="00AE595F">
      <w:pPr>
        <w:spacing w:after="0" w:line="360" w:lineRule="auto"/>
        <w:jc w:val="both"/>
        <w:rPr>
          <w:rFonts w:ascii="Times New Roman" w:eastAsia="Times New Roman" w:hAnsi="Times New Roman" w:cs="Times New Roman"/>
          <w:kern w:val="0"/>
          <w:lang w:eastAsia="pt-BR"/>
          <w14:ligatures w14:val="none"/>
        </w:rPr>
      </w:pPr>
      <w:r w:rsidRPr="00AE595F">
        <w:rPr>
          <w:rFonts w:ascii="Times New Roman" w:eastAsia="Times New Roman" w:hAnsi="Times New Roman" w:cs="Times New Roman"/>
          <w:kern w:val="0"/>
          <w:lang w:eastAsia="pt-BR"/>
          <w14:ligatures w14:val="none"/>
        </w:rPr>
        <w:t xml:space="preserve">GASTALDO, Denise. </w:t>
      </w:r>
      <w:r w:rsidRPr="00AE595F">
        <w:rPr>
          <w:rFonts w:ascii="Times New Roman" w:eastAsia="Times New Roman" w:hAnsi="Times New Roman" w:cs="Times New Roman"/>
          <w:b/>
          <w:kern w:val="0"/>
          <w:lang w:eastAsia="pt-BR"/>
          <w14:ligatures w14:val="none"/>
        </w:rPr>
        <w:t xml:space="preserve">Michel Foucault e a saúde coletiva: diálogos possíveis. </w:t>
      </w:r>
      <w:r w:rsidRPr="00AE595F">
        <w:rPr>
          <w:rFonts w:ascii="Times New Roman" w:eastAsia="Times New Roman" w:hAnsi="Times New Roman" w:cs="Times New Roman"/>
          <w:b/>
          <w:iCs/>
          <w:kern w:val="0"/>
          <w:lang w:eastAsia="pt-BR"/>
          <w14:ligatures w14:val="none"/>
        </w:rPr>
        <w:t>Interface – Comunicação, Saúde, Educação</w:t>
      </w:r>
      <w:r w:rsidRPr="00AE595F">
        <w:rPr>
          <w:rFonts w:ascii="Times New Roman" w:eastAsia="Times New Roman" w:hAnsi="Times New Roman" w:cs="Times New Roman"/>
          <w:b/>
          <w:kern w:val="0"/>
          <w:lang w:eastAsia="pt-BR"/>
          <w14:ligatures w14:val="none"/>
        </w:rPr>
        <w:t>,</w:t>
      </w:r>
      <w:r w:rsidRPr="00AE595F">
        <w:rPr>
          <w:rFonts w:ascii="Times New Roman" w:eastAsia="Times New Roman" w:hAnsi="Times New Roman" w:cs="Times New Roman"/>
          <w:kern w:val="0"/>
          <w:lang w:eastAsia="pt-BR"/>
          <w14:ligatures w14:val="none"/>
        </w:rPr>
        <w:t xml:space="preserve"> v. 17, n. 46, p. 265-276, 2013. DOI: 10.1590/S1414-32832013000200002.</w:t>
      </w:r>
    </w:p>
    <w:p w14:paraId="55113382" w14:textId="77777777" w:rsidR="00AE595F" w:rsidRPr="00AE595F" w:rsidRDefault="00AE595F" w:rsidP="00AE595F">
      <w:pPr>
        <w:spacing w:after="0" w:line="360" w:lineRule="auto"/>
        <w:jc w:val="both"/>
        <w:rPr>
          <w:rFonts w:ascii="Times New Roman" w:eastAsia="Times New Roman" w:hAnsi="Times New Roman" w:cs="Times New Roman"/>
          <w:kern w:val="0"/>
          <w:lang w:eastAsia="pt-BR"/>
          <w14:ligatures w14:val="none"/>
        </w:rPr>
      </w:pPr>
      <w:r w:rsidRPr="00AE595F">
        <w:rPr>
          <w:rFonts w:ascii="Times New Roman" w:eastAsia="Times New Roman" w:hAnsi="Times New Roman" w:cs="Times New Roman"/>
          <w:kern w:val="0"/>
          <w:lang w:eastAsia="pt-BR"/>
          <w14:ligatures w14:val="none"/>
        </w:rPr>
        <w:t xml:space="preserve">MCQUEEN, David V. </w:t>
      </w:r>
      <w:proofErr w:type="spellStart"/>
      <w:r w:rsidRPr="00AE595F">
        <w:rPr>
          <w:rFonts w:ascii="Times New Roman" w:eastAsia="Times New Roman" w:hAnsi="Times New Roman" w:cs="Times New Roman"/>
          <w:b/>
          <w:iCs/>
          <w:kern w:val="0"/>
          <w:lang w:eastAsia="pt-BR"/>
          <w14:ligatures w14:val="none"/>
        </w:rPr>
        <w:t>Strengthening</w:t>
      </w:r>
      <w:proofErr w:type="spellEnd"/>
      <w:r w:rsidRPr="00AE595F">
        <w:rPr>
          <w:rFonts w:ascii="Times New Roman" w:eastAsia="Times New Roman" w:hAnsi="Times New Roman" w:cs="Times New Roman"/>
          <w:b/>
          <w:iCs/>
          <w:kern w:val="0"/>
          <w:lang w:eastAsia="pt-BR"/>
          <w14:ligatures w14:val="none"/>
        </w:rPr>
        <w:t xml:space="preserve"> </w:t>
      </w:r>
      <w:proofErr w:type="spellStart"/>
      <w:r w:rsidRPr="00AE595F">
        <w:rPr>
          <w:rFonts w:ascii="Times New Roman" w:eastAsia="Times New Roman" w:hAnsi="Times New Roman" w:cs="Times New Roman"/>
          <w:b/>
          <w:iCs/>
          <w:kern w:val="0"/>
          <w:lang w:eastAsia="pt-BR"/>
          <w14:ligatures w14:val="none"/>
        </w:rPr>
        <w:t>the</w:t>
      </w:r>
      <w:proofErr w:type="spellEnd"/>
      <w:r w:rsidRPr="00AE595F">
        <w:rPr>
          <w:rFonts w:ascii="Times New Roman" w:eastAsia="Times New Roman" w:hAnsi="Times New Roman" w:cs="Times New Roman"/>
          <w:b/>
          <w:iCs/>
          <w:kern w:val="0"/>
          <w:lang w:eastAsia="pt-BR"/>
          <w14:ligatures w14:val="none"/>
        </w:rPr>
        <w:t xml:space="preserve"> </w:t>
      </w:r>
      <w:proofErr w:type="spellStart"/>
      <w:r w:rsidRPr="00AE595F">
        <w:rPr>
          <w:rFonts w:ascii="Times New Roman" w:eastAsia="Times New Roman" w:hAnsi="Times New Roman" w:cs="Times New Roman"/>
          <w:b/>
          <w:iCs/>
          <w:kern w:val="0"/>
          <w:lang w:eastAsia="pt-BR"/>
          <w14:ligatures w14:val="none"/>
        </w:rPr>
        <w:t>evidence</w:t>
      </w:r>
      <w:proofErr w:type="spellEnd"/>
      <w:r w:rsidRPr="00AE595F">
        <w:rPr>
          <w:rFonts w:ascii="Times New Roman" w:eastAsia="Times New Roman" w:hAnsi="Times New Roman" w:cs="Times New Roman"/>
          <w:b/>
          <w:iCs/>
          <w:kern w:val="0"/>
          <w:lang w:eastAsia="pt-BR"/>
          <w14:ligatures w14:val="none"/>
        </w:rPr>
        <w:t xml:space="preserve"> base for </w:t>
      </w:r>
      <w:proofErr w:type="spellStart"/>
      <w:r w:rsidRPr="00AE595F">
        <w:rPr>
          <w:rFonts w:ascii="Times New Roman" w:eastAsia="Times New Roman" w:hAnsi="Times New Roman" w:cs="Times New Roman"/>
          <w:b/>
          <w:iCs/>
          <w:kern w:val="0"/>
          <w:lang w:eastAsia="pt-BR"/>
          <w14:ligatures w14:val="none"/>
        </w:rPr>
        <w:t>health</w:t>
      </w:r>
      <w:proofErr w:type="spellEnd"/>
      <w:r w:rsidRPr="00AE595F">
        <w:rPr>
          <w:rFonts w:ascii="Times New Roman" w:eastAsia="Times New Roman" w:hAnsi="Times New Roman" w:cs="Times New Roman"/>
          <w:b/>
          <w:iCs/>
          <w:kern w:val="0"/>
          <w:lang w:eastAsia="pt-BR"/>
          <w14:ligatures w14:val="none"/>
        </w:rPr>
        <w:t xml:space="preserve"> </w:t>
      </w:r>
      <w:proofErr w:type="spellStart"/>
      <w:r w:rsidRPr="00AE595F">
        <w:rPr>
          <w:rFonts w:ascii="Times New Roman" w:eastAsia="Times New Roman" w:hAnsi="Times New Roman" w:cs="Times New Roman"/>
          <w:b/>
          <w:iCs/>
          <w:kern w:val="0"/>
          <w:lang w:eastAsia="pt-BR"/>
          <w14:ligatures w14:val="none"/>
        </w:rPr>
        <w:t>promotion</w:t>
      </w:r>
      <w:proofErr w:type="spellEnd"/>
      <w:r w:rsidRPr="00AE595F">
        <w:rPr>
          <w:rFonts w:ascii="Times New Roman" w:eastAsia="Times New Roman" w:hAnsi="Times New Roman" w:cs="Times New Roman"/>
          <w:kern w:val="0"/>
          <w:lang w:eastAsia="pt-BR"/>
          <w14:ligatures w14:val="none"/>
        </w:rPr>
        <w:t xml:space="preserve">. Health </w:t>
      </w:r>
      <w:proofErr w:type="spellStart"/>
      <w:r w:rsidRPr="00AE595F">
        <w:rPr>
          <w:rFonts w:ascii="Times New Roman" w:eastAsia="Times New Roman" w:hAnsi="Times New Roman" w:cs="Times New Roman"/>
          <w:kern w:val="0"/>
          <w:lang w:eastAsia="pt-BR"/>
          <w14:ligatures w14:val="none"/>
        </w:rPr>
        <w:t>Promotion</w:t>
      </w:r>
      <w:proofErr w:type="spellEnd"/>
      <w:r w:rsidRPr="00AE595F">
        <w:rPr>
          <w:rFonts w:ascii="Times New Roman" w:eastAsia="Times New Roman" w:hAnsi="Times New Roman" w:cs="Times New Roman"/>
          <w:kern w:val="0"/>
          <w:lang w:eastAsia="pt-BR"/>
          <w14:ligatures w14:val="none"/>
        </w:rPr>
        <w:t xml:space="preserve"> </w:t>
      </w:r>
      <w:proofErr w:type="spellStart"/>
      <w:r w:rsidRPr="00AE595F">
        <w:rPr>
          <w:rFonts w:ascii="Times New Roman" w:eastAsia="Times New Roman" w:hAnsi="Times New Roman" w:cs="Times New Roman"/>
          <w:kern w:val="0"/>
          <w:lang w:eastAsia="pt-BR"/>
          <w14:ligatures w14:val="none"/>
        </w:rPr>
        <w:t>International</w:t>
      </w:r>
      <w:proofErr w:type="spellEnd"/>
      <w:r w:rsidRPr="00AE595F">
        <w:rPr>
          <w:rFonts w:ascii="Times New Roman" w:eastAsia="Times New Roman" w:hAnsi="Times New Roman" w:cs="Times New Roman"/>
          <w:kern w:val="0"/>
          <w:lang w:eastAsia="pt-BR"/>
          <w14:ligatures w14:val="none"/>
        </w:rPr>
        <w:t>, v. 16, n. 3, p. 261-268, 2001. DOI: 10.1093/</w:t>
      </w:r>
      <w:proofErr w:type="spellStart"/>
      <w:r w:rsidRPr="00AE595F">
        <w:rPr>
          <w:rFonts w:ascii="Times New Roman" w:eastAsia="Times New Roman" w:hAnsi="Times New Roman" w:cs="Times New Roman"/>
          <w:kern w:val="0"/>
          <w:lang w:eastAsia="pt-BR"/>
          <w14:ligatures w14:val="none"/>
        </w:rPr>
        <w:t>heapro</w:t>
      </w:r>
      <w:proofErr w:type="spellEnd"/>
      <w:r w:rsidRPr="00AE595F">
        <w:rPr>
          <w:rFonts w:ascii="Times New Roman" w:eastAsia="Times New Roman" w:hAnsi="Times New Roman" w:cs="Times New Roman"/>
          <w:kern w:val="0"/>
          <w:lang w:eastAsia="pt-BR"/>
          <w14:ligatures w14:val="none"/>
        </w:rPr>
        <w:t>/16.3.261.</w:t>
      </w:r>
    </w:p>
    <w:p w14:paraId="0FF1E7E8" w14:textId="58467EE0" w:rsidR="00AE595F" w:rsidRPr="00AE595F" w:rsidRDefault="00AE595F" w:rsidP="00AE595F">
      <w:pPr>
        <w:spacing w:after="0" w:line="360" w:lineRule="auto"/>
        <w:jc w:val="both"/>
        <w:rPr>
          <w:rFonts w:ascii="Times New Roman" w:eastAsia="Times New Roman" w:hAnsi="Times New Roman" w:cs="Times New Roman"/>
          <w:kern w:val="0"/>
          <w:lang w:eastAsia="pt-BR"/>
          <w14:ligatures w14:val="none"/>
        </w:rPr>
      </w:pPr>
      <w:r w:rsidRPr="00AE595F">
        <w:rPr>
          <w:rFonts w:ascii="Times New Roman" w:eastAsia="Times New Roman" w:hAnsi="Times New Roman" w:cs="Times New Roman"/>
          <w:kern w:val="0"/>
          <w:lang w:eastAsia="pt-BR"/>
          <w14:ligatures w14:val="none"/>
        </w:rPr>
        <w:t xml:space="preserve">PAULO FREIRE. </w:t>
      </w:r>
      <w:r w:rsidRPr="00AE595F">
        <w:rPr>
          <w:rFonts w:ascii="Times New Roman" w:eastAsia="Times New Roman" w:hAnsi="Times New Roman" w:cs="Times New Roman"/>
          <w:b/>
          <w:iCs/>
          <w:kern w:val="0"/>
          <w:lang w:eastAsia="pt-BR"/>
          <w14:ligatures w14:val="none"/>
        </w:rPr>
        <w:t>Pedagogia da autonomia</w:t>
      </w:r>
      <w:r>
        <w:rPr>
          <w:rFonts w:ascii="Times New Roman" w:eastAsia="Times New Roman" w:hAnsi="Times New Roman" w:cs="Times New Roman"/>
          <w:iCs/>
          <w:kern w:val="0"/>
          <w:lang w:eastAsia="pt-BR"/>
          <w14:ligatures w14:val="none"/>
        </w:rPr>
        <w:t xml:space="preserve">: </w:t>
      </w:r>
      <w:r w:rsidRPr="00AE595F">
        <w:rPr>
          <w:rFonts w:ascii="Times New Roman" w:eastAsia="Times New Roman" w:hAnsi="Times New Roman" w:cs="Times New Roman"/>
          <w:b/>
          <w:iCs/>
          <w:kern w:val="0"/>
          <w:lang w:eastAsia="pt-BR"/>
          <w14:ligatures w14:val="none"/>
        </w:rPr>
        <w:t>saberes necessários à prática educativa</w:t>
      </w:r>
      <w:r w:rsidRPr="00AE595F">
        <w:rPr>
          <w:rFonts w:ascii="Times New Roman" w:eastAsia="Times New Roman" w:hAnsi="Times New Roman" w:cs="Times New Roman"/>
          <w:b/>
          <w:kern w:val="0"/>
          <w:lang w:eastAsia="pt-BR"/>
          <w14:ligatures w14:val="none"/>
        </w:rPr>
        <w:t>.</w:t>
      </w:r>
      <w:r w:rsidRPr="00AE595F">
        <w:rPr>
          <w:rFonts w:ascii="Times New Roman" w:eastAsia="Times New Roman" w:hAnsi="Times New Roman" w:cs="Times New Roman"/>
          <w:kern w:val="0"/>
          <w:lang w:eastAsia="pt-BR"/>
          <w14:ligatures w14:val="none"/>
        </w:rPr>
        <w:t xml:space="preserve"> 36. e</w:t>
      </w:r>
      <w:r>
        <w:rPr>
          <w:rFonts w:ascii="Times New Roman" w:eastAsia="Times New Roman" w:hAnsi="Times New Roman" w:cs="Times New Roman"/>
          <w:kern w:val="0"/>
          <w:lang w:eastAsia="pt-BR"/>
          <w14:ligatures w14:val="none"/>
        </w:rPr>
        <w:t>d. São Paulo: Paz e Terra, 2007</w:t>
      </w:r>
    </w:p>
    <w:p w14:paraId="113D381F" w14:textId="084804D1" w:rsidR="00AE595F" w:rsidRPr="00AE595F" w:rsidRDefault="00AE595F" w:rsidP="00AE595F">
      <w:pPr>
        <w:spacing w:after="0" w:line="360" w:lineRule="auto"/>
        <w:jc w:val="both"/>
        <w:rPr>
          <w:rFonts w:ascii="Times New Roman" w:hAnsi="Times New Roman" w:cs="Times New Roman"/>
          <w:b/>
          <w:color w:val="002F3C"/>
        </w:rPr>
      </w:pPr>
    </w:p>
    <w:sectPr w:rsidR="00AE595F" w:rsidRPr="00AE595F" w:rsidSect="00D536D8">
      <w:headerReference w:type="default" r:id="rId8"/>
      <w:footerReference w:type="default" r:id="rId9"/>
      <w:pgSz w:w="11906" w:h="16838"/>
      <w:pgMar w:top="2552"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77E130" w14:textId="77777777" w:rsidR="00EB2E94" w:rsidRDefault="00EB2E94" w:rsidP="00D61F18">
      <w:pPr>
        <w:spacing w:after="0" w:line="240" w:lineRule="auto"/>
      </w:pPr>
      <w:r>
        <w:separator/>
      </w:r>
    </w:p>
  </w:endnote>
  <w:endnote w:type="continuationSeparator" w:id="0">
    <w:p w14:paraId="1B1AF10E" w14:textId="77777777" w:rsidR="00EB2E94" w:rsidRDefault="00EB2E94" w:rsidP="00D61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8BDF5" w14:textId="159003EB" w:rsidR="0063142D" w:rsidRDefault="0063142D">
    <w:pPr>
      <w:pStyle w:val="Rodap"/>
      <w:rPr>
        <w:noProof/>
      </w:rPr>
    </w:pPr>
    <w:r>
      <w:rPr>
        <w:noProof/>
        <w:lang w:eastAsia="pt-BR"/>
      </w:rPr>
      <w:drawing>
        <wp:anchor distT="0" distB="0" distL="114300" distR="114300" simplePos="0" relativeHeight="251661312" behindDoc="0" locked="0" layoutInCell="1" allowOverlap="1" wp14:anchorId="7FF3AD5F" wp14:editId="646194C3">
          <wp:simplePos x="0" y="0"/>
          <wp:positionH relativeFrom="page">
            <wp:posOffset>-2540</wp:posOffset>
          </wp:positionH>
          <wp:positionV relativeFrom="paragraph">
            <wp:posOffset>-3945687</wp:posOffset>
          </wp:positionV>
          <wp:extent cx="7557831" cy="5150331"/>
          <wp:effectExtent l="0" t="0" r="5080" b="0"/>
          <wp:wrapNone/>
          <wp:docPr id="30513360" name="Gráfic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49421" name="Gráfico 421649421"/>
                  <pic:cNvPicPr/>
                </pic:nvPicPr>
                <pic:blipFill rotWithShape="1">
                  <a:blip r:embed="rId1">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
                      </a:ext>
                    </a:extLst>
                  </a:blip>
                  <a:srcRect t="51820"/>
                  <a:stretch>
                    <a:fillRect/>
                  </a:stretch>
                </pic:blipFill>
                <pic:spPr bwMode="auto">
                  <a:xfrm>
                    <a:off x="0" y="0"/>
                    <a:ext cx="7557831" cy="51503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D8173C" w14:textId="2F456DBF" w:rsidR="007838DA" w:rsidRDefault="007838DA">
    <w:pPr>
      <w:pStyle w:val="Rodap"/>
      <w:rPr>
        <w:noProof/>
      </w:rPr>
    </w:pPr>
  </w:p>
  <w:p w14:paraId="6BB4A7AF" w14:textId="497AB619" w:rsidR="007838DA" w:rsidRDefault="007838DA">
    <w:pPr>
      <w:pStyle w:val="Rodap"/>
    </w:pPr>
  </w:p>
  <w:p w14:paraId="31605E03" w14:textId="77777777" w:rsidR="007838DA" w:rsidRDefault="007838DA">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C7F6DA" w14:textId="77777777" w:rsidR="00EB2E94" w:rsidRDefault="00EB2E94" w:rsidP="00D61F18">
      <w:pPr>
        <w:spacing w:after="0" w:line="240" w:lineRule="auto"/>
      </w:pPr>
      <w:r>
        <w:separator/>
      </w:r>
    </w:p>
  </w:footnote>
  <w:footnote w:type="continuationSeparator" w:id="0">
    <w:p w14:paraId="11195749" w14:textId="77777777" w:rsidR="00EB2E94" w:rsidRDefault="00EB2E94" w:rsidP="00D61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65517" w14:textId="29B92964" w:rsidR="0063142D" w:rsidRDefault="0063142D">
    <w:pPr>
      <w:pStyle w:val="Cabealho"/>
      <w:rPr>
        <w:noProof/>
      </w:rPr>
    </w:pPr>
    <w:r>
      <w:rPr>
        <w:noProof/>
        <w:lang w:eastAsia="pt-BR"/>
      </w:rPr>
      <w:drawing>
        <wp:anchor distT="0" distB="0" distL="114300" distR="114300" simplePos="0" relativeHeight="251660288" behindDoc="0" locked="0" layoutInCell="1" allowOverlap="1" wp14:anchorId="22F6B088" wp14:editId="6CF33855">
          <wp:simplePos x="0" y="0"/>
          <wp:positionH relativeFrom="page">
            <wp:posOffset>-25197</wp:posOffset>
          </wp:positionH>
          <wp:positionV relativeFrom="paragraph">
            <wp:posOffset>-440055</wp:posOffset>
          </wp:positionV>
          <wp:extent cx="7626753" cy="5603132"/>
          <wp:effectExtent l="0" t="0" r="0" b="0"/>
          <wp:wrapNone/>
          <wp:docPr id="196170492" name="Gráfic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3006" name="Gráfico 140973006"/>
                  <pic:cNvPicPr/>
                </pic:nvPicPr>
                <pic:blipFill rotWithShape="1">
                  <a:blip r:embed="rId1">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
                      </a:ext>
                    </a:extLst>
                  </a:blip>
                  <a:srcRect l="169" t="1" r="-169" b="48055"/>
                  <a:stretch>
                    <a:fillRect/>
                  </a:stretch>
                </pic:blipFill>
                <pic:spPr bwMode="auto">
                  <a:xfrm>
                    <a:off x="0" y="0"/>
                    <a:ext cx="7626753" cy="56031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910F80" w14:textId="0021BF6B" w:rsidR="00D61F18" w:rsidRDefault="00D61F18">
    <w:pPr>
      <w:pStyle w:val="Cabealho"/>
    </w:pPr>
  </w:p>
  <w:p w14:paraId="5AAC3737" w14:textId="30BE04F7" w:rsidR="00D61F18" w:rsidRDefault="00D61F18">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AF4DA8"/>
    <w:multiLevelType w:val="multilevel"/>
    <w:tmpl w:val="BEB23C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C32794F"/>
    <w:multiLevelType w:val="multilevel"/>
    <w:tmpl w:val="1C4E5A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50F720D"/>
    <w:multiLevelType w:val="multilevel"/>
    <w:tmpl w:val="58308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5C7713"/>
    <w:multiLevelType w:val="hybridMultilevel"/>
    <w:tmpl w:val="BF689AF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F18"/>
    <w:rsid w:val="00081B17"/>
    <w:rsid w:val="00095A79"/>
    <w:rsid w:val="000E4AE7"/>
    <w:rsid w:val="001314EF"/>
    <w:rsid w:val="00174ECF"/>
    <w:rsid w:val="001750B6"/>
    <w:rsid w:val="001B6ECA"/>
    <w:rsid w:val="002C1EB4"/>
    <w:rsid w:val="002F3609"/>
    <w:rsid w:val="00303E97"/>
    <w:rsid w:val="003478E9"/>
    <w:rsid w:val="003A4221"/>
    <w:rsid w:val="003A69D4"/>
    <w:rsid w:val="00450EA5"/>
    <w:rsid w:val="004705C4"/>
    <w:rsid w:val="00483CA9"/>
    <w:rsid w:val="004A45FD"/>
    <w:rsid w:val="004B1D01"/>
    <w:rsid w:val="004B646F"/>
    <w:rsid w:val="004C5576"/>
    <w:rsid w:val="004D6E26"/>
    <w:rsid w:val="004E0C7C"/>
    <w:rsid w:val="004F6F38"/>
    <w:rsid w:val="00520890"/>
    <w:rsid w:val="005239FA"/>
    <w:rsid w:val="00560E00"/>
    <w:rsid w:val="005A7B60"/>
    <w:rsid w:val="005E7E78"/>
    <w:rsid w:val="0063142D"/>
    <w:rsid w:val="00642304"/>
    <w:rsid w:val="00660095"/>
    <w:rsid w:val="00674210"/>
    <w:rsid w:val="006974C6"/>
    <w:rsid w:val="006B650E"/>
    <w:rsid w:val="00710A6C"/>
    <w:rsid w:val="00734F8B"/>
    <w:rsid w:val="00760152"/>
    <w:rsid w:val="007838DA"/>
    <w:rsid w:val="007A4F1E"/>
    <w:rsid w:val="007B29E8"/>
    <w:rsid w:val="008107E8"/>
    <w:rsid w:val="00822323"/>
    <w:rsid w:val="00827B86"/>
    <w:rsid w:val="00913B6E"/>
    <w:rsid w:val="009363CF"/>
    <w:rsid w:val="00942D4D"/>
    <w:rsid w:val="00964F52"/>
    <w:rsid w:val="00990F61"/>
    <w:rsid w:val="009F2F7E"/>
    <w:rsid w:val="00A668AF"/>
    <w:rsid w:val="00A81B22"/>
    <w:rsid w:val="00AE595F"/>
    <w:rsid w:val="00B00F78"/>
    <w:rsid w:val="00B17B56"/>
    <w:rsid w:val="00B7405F"/>
    <w:rsid w:val="00B83CB5"/>
    <w:rsid w:val="00BA2CEB"/>
    <w:rsid w:val="00C1690B"/>
    <w:rsid w:val="00C50C4C"/>
    <w:rsid w:val="00C510B0"/>
    <w:rsid w:val="00C63AD7"/>
    <w:rsid w:val="00C82AF9"/>
    <w:rsid w:val="00C91957"/>
    <w:rsid w:val="00D00C12"/>
    <w:rsid w:val="00D10917"/>
    <w:rsid w:val="00D476C5"/>
    <w:rsid w:val="00D536D8"/>
    <w:rsid w:val="00D61F18"/>
    <w:rsid w:val="00EB2E94"/>
    <w:rsid w:val="00EB7930"/>
    <w:rsid w:val="00EF3058"/>
    <w:rsid w:val="00FE22C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9C61AC"/>
  <w15:chartTrackingRefBased/>
  <w15:docId w15:val="{614FB24C-7158-43FC-A597-CCEE7C9E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pt-BR"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D61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61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61F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61F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61F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61F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61F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61F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61F1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1F1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61F1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61F1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61F1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61F1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61F1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61F1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61F1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61F18"/>
    <w:rPr>
      <w:rFonts w:eastAsiaTheme="majorEastAsia" w:cstheme="majorBidi"/>
      <w:color w:val="272727" w:themeColor="text1" w:themeTint="D8"/>
    </w:rPr>
  </w:style>
  <w:style w:type="paragraph" w:styleId="Ttulo">
    <w:name w:val="Title"/>
    <w:basedOn w:val="Normal"/>
    <w:next w:val="Normal"/>
    <w:link w:val="TtuloChar"/>
    <w:uiPriority w:val="10"/>
    <w:qFormat/>
    <w:rsid w:val="00D61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61F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61F1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61F1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61F18"/>
    <w:pPr>
      <w:spacing w:before="160"/>
      <w:jc w:val="center"/>
    </w:pPr>
    <w:rPr>
      <w:i/>
      <w:iCs/>
      <w:color w:val="404040" w:themeColor="text1" w:themeTint="BF"/>
    </w:rPr>
  </w:style>
  <w:style w:type="character" w:customStyle="1" w:styleId="CitaoChar">
    <w:name w:val="Citação Char"/>
    <w:basedOn w:val="Fontepargpadro"/>
    <w:link w:val="Citao"/>
    <w:uiPriority w:val="29"/>
    <w:rsid w:val="00D61F18"/>
    <w:rPr>
      <w:i/>
      <w:iCs/>
      <w:color w:val="404040" w:themeColor="text1" w:themeTint="BF"/>
    </w:rPr>
  </w:style>
  <w:style w:type="paragraph" w:styleId="PargrafodaLista">
    <w:name w:val="List Paragraph"/>
    <w:basedOn w:val="Normal"/>
    <w:uiPriority w:val="34"/>
    <w:qFormat/>
    <w:rsid w:val="00D61F18"/>
    <w:pPr>
      <w:ind w:left="720"/>
      <w:contextualSpacing/>
    </w:pPr>
  </w:style>
  <w:style w:type="character" w:styleId="nfaseIntensa">
    <w:name w:val="Intense Emphasis"/>
    <w:basedOn w:val="Fontepargpadro"/>
    <w:uiPriority w:val="21"/>
    <w:qFormat/>
    <w:rsid w:val="00D61F18"/>
    <w:rPr>
      <w:i/>
      <w:iCs/>
      <w:color w:val="2F5496" w:themeColor="accent1" w:themeShade="BF"/>
    </w:rPr>
  </w:style>
  <w:style w:type="paragraph" w:styleId="CitaoIntensa">
    <w:name w:val="Intense Quote"/>
    <w:basedOn w:val="Normal"/>
    <w:next w:val="Normal"/>
    <w:link w:val="CitaoIntensaChar"/>
    <w:uiPriority w:val="30"/>
    <w:qFormat/>
    <w:rsid w:val="00D61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61F18"/>
    <w:rPr>
      <w:i/>
      <w:iCs/>
      <w:color w:val="2F5496" w:themeColor="accent1" w:themeShade="BF"/>
    </w:rPr>
  </w:style>
  <w:style w:type="character" w:styleId="RefernciaIntensa">
    <w:name w:val="Intense Reference"/>
    <w:basedOn w:val="Fontepargpadro"/>
    <w:uiPriority w:val="32"/>
    <w:qFormat/>
    <w:rsid w:val="00D61F18"/>
    <w:rPr>
      <w:b/>
      <w:bCs/>
      <w:smallCaps/>
      <w:color w:val="2F5496" w:themeColor="accent1" w:themeShade="BF"/>
      <w:spacing w:val="5"/>
    </w:rPr>
  </w:style>
  <w:style w:type="paragraph" w:styleId="Cabealho">
    <w:name w:val="header"/>
    <w:basedOn w:val="Normal"/>
    <w:link w:val="CabealhoChar"/>
    <w:uiPriority w:val="99"/>
    <w:unhideWhenUsed/>
    <w:rsid w:val="00D61F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1F18"/>
  </w:style>
  <w:style w:type="paragraph" w:styleId="Rodap">
    <w:name w:val="footer"/>
    <w:basedOn w:val="Normal"/>
    <w:link w:val="RodapChar"/>
    <w:uiPriority w:val="99"/>
    <w:unhideWhenUsed/>
    <w:rsid w:val="00D61F18"/>
    <w:pPr>
      <w:tabs>
        <w:tab w:val="center" w:pos="4252"/>
        <w:tab w:val="right" w:pos="8504"/>
      </w:tabs>
      <w:spacing w:after="0" w:line="240" w:lineRule="auto"/>
    </w:pPr>
  </w:style>
  <w:style w:type="character" w:customStyle="1" w:styleId="RodapChar">
    <w:name w:val="Rodapé Char"/>
    <w:basedOn w:val="Fontepargpadro"/>
    <w:link w:val="Rodap"/>
    <w:uiPriority w:val="99"/>
    <w:rsid w:val="00D61F18"/>
  </w:style>
  <w:style w:type="character" w:styleId="Hyperlink">
    <w:name w:val="Hyperlink"/>
    <w:basedOn w:val="Fontepargpadro"/>
    <w:uiPriority w:val="99"/>
    <w:unhideWhenUsed/>
    <w:rsid w:val="00303E97"/>
    <w:rPr>
      <w:color w:val="0563C1" w:themeColor="hyperlink"/>
      <w:u w:val="single"/>
    </w:rPr>
  </w:style>
  <w:style w:type="paragraph" w:styleId="NormalWeb">
    <w:name w:val="Normal (Web)"/>
    <w:basedOn w:val="Normal"/>
    <w:uiPriority w:val="99"/>
    <w:unhideWhenUsed/>
    <w:rsid w:val="00AE595F"/>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styleId="nfase">
    <w:name w:val="Emphasis"/>
    <w:basedOn w:val="Fontepargpadro"/>
    <w:uiPriority w:val="20"/>
    <w:qFormat/>
    <w:rsid w:val="00AE59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387208">
      <w:bodyDiv w:val="1"/>
      <w:marLeft w:val="0"/>
      <w:marRight w:val="0"/>
      <w:marTop w:val="0"/>
      <w:marBottom w:val="0"/>
      <w:divBdr>
        <w:top w:val="none" w:sz="0" w:space="0" w:color="auto"/>
        <w:left w:val="none" w:sz="0" w:space="0" w:color="auto"/>
        <w:bottom w:val="none" w:sz="0" w:space="0" w:color="auto"/>
        <w:right w:val="none" w:sz="0" w:space="0" w:color="auto"/>
      </w:divBdr>
    </w:div>
    <w:div w:id="1478912311">
      <w:bodyDiv w:val="1"/>
      <w:marLeft w:val="0"/>
      <w:marRight w:val="0"/>
      <w:marTop w:val="0"/>
      <w:marBottom w:val="0"/>
      <w:divBdr>
        <w:top w:val="none" w:sz="0" w:space="0" w:color="auto"/>
        <w:left w:val="none" w:sz="0" w:space="0" w:color="auto"/>
        <w:bottom w:val="none" w:sz="0" w:space="0" w:color="auto"/>
        <w:right w:val="none" w:sz="0" w:space="0" w:color="auto"/>
      </w:divBdr>
    </w:div>
    <w:div w:id="1633904343">
      <w:bodyDiv w:val="1"/>
      <w:marLeft w:val="0"/>
      <w:marRight w:val="0"/>
      <w:marTop w:val="0"/>
      <w:marBottom w:val="0"/>
      <w:divBdr>
        <w:top w:val="none" w:sz="0" w:space="0" w:color="auto"/>
        <w:left w:val="none" w:sz="0" w:space="0" w:color="auto"/>
        <w:bottom w:val="none" w:sz="0" w:space="0" w:color="auto"/>
        <w:right w:val="none" w:sz="0" w:space="0" w:color="auto"/>
      </w:divBdr>
    </w:div>
    <w:div w:id="179655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rapriscillamato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11</Pages>
  <Words>3404</Words>
  <Characters>18382</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Thaíssa Gabrielle Ferreira Henrique</dc:creator>
  <cp:keywords/>
  <dc:description/>
  <cp:lastModifiedBy>Raiana Rosa</cp:lastModifiedBy>
  <cp:revision>5</cp:revision>
  <cp:lastPrinted>2025-06-10T18:30:00Z</cp:lastPrinted>
  <dcterms:created xsi:type="dcterms:W3CDTF">2025-09-08T19:03:00Z</dcterms:created>
  <dcterms:modified xsi:type="dcterms:W3CDTF">2025-09-10T14:09:00Z</dcterms:modified>
</cp:coreProperties>
</file>