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927" w:rsidRDefault="00CA4E34" w:rsidP="00277927">
      <w:pPr>
        <w:shd w:val="clear" w:color="auto" w:fill="D9D9D9" w:themeFill="background1" w:themeFillShade="D9"/>
        <w:jc w:val="center"/>
        <w:rPr>
          <w:rFonts w:ascii="Verdana" w:hAnsi="Verdana"/>
          <w:b/>
          <w:bCs/>
          <w:color w:val="FF0000"/>
          <w:sz w:val="20"/>
          <w:szCs w:val="20"/>
        </w:rPr>
      </w:pPr>
      <w:r>
        <w:rPr>
          <w:rFonts w:ascii="Verdana" w:hAnsi="Verdana"/>
          <w:b/>
          <w:bCs/>
          <w:sz w:val="20"/>
          <w:szCs w:val="20"/>
          <w:shd w:val="clear" w:color="auto" w:fill="D9D9D9" w:themeFill="background1" w:themeFillShade="D9"/>
        </w:rPr>
        <w:t xml:space="preserve">ANEXO </w:t>
      </w:r>
      <w:r w:rsidR="00277927">
        <w:rPr>
          <w:rFonts w:ascii="Verdana" w:hAnsi="Verdana"/>
          <w:b/>
          <w:bCs/>
          <w:sz w:val="20"/>
          <w:szCs w:val="20"/>
          <w:shd w:val="clear" w:color="auto" w:fill="D9D9D9" w:themeFill="background1" w:themeFillShade="D9"/>
        </w:rPr>
        <w:t>I</w:t>
      </w:r>
      <w:r w:rsidR="00277927" w:rsidRPr="00421194">
        <w:rPr>
          <w:rFonts w:ascii="Verdana" w:hAnsi="Verdana"/>
          <w:b/>
          <w:bCs/>
          <w:sz w:val="20"/>
          <w:szCs w:val="20"/>
          <w:shd w:val="clear" w:color="auto" w:fill="D9D9D9" w:themeFill="background1" w:themeFillShade="D9"/>
        </w:rPr>
        <w:t xml:space="preserve"> </w:t>
      </w:r>
      <w:r w:rsidR="00277927">
        <w:rPr>
          <w:rFonts w:ascii="Verdana" w:hAnsi="Verdana"/>
          <w:b/>
          <w:bCs/>
          <w:sz w:val="20"/>
          <w:szCs w:val="20"/>
          <w:shd w:val="clear" w:color="auto" w:fill="D9D9D9" w:themeFill="background1" w:themeFillShade="D9"/>
        </w:rPr>
        <w:t>–</w:t>
      </w:r>
      <w:r w:rsidR="00277927" w:rsidRPr="00421194">
        <w:rPr>
          <w:rFonts w:ascii="Verdana" w:hAnsi="Verdana"/>
          <w:b/>
          <w:bCs/>
          <w:sz w:val="20"/>
          <w:szCs w:val="20"/>
          <w:shd w:val="clear" w:color="auto" w:fill="D9D9D9" w:themeFill="background1" w:themeFillShade="D9"/>
        </w:rPr>
        <w:t xml:space="preserve"> </w:t>
      </w:r>
      <w:r>
        <w:rPr>
          <w:rFonts w:ascii="Verdana" w:hAnsi="Verdana"/>
          <w:b/>
          <w:bCs/>
          <w:sz w:val="20"/>
          <w:szCs w:val="20"/>
          <w:shd w:val="clear" w:color="auto" w:fill="D9D9D9" w:themeFill="background1" w:themeFillShade="D9"/>
        </w:rPr>
        <w:t>MODELO DO RESUMO PARA SUBMISSÃO</w:t>
      </w:r>
    </w:p>
    <w:p w:rsidR="00277927" w:rsidRDefault="00277927" w:rsidP="005761BB">
      <w:pPr>
        <w:pStyle w:val="NormalWeb"/>
        <w:spacing w:before="0" w:beforeAutospacing="0" w:after="0" w:afterAutospacing="0"/>
        <w:rPr>
          <w:b/>
          <w:color w:val="000000"/>
          <w:sz w:val="20"/>
          <w:szCs w:val="20"/>
        </w:rPr>
      </w:pPr>
    </w:p>
    <w:p w:rsidR="00CA4E34" w:rsidRDefault="00CA4E34" w:rsidP="00CA4E34">
      <w:pPr>
        <w:spacing w:line="240" w:lineRule="auto"/>
        <w:jc w:val="both"/>
        <w:rPr>
          <w:rFonts w:ascii="Verdana" w:hAnsi="Verdana"/>
          <w:b/>
          <w:sz w:val="20"/>
          <w:szCs w:val="20"/>
        </w:rPr>
      </w:pPr>
      <w:r w:rsidRPr="008943E1">
        <w:rPr>
          <w:rFonts w:ascii="Verdana" w:hAnsi="Verdana"/>
          <w:b/>
          <w:sz w:val="20"/>
          <w:szCs w:val="20"/>
        </w:rPr>
        <w:t>TÍTULO:</w:t>
      </w:r>
      <w:r>
        <w:rPr>
          <w:rFonts w:ascii="Verdana" w:hAnsi="Verdana"/>
          <w:sz w:val="20"/>
          <w:szCs w:val="20"/>
        </w:rPr>
        <w:t xml:space="preserve"> </w:t>
      </w:r>
      <w:r w:rsidRPr="00A4474B">
        <w:rPr>
          <w:rFonts w:ascii="Verdana" w:hAnsi="Verdana"/>
          <w:b/>
          <w:sz w:val="20"/>
          <w:szCs w:val="20"/>
        </w:rPr>
        <w:t>INVESTIGAÇÃO DE SURTO DE GASTROENTERITE</w:t>
      </w:r>
      <w:r>
        <w:rPr>
          <w:rFonts w:ascii="Verdana" w:hAnsi="Verdana"/>
          <w:b/>
          <w:sz w:val="20"/>
          <w:szCs w:val="20"/>
        </w:rPr>
        <w:t xml:space="preserve"> COM TRANSMISSÃO HÍDRICA</w:t>
      </w:r>
      <w:r w:rsidRPr="00A4474B">
        <w:rPr>
          <w:rFonts w:ascii="Verdana" w:hAnsi="Verdana"/>
          <w:b/>
          <w:sz w:val="20"/>
          <w:szCs w:val="20"/>
        </w:rPr>
        <w:t xml:space="preserve"> EM ESTÂNCIA RU</w:t>
      </w:r>
      <w:r>
        <w:rPr>
          <w:rFonts w:ascii="Verdana" w:hAnsi="Verdana"/>
          <w:b/>
          <w:sz w:val="20"/>
          <w:szCs w:val="20"/>
        </w:rPr>
        <w:t>R</w:t>
      </w:r>
      <w:r w:rsidRPr="00A4474B">
        <w:rPr>
          <w:rFonts w:ascii="Verdana" w:hAnsi="Verdana"/>
          <w:b/>
          <w:sz w:val="20"/>
          <w:szCs w:val="20"/>
        </w:rPr>
        <w:t>AL DE CAMPINAS/SP</w:t>
      </w:r>
      <w:r>
        <w:rPr>
          <w:rFonts w:ascii="Verdana" w:hAnsi="Verdana"/>
          <w:b/>
          <w:sz w:val="20"/>
          <w:szCs w:val="20"/>
        </w:rPr>
        <w:t xml:space="preserve">, ABASTECIDA POR POÇO </w:t>
      </w:r>
      <w:proofErr w:type="gramStart"/>
      <w:r>
        <w:rPr>
          <w:rFonts w:ascii="Verdana" w:hAnsi="Verdana"/>
          <w:b/>
          <w:sz w:val="20"/>
          <w:szCs w:val="20"/>
        </w:rPr>
        <w:t>RASO</w:t>
      </w:r>
      <w:proofErr w:type="gramEnd"/>
    </w:p>
    <w:p w:rsidR="00CA4E34" w:rsidRDefault="00CA4E34" w:rsidP="00CA4E34">
      <w:pPr>
        <w:spacing w:line="240" w:lineRule="auto"/>
        <w:jc w:val="both"/>
        <w:rPr>
          <w:rFonts w:ascii="Verdana" w:hAnsi="Verdana"/>
          <w:b/>
          <w:sz w:val="20"/>
          <w:szCs w:val="20"/>
        </w:rPr>
      </w:pPr>
    </w:p>
    <w:p w:rsidR="00CA4E34" w:rsidRDefault="00CA4E34" w:rsidP="00CA4E34">
      <w:pPr>
        <w:spacing w:line="240" w:lineRule="auto"/>
        <w:jc w:val="both"/>
        <w:rPr>
          <w:rFonts w:ascii="Verdana" w:hAnsi="Verdana"/>
          <w:sz w:val="20"/>
          <w:szCs w:val="20"/>
        </w:rPr>
      </w:pPr>
      <w:r w:rsidRPr="008943E1">
        <w:rPr>
          <w:rFonts w:ascii="Verdana" w:hAnsi="Verdana"/>
          <w:b/>
          <w:sz w:val="20"/>
          <w:szCs w:val="20"/>
        </w:rPr>
        <w:t>RESUMO ESTRUTURADO:</w:t>
      </w:r>
      <w:r w:rsidRPr="008943E1">
        <w:rPr>
          <w:rFonts w:ascii="Verdana" w:hAnsi="Verdana"/>
          <w:sz w:val="20"/>
          <w:szCs w:val="20"/>
        </w:rPr>
        <w:t xml:space="preserve"> </w:t>
      </w:r>
    </w:p>
    <w:p w:rsidR="00CA4E34" w:rsidRPr="001E1630" w:rsidRDefault="00CA4E34" w:rsidP="00CA4E34">
      <w:pPr>
        <w:spacing w:after="0" w:line="240" w:lineRule="auto"/>
        <w:jc w:val="both"/>
        <w:rPr>
          <w:rFonts w:ascii="Verdana" w:hAnsi="Verdana"/>
          <w:sz w:val="20"/>
          <w:szCs w:val="20"/>
        </w:rPr>
      </w:pPr>
      <w:r w:rsidRPr="008943E1">
        <w:rPr>
          <w:rFonts w:ascii="Verdana" w:hAnsi="Verdana"/>
          <w:b/>
          <w:sz w:val="20"/>
          <w:szCs w:val="20"/>
        </w:rPr>
        <w:t>OBJETIVOS:</w:t>
      </w:r>
      <w:r>
        <w:rPr>
          <w:rFonts w:ascii="Verdana" w:hAnsi="Verdana"/>
          <w:sz w:val="20"/>
          <w:szCs w:val="20"/>
        </w:rPr>
        <w:t xml:space="preserve"> Investigar surto de gastroenterite em Estância rural de Campinas, abastecida por poço raso. </w:t>
      </w:r>
      <w:r w:rsidRPr="008943E1">
        <w:rPr>
          <w:rFonts w:ascii="Verdana" w:hAnsi="Verdana"/>
          <w:b/>
          <w:sz w:val="20"/>
          <w:szCs w:val="20"/>
        </w:rPr>
        <w:t>MÉTODOS:</w:t>
      </w:r>
      <w:r>
        <w:rPr>
          <w:rFonts w:ascii="Verdana" w:hAnsi="Verdana"/>
          <w:sz w:val="20"/>
          <w:szCs w:val="20"/>
        </w:rPr>
        <w:t xml:space="preserve"> Foram realizados: aplicação de inquérito epidemiológico por meio de </w:t>
      </w:r>
      <w:r w:rsidRPr="00740E94">
        <w:rPr>
          <w:rFonts w:ascii="Verdana" w:hAnsi="Verdana"/>
          <w:i/>
          <w:sz w:val="20"/>
          <w:szCs w:val="20"/>
        </w:rPr>
        <w:t xml:space="preserve">Google </w:t>
      </w:r>
      <w:proofErr w:type="spellStart"/>
      <w:r w:rsidRPr="00740E94">
        <w:rPr>
          <w:rFonts w:ascii="Verdana" w:hAnsi="Verdana"/>
          <w:i/>
          <w:sz w:val="20"/>
          <w:szCs w:val="20"/>
        </w:rPr>
        <w:t>Forms</w:t>
      </w:r>
      <w:proofErr w:type="spellEnd"/>
      <w:r>
        <w:rPr>
          <w:rFonts w:ascii="Verdana" w:hAnsi="Verdana"/>
          <w:sz w:val="20"/>
          <w:szCs w:val="20"/>
        </w:rPr>
        <w:t xml:space="preserve">, identificação de sintomáticos recentes e vínculo para coleta de amostras biológicas; articulação de retaguarda laboratorial; inspeções e integração dos saberes de vigilância (ambiental, sanitária e epidemiológica) para intervir e encerrar oportunamente o surto. </w:t>
      </w:r>
      <w:r w:rsidRPr="008943E1">
        <w:rPr>
          <w:rFonts w:ascii="Verdana" w:hAnsi="Verdana"/>
          <w:b/>
          <w:sz w:val="20"/>
          <w:szCs w:val="20"/>
        </w:rPr>
        <w:t>RESULTADOS:</w:t>
      </w:r>
      <w:r>
        <w:rPr>
          <w:rFonts w:ascii="Verdana" w:hAnsi="Verdana"/>
          <w:sz w:val="20"/>
          <w:szCs w:val="20"/>
        </w:rPr>
        <w:t xml:space="preserve"> Vigilância recebeu denúncia de 01 caso de Hepatite A e surto de gastroenterite entre 138 alunos de escola de futebol - locatária de Estância rural – vindos de 14 municípios, entre 06 e 15 anos, dos quais 57 relatavam consumo de água de poço raso no local. Após inquérito epidemiológico retrospectivo (07/2022 à 09/2022) com </w:t>
      </w:r>
      <w:r>
        <w:t>77 respostas: 93% sintomáticos; 75% buscaram atendimento médico com internação de 02 crianças com diagnóstico de Adenite mesentérica; 79% referiram consumo direto da água do poço e outros 7% de alimentos não industrializados do restaurante.</w:t>
      </w:r>
      <w:r>
        <w:rPr>
          <w:rFonts w:ascii="Verdana" w:hAnsi="Verdana"/>
          <w:sz w:val="20"/>
          <w:szCs w:val="20"/>
        </w:rPr>
        <w:t xml:space="preserve"> </w:t>
      </w:r>
      <w:r>
        <w:t>Durante avaliação predial, constatou-se a presença de fossa a montante de dois poços sem controle de qualidade e sistema de desinfecção: raso (consumo humano) e profundo (piscinas).</w:t>
      </w:r>
      <w:r>
        <w:rPr>
          <w:rFonts w:ascii="Verdana" w:hAnsi="Verdana"/>
          <w:sz w:val="20"/>
          <w:szCs w:val="20"/>
        </w:rPr>
        <w:t xml:space="preserve"> </w:t>
      </w:r>
      <w:r>
        <w:t xml:space="preserve">A partir de 04 amostras clínicas - negativas na sorologia de Hepatite A, detectou-se </w:t>
      </w:r>
      <w:proofErr w:type="spellStart"/>
      <w:r w:rsidRPr="00740E94">
        <w:rPr>
          <w:i/>
        </w:rPr>
        <w:t>Escherichia</w:t>
      </w:r>
      <w:proofErr w:type="spellEnd"/>
      <w:r w:rsidRPr="00740E94">
        <w:rPr>
          <w:i/>
        </w:rPr>
        <w:t xml:space="preserve"> coli</w:t>
      </w:r>
      <w:r>
        <w:t xml:space="preserve"> não patogênica em 03 delas, além de </w:t>
      </w:r>
      <w:r w:rsidRPr="00944F8C">
        <w:rPr>
          <w:i/>
        </w:rPr>
        <w:t xml:space="preserve">E. </w:t>
      </w:r>
      <w:proofErr w:type="gramStart"/>
      <w:r w:rsidRPr="00944F8C">
        <w:rPr>
          <w:i/>
        </w:rPr>
        <w:t>coli</w:t>
      </w:r>
      <w:proofErr w:type="gramEnd"/>
      <w:r>
        <w:t xml:space="preserve"> patogênica e </w:t>
      </w:r>
      <w:proofErr w:type="spellStart"/>
      <w:r>
        <w:t>norovírus</w:t>
      </w:r>
      <w:proofErr w:type="spellEnd"/>
      <w:r>
        <w:t xml:space="preserve"> noutra. Nos laudos de análise de água do poço raso (suspeita do surto) e torneira de consumo, detectou-se a presença de </w:t>
      </w:r>
      <w:r w:rsidRPr="00472F89">
        <w:rPr>
          <w:i/>
        </w:rPr>
        <w:t xml:space="preserve">E. </w:t>
      </w:r>
      <w:proofErr w:type="gramStart"/>
      <w:r w:rsidRPr="00472F89">
        <w:rPr>
          <w:i/>
        </w:rPr>
        <w:t>coli</w:t>
      </w:r>
      <w:proofErr w:type="gramEnd"/>
      <w:r>
        <w:t xml:space="preserve">, além de </w:t>
      </w:r>
      <w:r w:rsidRPr="00472F89">
        <w:rPr>
          <w:i/>
        </w:rPr>
        <w:t xml:space="preserve">Aeromonas </w:t>
      </w:r>
      <w:proofErr w:type="spellStart"/>
      <w:r w:rsidRPr="00472F89">
        <w:rPr>
          <w:i/>
        </w:rPr>
        <w:t>hydrophila</w:t>
      </w:r>
      <w:proofErr w:type="spellEnd"/>
      <w:r>
        <w:t xml:space="preserve"> (poço), desencadeando a interdição desta fonte e abastecimento provisório por caminhão pipa até regularização do poço profundo. Também houve autuação do restaurante pela Vigilância Sanitária, devido às </w:t>
      </w:r>
      <w:proofErr w:type="gramStart"/>
      <w:r>
        <w:t>condições higiênico sanitárias insatisfatórias</w:t>
      </w:r>
      <w:proofErr w:type="gramEnd"/>
      <w:r>
        <w:t xml:space="preserve">. O surto foi encerrado por critério laboratorial clínico </w:t>
      </w:r>
      <w:proofErr w:type="spellStart"/>
      <w:r>
        <w:t>bromatológico</w:t>
      </w:r>
      <w:proofErr w:type="spellEnd"/>
      <w:r>
        <w:t xml:space="preserve">, com agentes etiológicos </w:t>
      </w:r>
      <w:proofErr w:type="spellStart"/>
      <w:r w:rsidRPr="00472F89">
        <w:rPr>
          <w:i/>
        </w:rPr>
        <w:t>E.coli</w:t>
      </w:r>
      <w:proofErr w:type="spellEnd"/>
      <w:r w:rsidRPr="00472F89">
        <w:rPr>
          <w:i/>
        </w:rPr>
        <w:t xml:space="preserve"> e </w:t>
      </w:r>
      <w:proofErr w:type="spellStart"/>
      <w:r w:rsidRPr="00472F89">
        <w:rPr>
          <w:i/>
        </w:rPr>
        <w:t>norovírus</w:t>
      </w:r>
      <w:proofErr w:type="spellEnd"/>
      <w:r>
        <w:t>.</w:t>
      </w:r>
      <w:r>
        <w:rPr>
          <w:rFonts w:ascii="Verdana" w:hAnsi="Verdana"/>
          <w:sz w:val="20"/>
          <w:szCs w:val="20"/>
        </w:rPr>
        <w:t xml:space="preserve"> </w:t>
      </w:r>
      <w:r w:rsidRPr="001E1630">
        <w:rPr>
          <w:rFonts w:ascii="Verdana" w:hAnsi="Verdana"/>
          <w:b/>
          <w:sz w:val="20"/>
          <w:szCs w:val="20"/>
        </w:rPr>
        <w:t>CONCLUSÕES:</w:t>
      </w:r>
      <w:r>
        <w:rPr>
          <w:rFonts w:ascii="Verdana" w:hAnsi="Verdana"/>
          <w:b/>
          <w:sz w:val="20"/>
          <w:szCs w:val="20"/>
        </w:rPr>
        <w:t xml:space="preserve"> </w:t>
      </w:r>
      <w:r>
        <w:rPr>
          <w:rFonts w:ascii="Verdana" w:hAnsi="Verdana"/>
          <w:sz w:val="20"/>
          <w:szCs w:val="20"/>
        </w:rPr>
        <w:t xml:space="preserve">A investigação de surtos DTHA é </w:t>
      </w:r>
      <w:proofErr w:type="gramStart"/>
      <w:r>
        <w:rPr>
          <w:rFonts w:ascii="Verdana" w:hAnsi="Verdana"/>
          <w:sz w:val="20"/>
          <w:szCs w:val="20"/>
        </w:rPr>
        <w:t>desafiadora devido</w:t>
      </w:r>
      <w:proofErr w:type="gramEnd"/>
      <w:r>
        <w:rPr>
          <w:rFonts w:ascii="Verdana" w:hAnsi="Verdana"/>
          <w:sz w:val="20"/>
          <w:szCs w:val="20"/>
        </w:rPr>
        <w:t xml:space="preserve"> sua transversalidade de saberes e por Campinas não ter histórico expressivo de surtos de transmissão hídrica, se este tema não estiver sempre no radar da vigilância em saúde, através de grupos de trabalho permanentes, pode passar despercebido nas investigações. </w:t>
      </w:r>
    </w:p>
    <w:p w:rsidR="00CA4E34" w:rsidRDefault="00CA4E34" w:rsidP="00CA4E34">
      <w:pPr>
        <w:spacing w:after="0" w:line="240" w:lineRule="auto"/>
        <w:jc w:val="both"/>
        <w:rPr>
          <w:rFonts w:ascii="Verdana" w:hAnsi="Verdana"/>
          <w:i/>
          <w:sz w:val="20"/>
          <w:szCs w:val="20"/>
        </w:rPr>
      </w:pPr>
    </w:p>
    <w:p w:rsidR="00CA4E34" w:rsidRDefault="00CA4E34" w:rsidP="00CA4E34">
      <w:pPr>
        <w:spacing w:line="240" w:lineRule="auto"/>
        <w:jc w:val="both"/>
        <w:rPr>
          <w:rFonts w:ascii="Verdana" w:hAnsi="Verdana"/>
          <w:sz w:val="20"/>
          <w:szCs w:val="20"/>
        </w:rPr>
      </w:pPr>
      <w:r w:rsidRPr="00FC5B51">
        <w:rPr>
          <w:rFonts w:ascii="Verdana" w:hAnsi="Verdana"/>
          <w:b/>
          <w:sz w:val="20"/>
          <w:szCs w:val="20"/>
        </w:rPr>
        <w:t>PALAVRAS-CHAVE:</w:t>
      </w:r>
      <w:r w:rsidRPr="008943E1">
        <w:rPr>
          <w:rFonts w:ascii="Verdana" w:hAnsi="Verdana"/>
          <w:sz w:val="20"/>
          <w:szCs w:val="20"/>
        </w:rPr>
        <w:t xml:space="preserve"> </w:t>
      </w:r>
      <w:r>
        <w:rPr>
          <w:rFonts w:ascii="Verdana" w:hAnsi="Verdana"/>
          <w:sz w:val="20"/>
          <w:szCs w:val="20"/>
        </w:rPr>
        <w:t>surto de gastroenterite; poço raso; solução alternativa coletiva; doença de transmissão hídrica.</w:t>
      </w: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rsidP="002660D4">
      <w:pPr>
        <w:pStyle w:val="NormalWeb"/>
        <w:spacing w:before="0" w:beforeAutospacing="0" w:after="0" w:afterAutospacing="0"/>
        <w:rPr>
          <w:b/>
          <w:color w:val="000000"/>
          <w:sz w:val="20"/>
          <w:szCs w:val="20"/>
        </w:rPr>
      </w:pPr>
    </w:p>
    <w:p w:rsidR="004F75EA" w:rsidRPr="00C677CC" w:rsidRDefault="004F75EA">
      <w:pPr>
        <w:rPr>
          <w:rFonts w:ascii="Verdana" w:eastAsia="Times New Roman" w:hAnsi="Verdana" w:cs="Times New Roman"/>
          <w:b/>
          <w:color w:val="000000"/>
          <w:sz w:val="20"/>
          <w:szCs w:val="20"/>
          <w:lang w:eastAsia="pt-BR"/>
        </w:rPr>
      </w:pPr>
    </w:p>
    <w:sectPr w:rsidR="004F75EA" w:rsidRPr="00C677CC" w:rsidSect="00FD1EB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2DB" w:rsidRDefault="008962DB" w:rsidP="001D6CF7">
      <w:pPr>
        <w:spacing w:after="0" w:line="240" w:lineRule="auto"/>
      </w:pPr>
      <w:r>
        <w:separator/>
      </w:r>
    </w:p>
  </w:endnote>
  <w:endnote w:type="continuationSeparator" w:id="0">
    <w:p w:rsidR="008962DB" w:rsidRDefault="008962DB" w:rsidP="001D6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CF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Divisão de Doenças de Transmissão Hídrica e Alimentar – DDTHA/CVE/CCD/SES-SP</w:t>
    </w:r>
  </w:p>
  <w:p w:rsidR="00B07567" w:rsidRPr="00B07567" w:rsidRDefault="00D54155"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Av. Doutor Arnaldo, nº 351</w:t>
    </w:r>
    <w:r w:rsidR="007017BD" w:rsidRPr="00B07567">
      <w:rPr>
        <w:rFonts w:ascii="Verdana" w:hAnsi="Verdana"/>
        <w:color w:val="808080" w:themeColor="background1" w:themeShade="80"/>
        <w:sz w:val="16"/>
        <w:szCs w:val="16"/>
      </w:rPr>
      <w:t>, 6º andar, sala 614</w:t>
    </w:r>
    <w:r w:rsidRPr="00B07567">
      <w:rPr>
        <w:rFonts w:ascii="Verdana" w:hAnsi="Verdana"/>
        <w:color w:val="808080" w:themeColor="background1" w:themeShade="80"/>
        <w:sz w:val="16"/>
        <w:szCs w:val="16"/>
      </w:rPr>
      <w:t xml:space="preserve"> – Pacaembu, São Paulo/SP</w:t>
    </w:r>
    <w:r w:rsidR="007017BD" w:rsidRPr="00B07567">
      <w:rPr>
        <w:rFonts w:ascii="Verdana" w:hAnsi="Verdana"/>
        <w:color w:val="808080" w:themeColor="background1" w:themeShade="80"/>
        <w:sz w:val="16"/>
        <w:szCs w:val="16"/>
      </w:rPr>
      <w:t xml:space="preserve"> - CEP 01246-000 </w:t>
    </w:r>
  </w:p>
  <w:p w:rsidR="00D54155" w:rsidRPr="00B07567" w:rsidRDefault="007017BD" w:rsidP="00B07567">
    <w:pPr>
      <w:pStyle w:val="Rodap"/>
      <w:jc w:val="center"/>
      <w:rPr>
        <w:rFonts w:ascii="Verdana" w:hAnsi="Verdana"/>
        <w:color w:val="808080" w:themeColor="background1" w:themeShade="80"/>
        <w:sz w:val="16"/>
        <w:szCs w:val="16"/>
      </w:rPr>
    </w:pPr>
    <w:r w:rsidRPr="00B07567">
      <w:rPr>
        <w:rFonts w:ascii="Verdana" w:hAnsi="Verdana"/>
        <w:color w:val="808080" w:themeColor="background1" w:themeShade="80"/>
        <w:sz w:val="16"/>
        <w:szCs w:val="16"/>
      </w:rPr>
      <w:t xml:space="preserve">(11) 3066-8258/8234 </w:t>
    </w:r>
    <w:r w:rsidR="00B07567" w:rsidRPr="00B07567">
      <w:rPr>
        <w:rFonts w:ascii="Verdana" w:hAnsi="Verdana"/>
        <w:color w:val="808080" w:themeColor="background1" w:themeShade="80"/>
        <w:sz w:val="16"/>
        <w:szCs w:val="16"/>
      </w:rPr>
      <w:t>| dvhidri@saude.sp.gov.br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2DB" w:rsidRDefault="008962DB" w:rsidP="001D6CF7">
      <w:pPr>
        <w:spacing w:after="0" w:line="240" w:lineRule="auto"/>
      </w:pPr>
      <w:r>
        <w:separator/>
      </w:r>
    </w:p>
  </w:footnote>
  <w:footnote w:type="continuationSeparator" w:id="0">
    <w:p w:rsidR="008962DB" w:rsidRDefault="008962DB" w:rsidP="001D6C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9D0" w:rsidRDefault="000F69D0">
    <w:pPr>
      <w:pStyle w:val="Cabealho"/>
    </w:pPr>
    <w:r>
      <w:rPr>
        <w:noProof/>
        <w:lang w:eastAsia="pt-BR"/>
      </w:rPr>
      <w:drawing>
        <wp:anchor distT="0" distB="0" distL="114300" distR="114300" simplePos="0" relativeHeight="251659264" behindDoc="0" locked="0" layoutInCell="1" allowOverlap="1">
          <wp:simplePos x="0" y="0"/>
          <wp:positionH relativeFrom="column">
            <wp:posOffset>1520190</wp:posOffset>
          </wp:positionH>
          <wp:positionV relativeFrom="paragraph">
            <wp:posOffset>-203835</wp:posOffset>
          </wp:positionV>
          <wp:extent cx="447675" cy="447675"/>
          <wp:effectExtent l="0" t="0" r="9525" b="9525"/>
          <wp:wrapNone/>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7675" cy="447675"/>
                  </a:xfrm>
                  <a:prstGeom prst="rect">
                    <a:avLst/>
                  </a:prstGeom>
                </pic:spPr>
              </pic:pic>
            </a:graphicData>
          </a:graphic>
        </wp:anchor>
      </w:drawing>
    </w:r>
    <w:r>
      <w:rPr>
        <w:noProof/>
        <w:lang w:eastAsia="pt-BR"/>
      </w:rPr>
      <w:drawing>
        <wp:anchor distT="0" distB="0" distL="114300" distR="114300" simplePos="0" relativeHeight="251658240" behindDoc="0" locked="0" layoutInCell="1" allowOverlap="1">
          <wp:simplePos x="0" y="0"/>
          <wp:positionH relativeFrom="page">
            <wp:posOffset>2978785</wp:posOffset>
          </wp:positionH>
          <wp:positionV relativeFrom="paragraph">
            <wp:posOffset>-384810</wp:posOffset>
          </wp:positionV>
          <wp:extent cx="4572009" cy="826010"/>
          <wp:effectExtent l="0" t="0" r="0" b="0"/>
          <wp:wrapNone/>
          <wp:docPr id="1" name="Imagem 1" descr="Fundo preto com letras vermel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vermelhas&#10;&#10;Descrição gerad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72009" cy="826010"/>
                  </a:xfrm>
                  <a:prstGeom prst="rect">
                    <a:avLst/>
                  </a:prstGeom>
                </pic:spPr>
              </pic:pic>
            </a:graphicData>
          </a:graphic>
        </wp:anchor>
      </w:drawing>
    </w:r>
  </w:p>
  <w:p w:rsidR="000F69D0" w:rsidRDefault="000F69D0">
    <w:pPr>
      <w:pStyle w:val="Cabealho"/>
    </w:pPr>
  </w:p>
  <w:p w:rsidR="000F69D0" w:rsidRDefault="000F69D0" w:rsidP="000F69D0">
    <w:pPr>
      <w:jc w:val="center"/>
      <w:rPr>
        <w:rFonts w:ascii="Verdana" w:hAnsi="Verdana"/>
        <w:b/>
        <w:bCs/>
        <w:sz w:val="20"/>
        <w:szCs w:val="20"/>
      </w:rPr>
    </w:pPr>
    <w:r w:rsidRPr="00C677CC">
      <w:rPr>
        <w:rFonts w:ascii="Verdana" w:hAnsi="Verdana"/>
        <w:b/>
        <w:bCs/>
        <w:sz w:val="20"/>
        <w:szCs w:val="20"/>
      </w:rPr>
      <w:t>IV SIMPÓSIO ESTADUAL DE DOENÇAS DE TRANSMISSÃO HÍDRICA E ALIMENTAR: SUSPEIÇÃO E IDENTIFICAÇÃO COMO PILAR FUNDAMENTAL DA VIGILÂNCIA EM SAÚDE</w:t>
    </w:r>
    <w:r>
      <w:rPr>
        <w:rFonts w:ascii="Verdana" w:hAnsi="Verdana"/>
        <w:b/>
        <w:bCs/>
        <w:sz w:val="20"/>
        <w:szCs w:val="20"/>
      </w:rPr>
      <w:t xml:space="preserve"> </w:t>
    </w:r>
  </w:p>
  <w:p w:rsidR="000F69D0" w:rsidRDefault="000F69D0" w:rsidP="000F69D0">
    <w:pPr>
      <w:jc w:val="center"/>
      <w:rPr>
        <w:rFonts w:ascii="Verdana" w:hAnsi="Verdana"/>
        <w:b/>
        <w:bCs/>
        <w:color w:val="FF0000"/>
        <w:sz w:val="20"/>
        <w:szCs w:val="20"/>
      </w:rPr>
    </w:pPr>
    <w:r>
      <w:rPr>
        <w:rFonts w:ascii="Verdana" w:hAnsi="Verdana"/>
        <w:b/>
        <w:bCs/>
        <w:sz w:val="20"/>
        <w:szCs w:val="20"/>
      </w:rPr>
      <w:t xml:space="preserve"> </w:t>
    </w:r>
    <w:r w:rsidRPr="00C677CC">
      <w:rPr>
        <w:rFonts w:ascii="Verdana" w:hAnsi="Verdana"/>
        <w:b/>
        <w:bCs/>
        <w:sz w:val="20"/>
        <w:szCs w:val="20"/>
      </w:rPr>
      <w:t>III MOSTRA ESTADUAL EM EXPERIÊNCIAS BEM-SUCEDIDAS EM VIGILÂNCIA DAS DOENÇAS DE TRANSMISSÃO HÍDRICA E ALIMENTAR</w:t>
    </w:r>
    <w:r w:rsidRPr="00EC1E6F">
      <w:rPr>
        <w:rFonts w:ascii="Verdana" w:hAnsi="Verdana"/>
        <w:b/>
        <w:bCs/>
        <w:color w:val="FF0000"/>
        <w:sz w:val="20"/>
        <w:szCs w:val="20"/>
      </w:rPr>
      <w:t xml:space="preserve"> </w:t>
    </w:r>
  </w:p>
  <w:p w:rsidR="001D6CF7" w:rsidRDefault="001D6C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B1AA9"/>
    <w:multiLevelType w:val="hybridMultilevel"/>
    <w:tmpl w:val="D2BCF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1DB0FB3"/>
    <w:multiLevelType w:val="hybridMultilevel"/>
    <w:tmpl w:val="F8708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DDC01CC"/>
    <w:multiLevelType w:val="hybridMultilevel"/>
    <w:tmpl w:val="5F4AF57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60B83905"/>
    <w:multiLevelType w:val="hybridMultilevel"/>
    <w:tmpl w:val="7C44D5F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669B2431"/>
    <w:multiLevelType w:val="hybridMultilevel"/>
    <w:tmpl w:val="597C6DDE"/>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385A15"/>
    <w:multiLevelType w:val="multilevel"/>
    <w:tmpl w:val="103AD16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471367"/>
    <w:rsid w:val="00031D40"/>
    <w:rsid w:val="00036828"/>
    <w:rsid w:val="00060371"/>
    <w:rsid w:val="00064498"/>
    <w:rsid w:val="00077A65"/>
    <w:rsid w:val="00077D4B"/>
    <w:rsid w:val="00080DA5"/>
    <w:rsid w:val="000B5DD3"/>
    <w:rsid w:val="000F69D0"/>
    <w:rsid w:val="00162C7D"/>
    <w:rsid w:val="00171774"/>
    <w:rsid w:val="00184000"/>
    <w:rsid w:val="001A363B"/>
    <w:rsid w:val="001B1F4A"/>
    <w:rsid w:val="001C378B"/>
    <w:rsid w:val="001C5ABE"/>
    <w:rsid w:val="001D6CF7"/>
    <w:rsid w:val="00231C40"/>
    <w:rsid w:val="00232FA2"/>
    <w:rsid w:val="00246E9B"/>
    <w:rsid w:val="002660D4"/>
    <w:rsid w:val="00277927"/>
    <w:rsid w:val="002A1FDB"/>
    <w:rsid w:val="002A3324"/>
    <w:rsid w:val="00304F4E"/>
    <w:rsid w:val="00304FFD"/>
    <w:rsid w:val="00341A2F"/>
    <w:rsid w:val="00342A0E"/>
    <w:rsid w:val="00360F65"/>
    <w:rsid w:val="00365E0E"/>
    <w:rsid w:val="00370D67"/>
    <w:rsid w:val="003A4467"/>
    <w:rsid w:val="003B49E6"/>
    <w:rsid w:val="003E3D2B"/>
    <w:rsid w:val="003E7F82"/>
    <w:rsid w:val="003F2B17"/>
    <w:rsid w:val="00401728"/>
    <w:rsid w:val="00404247"/>
    <w:rsid w:val="00421194"/>
    <w:rsid w:val="00424490"/>
    <w:rsid w:val="00471367"/>
    <w:rsid w:val="00480C56"/>
    <w:rsid w:val="004E3EB8"/>
    <w:rsid w:val="004F13EC"/>
    <w:rsid w:val="004F29D8"/>
    <w:rsid w:val="004F75EA"/>
    <w:rsid w:val="005021F9"/>
    <w:rsid w:val="005270AF"/>
    <w:rsid w:val="005426BD"/>
    <w:rsid w:val="00545755"/>
    <w:rsid w:val="005615F7"/>
    <w:rsid w:val="00565101"/>
    <w:rsid w:val="005761BB"/>
    <w:rsid w:val="00586299"/>
    <w:rsid w:val="005900B0"/>
    <w:rsid w:val="005A1A05"/>
    <w:rsid w:val="005A3A13"/>
    <w:rsid w:val="005C75B4"/>
    <w:rsid w:val="005D0B01"/>
    <w:rsid w:val="005F655F"/>
    <w:rsid w:val="00646811"/>
    <w:rsid w:val="00650510"/>
    <w:rsid w:val="0068675E"/>
    <w:rsid w:val="006962DB"/>
    <w:rsid w:val="006A2006"/>
    <w:rsid w:val="006A78A5"/>
    <w:rsid w:val="006B7CAD"/>
    <w:rsid w:val="006C7D40"/>
    <w:rsid w:val="007017BD"/>
    <w:rsid w:val="00756C72"/>
    <w:rsid w:val="00757857"/>
    <w:rsid w:val="00757FE6"/>
    <w:rsid w:val="00783B8F"/>
    <w:rsid w:val="00786AA1"/>
    <w:rsid w:val="007A1769"/>
    <w:rsid w:val="007E190A"/>
    <w:rsid w:val="007F15F4"/>
    <w:rsid w:val="00803813"/>
    <w:rsid w:val="00831CF2"/>
    <w:rsid w:val="00840C9F"/>
    <w:rsid w:val="00880AC1"/>
    <w:rsid w:val="008842FC"/>
    <w:rsid w:val="008962DB"/>
    <w:rsid w:val="008E777C"/>
    <w:rsid w:val="0092797F"/>
    <w:rsid w:val="00937D4A"/>
    <w:rsid w:val="009808AD"/>
    <w:rsid w:val="009D0254"/>
    <w:rsid w:val="009F02C4"/>
    <w:rsid w:val="009F36F4"/>
    <w:rsid w:val="009F7BE5"/>
    <w:rsid w:val="00A127C5"/>
    <w:rsid w:val="00A668D9"/>
    <w:rsid w:val="00A72F3C"/>
    <w:rsid w:val="00A763CF"/>
    <w:rsid w:val="00A96FC4"/>
    <w:rsid w:val="00AA0B27"/>
    <w:rsid w:val="00AA2F95"/>
    <w:rsid w:val="00AA5682"/>
    <w:rsid w:val="00AC53B0"/>
    <w:rsid w:val="00B00492"/>
    <w:rsid w:val="00B06F1F"/>
    <w:rsid w:val="00B07567"/>
    <w:rsid w:val="00B22570"/>
    <w:rsid w:val="00B406AA"/>
    <w:rsid w:val="00BE73CA"/>
    <w:rsid w:val="00C31E8A"/>
    <w:rsid w:val="00C64584"/>
    <w:rsid w:val="00C660DF"/>
    <w:rsid w:val="00C677CC"/>
    <w:rsid w:val="00C843E5"/>
    <w:rsid w:val="00CA4E34"/>
    <w:rsid w:val="00CB2F64"/>
    <w:rsid w:val="00CC600A"/>
    <w:rsid w:val="00CD7293"/>
    <w:rsid w:val="00D15E58"/>
    <w:rsid w:val="00D17463"/>
    <w:rsid w:val="00D360CE"/>
    <w:rsid w:val="00D4162F"/>
    <w:rsid w:val="00D437B8"/>
    <w:rsid w:val="00D54155"/>
    <w:rsid w:val="00D7386B"/>
    <w:rsid w:val="00DA1140"/>
    <w:rsid w:val="00DD4205"/>
    <w:rsid w:val="00DD6042"/>
    <w:rsid w:val="00DE3DE5"/>
    <w:rsid w:val="00E04185"/>
    <w:rsid w:val="00E17B00"/>
    <w:rsid w:val="00E27350"/>
    <w:rsid w:val="00E50D64"/>
    <w:rsid w:val="00E53586"/>
    <w:rsid w:val="00E62CE0"/>
    <w:rsid w:val="00E74FAA"/>
    <w:rsid w:val="00E84A0D"/>
    <w:rsid w:val="00E85266"/>
    <w:rsid w:val="00EB007C"/>
    <w:rsid w:val="00EB03DF"/>
    <w:rsid w:val="00EC1E6F"/>
    <w:rsid w:val="00EC6FF5"/>
    <w:rsid w:val="00F0090A"/>
    <w:rsid w:val="00F21591"/>
    <w:rsid w:val="00F53DD4"/>
    <w:rsid w:val="00F7192C"/>
    <w:rsid w:val="00F80BAE"/>
    <w:rsid w:val="00F93802"/>
    <w:rsid w:val="00FD0DB7"/>
    <w:rsid w:val="00FD1EB0"/>
    <w:rsid w:val="00FD294E"/>
    <w:rsid w:val="00FD45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9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71367"/>
    <w:pPr>
      <w:spacing w:before="100" w:beforeAutospacing="1" w:after="100" w:afterAutospacing="1" w:line="240" w:lineRule="auto"/>
      <w:jc w:val="both"/>
    </w:pPr>
    <w:rPr>
      <w:rFonts w:ascii="Verdana" w:eastAsia="Times New Roman" w:hAnsi="Verdana" w:cs="Times New Roman"/>
      <w:color w:val="2F4F4F"/>
      <w:sz w:val="10"/>
      <w:szCs w:val="10"/>
      <w:lang w:eastAsia="pt-BR"/>
    </w:rPr>
  </w:style>
  <w:style w:type="character" w:styleId="Hyperlink">
    <w:name w:val="Hyperlink"/>
    <w:basedOn w:val="Fontepargpadro"/>
    <w:uiPriority w:val="99"/>
    <w:unhideWhenUsed/>
    <w:rsid w:val="003E3D2B"/>
    <w:rPr>
      <w:color w:val="0000FF" w:themeColor="hyperlink"/>
      <w:u w:val="single"/>
    </w:rPr>
  </w:style>
  <w:style w:type="paragraph" w:styleId="Textodebalo">
    <w:name w:val="Balloon Text"/>
    <w:basedOn w:val="Normal"/>
    <w:link w:val="TextodebaloChar"/>
    <w:uiPriority w:val="99"/>
    <w:semiHidden/>
    <w:unhideWhenUsed/>
    <w:rsid w:val="00937D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7D4A"/>
    <w:rPr>
      <w:rFonts w:ascii="Tahoma" w:hAnsi="Tahoma" w:cs="Tahoma"/>
      <w:sz w:val="16"/>
      <w:szCs w:val="16"/>
    </w:rPr>
  </w:style>
  <w:style w:type="character" w:customStyle="1" w:styleId="UnresolvedMention">
    <w:name w:val="Unresolved Mention"/>
    <w:basedOn w:val="Fontepargpadro"/>
    <w:uiPriority w:val="99"/>
    <w:semiHidden/>
    <w:unhideWhenUsed/>
    <w:rsid w:val="009F7BE5"/>
    <w:rPr>
      <w:color w:val="605E5C"/>
      <w:shd w:val="clear" w:color="auto" w:fill="E1DFDD"/>
    </w:rPr>
  </w:style>
  <w:style w:type="paragraph" w:styleId="SemEspaamento">
    <w:name w:val="No Spacing"/>
    <w:uiPriority w:val="1"/>
    <w:qFormat/>
    <w:rsid w:val="00EC1E6F"/>
    <w:pPr>
      <w:spacing w:after="0" w:line="240" w:lineRule="auto"/>
    </w:pPr>
  </w:style>
  <w:style w:type="paragraph" w:styleId="Cabealho">
    <w:name w:val="header"/>
    <w:basedOn w:val="Normal"/>
    <w:link w:val="CabealhoChar"/>
    <w:uiPriority w:val="99"/>
    <w:unhideWhenUsed/>
    <w:rsid w:val="001D6C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CF7"/>
  </w:style>
  <w:style w:type="paragraph" w:styleId="Rodap">
    <w:name w:val="footer"/>
    <w:basedOn w:val="Normal"/>
    <w:link w:val="RodapChar"/>
    <w:uiPriority w:val="99"/>
    <w:unhideWhenUsed/>
    <w:rsid w:val="001D6CF7"/>
    <w:pPr>
      <w:tabs>
        <w:tab w:val="center" w:pos="4252"/>
        <w:tab w:val="right" w:pos="8504"/>
      </w:tabs>
      <w:spacing w:after="0" w:line="240" w:lineRule="auto"/>
    </w:pPr>
  </w:style>
  <w:style w:type="character" w:customStyle="1" w:styleId="RodapChar">
    <w:name w:val="Rodapé Char"/>
    <w:basedOn w:val="Fontepargpadro"/>
    <w:link w:val="Rodap"/>
    <w:uiPriority w:val="99"/>
    <w:rsid w:val="001D6C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2151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Bernadete</dc:creator>
  <cp:lastModifiedBy>35392955851</cp:lastModifiedBy>
  <cp:revision>2</cp:revision>
  <dcterms:created xsi:type="dcterms:W3CDTF">2023-10-27T13:11:00Z</dcterms:created>
  <dcterms:modified xsi:type="dcterms:W3CDTF">2023-10-27T13:11:00Z</dcterms:modified>
</cp:coreProperties>
</file>