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99BF" w14:textId="4EC895A4" w:rsidR="00CC4694" w:rsidRDefault="00CC4694" w:rsidP="00CC46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SÍNDROME DE GUILLAIN-BARRÉ RELACIONADA A INFECÇÃO PRÉVIA POR VÍRUS ZIKA: UMA REVISÃO DE LITERATURA</w:t>
      </w:r>
    </w:p>
    <w:p w14:paraId="406A1079" w14:textId="1F363523" w:rsidR="00CC4694" w:rsidRDefault="00CC4694" w:rsidP="00CC4694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Luis Felipe Araújo Peres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, Bianca Mendonça Reis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>, Millena Batistela Pereira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56AB2">
        <w:rPr>
          <w:rFonts w:ascii="Arial" w:hAnsi="Arial" w:cs="Arial"/>
          <w:bCs/>
          <w:sz w:val="24"/>
          <w:szCs w:val="24"/>
        </w:rPr>
        <w:t>Nayara Matos Pereira</w:t>
      </w:r>
      <w:r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14:paraId="48EF6320" w14:textId="6A1769A9" w:rsidR="00CC4694" w:rsidRDefault="00CC4694" w:rsidP="00CC4694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Discente do curso de Medicina na Universidade Federal de Goiás - UFG</w:t>
      </w:r>
    </w:p>
    <w:p w14:paraId="4006D4DD" w14:textId="77777777" w:rsidR="00CC4694" w:rsidRDefault="00CC4694" w:rsidP="00CC4694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Discente do curso de Medicina no Centro Universitário de Anápolis - UniEVANGÉLICA</w:t>
      </w:r>
    </w:p>
    <w:p w14:paraId="04935B4C" w14:textId="33A46111" w:rsidR="001D2F9E" w:rsidRDefault="00A32382" w:rsidP="00CB6952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Médica graduada pela Universidade Federal de Goiás</w:t>
      </w:r>
      <w:r w:rsidR="00B13163">
        <w:rPr>
          <w:rFonts w:ascii="Arial" w:hAnsi="Arial" w:cs="Arial"/>
          <w:bCs/>
          <w:sz w:val="24"/>
          <w:szCs w:val="24"/>
        </w:rPr>
        <w:t xml:space="preserve"> </w:t>
      </w:r>
      <w:r w:rsidR="001D7962">
        <w:rPr>
          <w:rFonts w:ascii="Arial" w:hAnsi="Arial" w:cs="Arial"/>
          <w:bCs/>
          <w:sz w:val="24"/>
          <w:szCs w:val="24"/>
        </w:rPr>
        <w:t>-</w:t>
      </w:r>
      <w:r w:rsidR="00B13163">
        <w:rPr>
          <w:rFonts w:ascii="Arial" w:hAnsi="Arial" w:cs="Arial"/>
          <w:bCs/>
          <w:sz w:val="24"/>
          <w:szCs w:val="24"/>
        </w:rPr>
        <w:t xml:space="preserve"> UFG</w:t>
      </w:r>
      <w:r w:rsidR="00EC0E50">
        <w:rPr>
          <w:rFonts w:ascii="Arial" w:hAnsi="Arial" w:cs="Arial"/>
          <w:bCs/>
          <w:sz w:val="24"/>
          <w:szCs w:val="24"/>
        </w:rPr>
        <w:t xml:space="preserve"> e residente de neurocirurgia pelo Hospital Geral de Goiânia </w:t>
      </w:r>
      <w:r w:rsidR="00E208D4">
        <w:rPr>
          <w:rFonts w:ascii="Arial" w:hAnsi="Arial" w:cs="Arial"/>
          <w:bCs/>
          <w:sz w:val="24"/>
          <w:szCs w:val="24"/>
        </w:rPr>
        <w:t>–</w:t>
      </w:r>
      <w:r w:rsidR="00EC0E50">
        <w:rPr>
          <w:rFonts w:ascii="Arial" w:hAnsi="Arial" w:cs="Arial"/>
          <w:bCs/>
          <w:sz w:val="24"/>
          <w:szCs w:val="24"/>
        </w:rPr>
        <w:t xml:space="preserve"> HGG</w:t>
      </w:r>
    </w:p>
    <w:p w14:paraId="316EDC03" w14:textId="326269EB" w:rsidR="00E208D4" w:rsidRDefault="00E208D4" w:rsidP="005D2892">
      <w:pPr>
        <w:pStyle w:val="PargrafodaLista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</w:t>
      </w:r>
      <w:r w:rsidR="005D2892">
        <w:rPr>
          <w:rFonts w:ascii="Arial" w:hAnsi="Arial" w:cs="Arial"/>
          <w:bCs/>
          <w:sz w:val="24"/>
          <w:szCs w:val="24"/>
        </w:rPr>
        <w:t>: naymp_naymp@hotmail.com</w:t>
      </w:r>
    </w:p>
    <w:p w14:paraId="21EA44CF" w14:textId="77777777" w:rsidR="00CB6952" w:rsidRPr="00CB6952" w:rsidRDefault="00CB6952" w:rsidP="00CB6952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05F3E04" w14:textId="0ED6A42D" w:rsidR="002902DC" w:rsidRDefault="001D2F9E" w:rsidP="00AC149D">
      <w:pPr>
        <w:jc w:val="both"/>
        <w:rPr>
          <w:rFonts w:ascii="Arial" w:hAnsi="Arial" w:cs="Arial"/>
          <w:sz w:val="24"/>
          <w:szCs w:val="24"/>
        </w:rPr>
      </w:pPr>
      <w:r w:rsidRPr="0015623A">
        <w:rPr>
          <w:rFonts w:ascii="Arial" w:hAnsi="Arial" w:cs="Arial"/>
          <w:b/>
          <w:sz w:val="24"/>
          <w:szCs w:val="24"/>
        </w:rPr>
        <w:t xml:space="preserve">Introdução: </w:t>
      </w:r>
      <w:r w:rsidRPr="0015623A">
        <w:rPr>
          <w:rFonts w:ascii="Arial" w:hAnsi="Arial" w:cs="Arial"/>
          <w:bCs/>
          <w:sz w:val="24"/>
          <w:szCs w:val="24"/>
        </w:rPr>
        <w:t>A síndrome de Guillain-Barré (SGB), problema de saúde pública com alta incidência, é uma polirradiculoneuropatia aguda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5623A">
        <w:rPr>
          <w:rFonts w:ascii="Arial" w:hAnsi="Arial" w:cs="Arial"/>
          <w:bCs/>
          <w:sz w:val="24"/>
          <w:szCs w:val="24"/>
        </w:rPr>
        <w:t>autoimune caracterizada, no quadro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5623A">
        <w:rPr>
          <w:rFonts w:ascii="Arial" w:hAnsi="Arial" w:cs="Arial"/>
          <w:bCs/>
          <w:sz w:val="24"/>
          <w:szCs w:val="24"/>
        </w:rPr>
        <w:t xml:space="preserve">típico, por rápida evolução ascendente, </w:t>
      </w:r>
      <w:r>
        <w:rPr>
          <w:rFonts w:ascii="Arial" w:hAnsi="Arial" w:cs="Arial"/>
          <w:bCs/>
          <w:sz w:val="24"/>
          <w:szCs w:val="24"/>
        </w:rPr>
        <w:t xml:space="preserve">podendo </w:t>
      </w:r>
      <w:r w:rsidRPr="0015623A">
        <w:rPr>
          <w:rFonts w:ascii="Arial" w:hAnsi="Arial" w:cs="Arial"/>
          <w:bCs/>
          <w:sz w:val="24"/>
          <w:szCs w:val="24"/>
        </w:rPr>
        <w:t>causa</w:t>
      </w:r>
      <w:r>
        <w:rPr>
          <w:rFonts w:ascii="Arial" w:hAnsi="Arial" w:cs="Arial"/>
          <w:bCs/>
          <w:sz w:val="24"/>
          <w:szCs w:val="24"/>
        </w:rPr>
        <w:t>r</w:t>
      </w:r>
      <w:r w:rsidRPr="0015623A">
        <w:rPr>
          <w:rFonts w:ascii="Arial" w:hAnsi="Arial" w:cs="Arial"/>
          <w:bCs/>
          <w:sz w:val="24"/>
          <w:szCs w:val="24"/>
        </w:rPr>
        <w:t xml:space="preserve"> paralisia flácida. Sua incidência anual varia de 0,81 a 1,89 casos por 100 mil habitantes, </w:t>
      </w:r>
      <w:r>
        <w:rPr>
          <w:rFonts w:ascii="Arial" w:hAnsi="Arial" w:cs="Arial"/>
          <w:bCs/>
          <w:sz w:val="24"/>
          <w:szCs w:val="24"/>
        </w:rPr>
        <w:t xml:space="preserve">acometendo </w:t>
      </w:r>
      <w:r w:rsidRPr="0015623A">
        <w:rPr>
          <w:rFonts w:ascii="Arial" w:hAnsi="Arial" w:cs="Arial"/>
          <w:bCs/>
          <w:sz w:val="24"/>
          <w:szCs w:val="24"/>
        </w:rPr>
        <w:t>principalmente pessoas com idade entre 20 e 40 anos.</w:t>
      </w:r>
      <w:r>
        <w:rPr>
          <w:rFonts w:ascii="Arial" w:hAnsi="Arial" w:cs="Arial"/>
          <w:bCs/>
          <w:sz w:val="24"/>
          <w:szCs w:val="24"/>
        </w:rPr>
        <w:t xml:space="preserve"> No Brasil, há registros de afecções neurológicas após infecção por vírus da dengue e da Chikungunya desde a década de 1960. Recentemente, no entanto, o aumento de casos de SGB tem sido relacionado a surtos de infecção por vírus Zika (ZIKV), associação epidemiológica importante para o </w:t>
      </w:r>
      <w:r w:rsidR="007C4BF5">
        <w:rPr>
          <w:rFonts w:ascii="Arial" w:hAnsi="Arial" w:cs="Arial"/>
          <w:bCs/>
          <w:sz w:val="24"/>
          <w:szCs w:val="24"/>
        </w:rPr>
        <w:t xml:space="preserve">desafiador </w:t>
      </w:r>
      <w:r>
        <w:rPr>
          <w:rFonts w:ascii="Arial" w:hAnsi="Arial" w:cs="Arial"/>
          <w:bCs/>
          <w:sz w:val="24"/>
          <w:szCs w:val="24"/>
        </w:rPr>
        <w:t>diagnóstico precoce de SGB.</w:t>
      </w:r>
      <w:r w:rsidR="00966ABF">
        <w:rPr>
          <w:rFonts w:ascii="Arial" w:hAnsi="Arial" w:cs="Arial"/>
          <w:bCs/>
          <w:sz w:val="24"/>
          <w:szCs w:val="24"/>
        </w:rPr>
        <w:t xml:space="preserve"> </w:t>
      </w:r>
      <w:r w:rsidRPr="0015623A">
        <w:rPr>
          <w:rFonts w:ascii="Arial" w:hAnsi="Arial" w:cs="Arial"/>
          <w:b/>
          <w:sz w:val="24"/>
          <w:szCs w:val="24"/>
        </w:rPr>
        <w:t xml:space="preserve">Objetivo: </w:t>
      </w:r>
      <w:r w:rsidR="00AC149D" w:rsidRPr="007765C6">
        <w:rPr>
          <w:rFonts w:ascii="Arial" w:hAnsi="Arial" w:cs="Arial"/>
          <w:sz w:val="24"/>
          <w:szCs w:val="24"/>
        </w:rPr>
        <w:t xml:space="preserve">Identificar na literatura a associação entre síndrome de Guillain-Barré </w:t>
      </w:r>
      <w:r w:rsidR="006C44A9">
        <w:rPr>
          <w:rFonts w:ascii="Arial" w:hAnsi="Arial" w:cs="Arial"/>
          <w:sz w:val="24"/>
          <w:szCs w:val="24"/>
        </w:rPr>
        <w:t>e</w:t>
      </w:r>
      <w:r w:rsidR="00AC149D" w:rsidRPr="007765C6">
        <w:rPr>
          <w:rFonts w:ascii="Arial" w:hAnsi="Arial" w:cs="Arial"/>
          <w:sz w:val="24"/>
          <w:szCs w:val="24"/>
        </w:rPr>
        <w:t xml:space="preserve"> infecção</w:t>
      </w:r>
      <w:r w:rsidR="006C44A9">
        <w:rPr>
          <w:rFonts w:ascii="Arial" w:hAnsi="Arial" w:cs="Arial"/>
          <w:sz w:val="24"/>
          <w:szCs w:val="24"/>
        </w:rPr>
        <w:t xml:space="preserve"> prévia</w:t>
      </w:r>
      <w:r w:rsidR="00AC149D" w:rsidRPr="007765C6">
        <w:rPr>
          <w:rFonts w:ascii="Arial" w:hAnsi="Arial" w:cs="Arial"/>
          <w:sz w:val="24"/>
          <w:szCs w:val="24"/>
        </w:rPr>
        <w:t xml:space="preserve"> por vírus Zika</w:t>
      </w:r>
      <w:r w:rsidR="00AC149D">
        <w:rPr>
          <w:rFonts w:ascii="Arial" w:hAnsi="Arial" w:cs="Arial"/>
          <w:sz w:val="24"/>
          <w:szCs w:val="24"/>
        </w:rPr>
        <w:t xml:space="preserve">. </w:t>
      </w:r>
      <w:r w:rsidRPr="0015623A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15623A">
        <w:rPr>
          <w:rFonts w:ascii="Arial" w:hAnsi="Arial" w:cs="Arial"/>
          <w:sz w:val="24"/>
          <w:szCs w:val="24"/>
        </w:rPr>
        <w:t>Revisão integrativa de 15 estudos originais publicados entr</w:t>
      </w:r>
      <w:r>
        <w:rPr>
          <w:rFonts w:ascii="Arial" w:hAnsi="Arial" w:cs="Arial"/>
          <w:sz w:val="24"/>
          <w:szCs w:val="24"/>
        </w:rPr>
        <w:t>e</w:t>
      </w:r>
      <w:r w:rsidRPr="0015623A">
        <w:rPr>
          <w:rFonts w:ascii="Arial" w:hAnsi="Arial" w:cs="Arial"/>
          <w:sz w:val="24"/>
          <w:szCs w:val="24"/>
        </w:rPr>
        <w:t xml:space="preserve"> 2015 e 2019 pesquisados nas bases de dados PubMed e SciELO. Foram usados os descritores em Ciência</w:t>
      </w:r>
      <w:r w:rsidR="001946A3">
        <w:rPr>
          <w:rFonts w:ascii="Arial" w:hAnsi="Arial" w:cs="Arial"/>
          <w:sz w:val="24"/>
          <w:szCs w:val="24"/>
        </w:rPr>
        <w:t>s</w:t>
      </w:r>
      <w:r w:rsidRPr="0015623A">
        <w:rPr>
          <w:rFonts w:ascii="Arial" w:hAnsi="Arial" w:cs="Arial"/>
          <w:sz w:val="24"/>
          <w:szCs w:val="24"/>
        </w:rPr>
        <w:t xml:space="preserve"> da Saúde (DeCS)</w:t>
      </w:r>
      <w:r>
        <w:rPr>
          <w:rFonts w:ascii="Arial" w:hAnsi="Arial" w:cs="Arial"/>
          <w:sz w:val="24"/>
          <w:szCs w:val="24"/>
        </w:rPr>
        <w:t>:</w:t>
      </w:r>
      <w:r w:rsidRPr="0015623A">
        <w:rPr>
          <w:rFonts w:ascii="Arial" w:hAnsi="Arial" w:cs="Arial"/>
          <w:sz w:val="24"/>
          <w:szCs w:val="24"/>
        </w:rPr>
        <w:t xml:space="preserve"> “guillain-barré” e “zika virus”,</w:t>
      </w:r>
      <w:r w:rsidR="00F42247">
        <w:rPr>
          <w:rFonts w:ascii="Arial" w:hAnsi="Arial" w:cs="Arial"/>
          <w:sz w:val="24"/>
          <w:szCs w:val="24"/>
        </w:rPr>
        <w:t xml:space="preserve"> </w:t>
      </w:r>
      <w:r w:rsidRPr="0015623A">
        <w:rPr>
          <w:rFonts w:ascii="Arial" w:hAnsi="Arial" w:cs="Arial"/>
          <w:sz w:val="24"/>
          <w:szCs w:val="24"/>
        </w:rPr>
        <w:t>por meio do operador booleano “AND”.</w:t>
      </w:r>
      <w:r w:rsidR="00966ABF">
        <w:rPr>
          <w:rFonts w:ascii="Arial" w:hAnsi="Arial" w:cs="Arial"/>
          <w:sz w:val="24"/>
          <w:szCs w:val="24"/>
        </w:rPr>
        <w:t xml:space="preserve"> </w:t>
      </w:r>
      <w:r w:rsidRPr="00385616">
        <w:rPr>
          <w:rFonts w:ascii="Arial" w:hAnsi="Arial" w:cs="Arial"/>
          <w:b/>
          <w:bCs/>
          <w:sz w:val="24"/>
          <w:szCs w:val="24"/>
        </w:rPr>
        <w:t xml:space="preserve">Desenvolvimento: </w:t>
      </w:r>
      <w:r w:rsidRPr="00385616">
        <w:rPr>
          <w:rFonts w:ascii="Arial" w:hAnsi="Arial" w:cs="Arial"/>
          <w:sz w:val="24"/>
          <w:szCs w:val="24"/>
        </w:rPr>
        <w:t xml:space="preserve">Em 2007, durante um surto de </w:t>
      </w:r>
      <w:r>
        <w:rPr>
          <w:rFonts w:ascii="Arial" w:hAnsi="Arial" w:cs="Arial"/>
          <w:sz w:val="24"/>
          <w:szCs w:val="24"/>
        </w:rPr>
        <w:t>ZIKV</w:t>
      </w:r>
      <w:r w:rsidRPr="00385616">
        <w:rPr>
          <w:rFonts w:ascii="Arial" w:hAnsi="Arial" w:cs="Arial"/>
          <w:sz w:val="24"/>
          <w:szCs w:val="24"/>
        </w:rPr>
        <w:t xml:space="preserve"> na Micronésia, foram diagnosticados 40 casos de SGB,</w:t>
      </w:r>
      <w:r>
        <w:rPr>
          <w:rFonts w:ascii="Arial" w:hAnsi="Arial" w:cs="Arial"/>
          <w:sz w:val="24"/>
          <w:szCs w:val="24"/>
        </w:rPr>
        <w:t xml:space="preserve"> revelando</w:t>
      </w:r>
      <w:r w:rsidRPr="00385616">
        <w:rPr>
          <w:rFonts w:ascii="Arial" w:hAnsi="Arial" w:cs="Arial"/>
          <w:sz w:val="24"/>
          <w:szCs w:val="24"/>
        </w:rPr>
        <w:t xml:space="preserve"> uma incidência 20 vezes maior que </w:t>
      </w:r>
      <w:r>
        <w:rPr>
          <w:rFonts w:ascii="Arial" w:hAnsi="Arial" w:cs="Arial"/>
          <w:sz w:val="24"/>
          <w:szCs w:val="24"/>
        </w:rPr>
        <w:t>em</w:t>
      </w:r>
      <w:r w:rsidRPr="00385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</w:t>
      </w:r>
      <w:r w:rsidRPr="00385616">
        <w:rPr>
          <w:rFonts w:ascii="Arial" w:hAnsi="Arial" w:cs="Arial"/>
          <w:sz w:val="24"/>
          <w:szCs w:val="24"/>
        </w:rPr>
        <w:t>s anteriores</w:t>
      </w:r>
      <w:r>
        <w:rPr>
          <w:rFonts w:ascii="Arial" w:hAnsi="Arial" w:cs="Arial"/>
          <w:sz w:val="24"/>
          <w:szCs w:val="24"/>
        </w:rPr>
        <w:t xml:space="preserve">. Além disso, em estudo de 2013 na Polinésia Francesa, de 42 pacientes com SGB, 41 tinham marcadores e anticorpos neutralizantes contra o ZIKV. No Brasil, ademais, um estudo do Rio de Janeiro entre dezembro de 2015 e março de 2016 identificou 20 casos de SGB, 17 com histórico de doença viral com quadro clínico compatível ao do ZIKV. Na Bahia e em Pernambuco, registrou-se surto de SGB entre junho e julho de 2015, posteriormente à introdução do ZIKV no nordeste do país. Por fim, em um estudo caso-controle, </w:t>
      </w:r>
      <w:r w:rsidR="00061BFF">
        <w:rPr>
          <w:rFonts w:ascii="Arial" w:hAnsi="Arial" w:cs="Arial"/>
          <w:sz w:val="24"/>
          <w:szCs w:val="24"/>
        </w:rPr>
        <w:t>encontrou-se</w:t>
      </w:r>
      <w:r>
        <w:rPr>
          <w:rFonts w:ascii="Arial" w:hAnsi="Arial" w:cs="Arial"/>
          <w:sz w:val="24"/>
          <w:szCs w:val="24"/>
        </w:rPr>
        <w:t xml:space="preserve"> títulos mais altos de anticorpos neutralizantes em casos de SGB infectados por ZIKV do que em pacientes com infecção sintomática por ZIKV</w:t>
      </w:r>
      <w:r w:rsidR="00F073D7">
        <w:rPr>
          <w:rFonts w:ascii="Arial" w:hAnsi="Arial" w:cs="Arial"/>
          <w:sz w:val="24"/>
          <w:szCs w:val="24"/>
        </w:rPr>
        <w:t xml:space="preserve">. </w:t>
      </w:r>
      <w:r w:rsidR="00F073D7" w:rsidRPr="00AE0C8D">
        <w:rPr>
          <w:rFonts w:ascii="Arial" w:hAnsi="Arial" w:cs="Arial"/>
          <w:sz w:val="24"/>
          <w:szCs w:val="24"/>
        </w:rPr>
        <w:t xml:space="preserve">Juntos, esses estudos sugerem uma associação causal entre SGB e a infeção prévia por ZIKV. Apesar disso, </w:t>
      </w:r>
      <w:r w:rsidR="00F073D7" w:rsidRPr="00AE0C8D">
        <w:rPr>
          <w:rFonts w:ascii="Arial" w:hAnsi="Arial" w:cs="Arial"/>
          <w:sz w:val="24"/>
          <w:szCs w:val="24"/>
        </w:rPr>
        <w:lastRenderedPageBreak/>
        <w:t xml:space="preserve">são estudos de caso controle, ou seja, apenas estimam o risco relativo. Estudos de coorte prospectivos são necessários </w:t>
      </w:r>
      <w:r w:rsidR="00B230D3">
        <w:rPr>
          <w:rFonts w:ascii="Arial" w:hAnsi="Arial" w:cs="Arial"/>
          <w:sz w:val="24"/>
          <w:szCs w:val="24"/>
        </w:rPr>
        <w:t xml:space="preserve">para </w:t>
      </w:r>
      <w:r w:rsidR="00F073D7" w:rsidRPr="00AE0C8D">
        <w:rPr>
          <w:rFonts w:ascii="Arial" w:hAnsi="Arial" w:cs="Arial"/>
          <w:sz w:val="24"/>
          <w:szCs w:val="24"/>
        </w:rPr>
        <w:t>confirmar essa relação causal</w:t>
      </w:r>
      <w:r w:rsidR="00F073D7">
        <w:rPr>
          <w:rFonts w:ascii="Arial" w:hAnsi="Arial" w:cs="Arial"/>
          <w:sz w:val="24"/>
          <w:szCs w:val="24"/>
        </w:rPr>
        <w:t xml:space="preserve">. </w:t>
      </w:r>
      <w:r w:rsidR="00C84554" w:rsidRPr="00DB28A5">
        <w:rPr>
          <w:rFonts w:ascii="Arial" w:hAnsi="Arial" w:cs="Arial"/>
          <w:b/>
          <w:bCs/>
          <w:sz w:val="24"/>
          <w:szCs w:val="24"/>
        </w:rPr>
        <w:t>Conclusão:</w:t>
      </w:r>
      <w:r w:rsidR="00C84554" w:rsidRPr="00DB28A5">
        <w:rPr>
          <w:rFonts w:ascii="Arial" w:hAnsi="Arial" w:cs="Arial"/>
          <w:sz w:val="24"/>
          <w:szCs w:val="24"/>
        </w:rPr>
        <w:t xml:space="preserve"> </w:t>
      </w:r>
      <w:r w:rsidR="002902DC" w:rsidRPr="0060065B">
        <w:rPr>
          <w:rFonts w:ascii="Arial" w:hAnsi="Arial" w:cs="Arial"/>
          <w:sz w:val="24"/>
          <w:szCs w:val="24"/>
        </w:rPr>
        <w:t>O diagnóstico de SGB é desafiador e sua demora está relacionada a incapacidade e depressão a longo prazo. Uma anamnese detalhada que evidencie uma infecção prévia por ZIKV deverá suscitar a suspeita desta condição, contribuindo para o tratamento precoce e melhorando prognóstic</w:t>
      </w:r>
      <w:r w:rsidR="002902DC">
        <w:rPr>
          <w:rFonts w:ascii="Arial" w:hAnsi="Arial" w:cs="Arial"/>
          <w:sz w:val="24"/>
          <w:szCs w:val="24"/>
        </w:rPr>
        <w:t>o.</w:t>
      </w:r>
    </w:p>
    <w:p w14:paraId="5B651B54" w14:textId="6961963B" w:rsidR="00576104" w:rsidRPr="006C2838" w:rsidRDefault="00576104" w:rsidP="00AC149D">
      <w:pPr>
        <w:jc w:val="both"/>
        <w:rPr>
          <w:rFonts w:ascii="Arial" w:hAnsi="Arial" w:cs="Arial"/>
          <w:sz w:val="24"/>
          <w:szCs w:val="24"/>
        </w:rPr>
      </w:pPr>
      <w:r w:rsidRPr="00576104"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C2838" w:rsidRPr="006C2838">
        <w:rPr>
          <w:rFonts w:ascii="Arial" w:hAnsi="Arial" w:cs="Arial"/>
          <w:sz w:val="24"/>
          <w:szCs w:val="24"/>
        </w:rPr>
        <w:t>Síndrome de Guillain-Barré</w:t>
      </w:r>
      <w:r w:rsidR="00E60888">
        <w:rPr>
          <w:rFonts w:ascii="Arial" w:hAnsi="Arial" w:cs="Arial"/>
          <w:sz w:val="24"/>
          <w:szCs w:val="24"/>
        </w:rPr>
        <w:t>,</w:t>
      </w:r>
      <w:r w:rsidR="006C2838" w:rsidRPr="006C2838">
        <w:rPr>
          <w:rFonts w:ascii="Arial" w:hAnsi="Arial" w:cs="Arial"/>
          <w:sz w:val="24"/>
          <w:szCs w:val="24"/>
        </w:rPr>
        <w:t xml:space="preserve"> vírus Zika.</w:t>
      </w:r>
    </w:p>
    <w:p w14:paraId="11EF8A03" w14:textId="30DACEBC" w:rsidR="009B7065" w:rsidRDefault="009B7065" w:rsidP="00966ABF">
      <w:pPr>
        <w:jc w:val="both"/>
        <w:rPr>
          <w:rFonts w:ascii="Arial" w:hAnsi="Arial" w:cs="Arial"/>
          <w:sz w:val="24"/>
          <w:szCs w:val="24"/>
        </w:rPr>
      </w:pPr>
    </w:p>
    <w:p w14:paraId="02E8A7AA" w14:textId="117994FD" w:rsidR="0060065B" w:rsidRPr="00966ABF" w:rsidRDefault="0060065B" w:rsidP="00966ABF">
      <w:pPr>
        <w:jc w:val="both"/>
        <w:rPr>
          <w:rFonts w:ascii="Arial" w:hAnsi="Arial" w:cs="Arial"/>
          <w:sz w:val="24"/>
          <w:szCs w:val="24"/>
        </w:rPr>
      </w:pPr>
    </w:p>
    <w:sectPr w:rsidR="0060065B" w:rsidRPr="00966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60A88"/>
    <w:multiLevelType w:val="hybridMultilevel"/>
    <w:tmpl w:val="50C61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94"/>
    <w:rsid w:val="000245F1"/>
    <w:rsid w:val="000276E0"/>
    <w:rsid w:val="00061BFF"/>
    <w:rsid w:val="00080574"/>
    <w:rsid w:val="00095FCD"/>
    <w:rsid w:val="000B7DA5"/>
    <w:rsid w:val="000D5A16"/>
    <w:rsid w:val="00116510"/>
    <w:rsid w:val="00140247"/>
    <w:rsid w:val="0015623A"/>
    <w:rsid w:val="00162297"/>
    <w:rsid w:val="00174E06"/>
    <w:rsid w:val="001932A1"/>
    <w:rsid w:val="001946A3"/>
    <w:rsid w:val="001B009F"/>
    <w:rsid w:val="001C661A"/>
    <w:rsid w:val="001D0415"/>
    <w:rsid w:val="001D2F9E"/>
    <w:rsid w:val="001D7962"/>
    <w:rsid w:val="001F4981"/>
    <w:rsid w:val="0022000B"/>
    <w:rsid w:val="002530A3"/>
    <w:rsid w:val="002535B7"/>
    <w:rsid w:val="002902DC"/>
    <w:rsid w:val="002C339F"/>
    <w:rsid w:val="002D675F"/>
    <w:rsid w:val="003100DC"/>
    <w:rsid w:val="00331B78"/>
    <w:rsid w:val="0034372D"/>
    <w:rsid w:val="00355BCC"/>
    <w:rsid w:val="0037017D"/>
    <w:rsid w:val="00384B9B"/>
    <w:rsid w:val="00385616"/>
    <w:rsid w:val="0039213A"/>
    <w:rsid w:val="003977D4"/>
    <w:rsid w:val="003B1C33"/>
    <w:rsid w:val="003B6130"/>
    <w:rsid w:val="003E0E66"/>
    <w:rsid w:val="0040087F"/>
    <w:rsid w:val="00442789"/>
    <w:rsid w:val="00472163"/>
    <w:rsid w:val="004E5042"/>
    <w:rsid w:val="00512F23"/>
    <w:rsid w:val="00521131"/>
    <w:rsid w:val="0054658A"/>
    <w:rsid w:val="005624BB"/>
    <w:rsid w:val="005653A4"/>
    <w:rsid w:val="00576104"/>
    <w:rsid w:val="005854B7"/>
    <w:rsid w:val="005B2433"/>
    <w:rsid w:val="005C61AB"/>
    <w:rsid w:val="005D2892"/>
    <w:rsid w:val="005E6BD3"/>
    <w:rsid w:val="0060065B"/>
    <w:rsid w:val="00605F23"/>
    <w:rsid w:val="00624D7F"/>
    <w:rsid w:val="00634E4C"/>
    <w:rsid w:val="00637850"/>
    <w:rsid w:val="0064075E"/>
    <w:rsid w:val="006929AE"/>
    <w:rsid w:val="006B72B1"/>
    <w:rsid w:val="006C2838"/>
    <w:rsid w:val="006C44A9"/>
    <w:rsid w:val="006D214C"/>
    <w:rsid w:val="006F23AD"/>
    <w:rsid w:val="006F4522"/>
    <w:rsid w:val="006F76F6"/>
    <w:rsid w:val="00712C17"/>
    <w:rsid w:val="00713FC4"/>
    <w:rsid w:val="00731A2B"/>
    <w:rsid w:val="007513BF"/>
    <w:rsid w:val="0075364A"/>
    <w:rsid w:val="00772850"/>
    <w:rsid w:val="007765C6"/>
    <w:rsid w:val="007915E5"/>
    <w:rsid w:val="007C4BF5"/>
    <w:rsid w:val="007F0D93"/>
    <w:rsid w:val="00823A9F"/>
    <w:rsid w:val="00824223"/>
    <w:rsid w:val="008371A5"/>
    <w:rsid w:val="008439BC"/>
    <w:rsid w:val="0088528E"/>
    <w:rsid w:val="008C5BB7"/>
    <w:rsid w:val="008E2640"/>
    <w:rsid w:val="008E4C0E"/>
    <w:rsid w:val="008E5DD8"/>
    <w:rsid w:val="008F251B"/>
    <w:rsid w:val="00920309"/>
    <w:rsid w:val="009507D9"/>
    <w:rsid w:val="0095292E"/>
    <w:rsid w:val="00953A18"/>
    <w:rsid w:val="00966ABF"/>
    <w:rsid w:val="0098733C"/>
    <w:rsid w:val="009A01D2"/>
    <w:rsid w:val="009A1891"/>
    <w:rsid w:val="009A5817"/>
    <w:rsid w:val="009B7065"/>
    <w:rsid w:val="009C2C91"/>
    <w:rsid w:val="00A018C4"/>
    <w:rsid w:val="00A32382"/>
    <w:rsid w:val="00A56AB2"/>
    <w:rsid w:val="00A751DD"/>
    <w:rsid w:val="00AA0B20"/>
    <w:rsid w:val="00AA5273"/>
    <w:rsid w:val="00AA646B"/>
    <w:rsid w:val="00AC149D"/>
    <w:rsid w:val="00AD1ECC"/>
    <w:rsid w:val="00AE0C8D"/>
    <w:rsid w:val="00AE34AC"/>
    <w:rsid w:val="00AE4434"/>
    <w:rsid w:val="00AF499E"/>
    <w:rsid w:val="00B13163"/>
    <w:rsid w:val="00B230D3"/>
    <w:rsid w:val="00B431BD"/>
    <w:rsid w:val="00BA013D"/>
    <w:rsid w:val="00BB405A"/>
    <w:rsid w:val="00BD5348"/>
    <w:rsid w:val="00C23107"/>
    <w:rsid w:val="00C374EB"/>
    <w:rsid w:val="00C40B06"/>
    <w:rsid w:val="00C516BD"/>
    <w:rsid w:val="00C6548D"/>
    <w:rsid w:val="00C667BB"/>
    <w:rsid w:val="00C84554"/>
    <w:rsid w:val="00C97EB8"/>
    <w:rsid w:val="00CB27DB"/>
    <w:rsid w:val="00CB5BED"/>
    <w:rsid w:val="00CB6952"/>
    <w:rsid w:val="00CC4694"/>
    <w:rsid w:val="00CC4956"/>
    <w:rsid w:val="00CC705B"/>
    <w:rsid w:val="00CD7E37"/>
    <w:rsid w:val="00CF4EEC"/>
    <w:rsid w:val="00D2572D"/>
    <w:rsid w:val="00D35629"/>
    <w:rsid w:val="00D61798"/>
    <w:rsid w:val="00D94226"/>
    <w:rsid w:val="00DA3007"/>
    <w:rsid w:val="00DB1346"/>
    <w:rsid w:val="00DB1423"/>
    <w:rsid w:val="00DB28A5"/>
    <w:rsid w:val="00DD684D"/>
    <w:rsid w:val="00DF0D9A"/>
    <w:rsid w:val="00DF2081"/>
    <w:rsid w:val="00DF4052"/>
    <w:rsid w:val="00E06F97"/>
    <w:rsid w:val="00E208D4"/>
    <w:rsid w:val="00E30316"/>
    <w:rsid w:val="00E60888"/>
    <w:rsid w:val="00EB57EA"/>
    <w:rsid w:val="00EC0E50"/>
    <w:rsid w:val="00F073D7"/>
    <w:rsid w:val="00F11DE6"/>
    <w:rsid w:val="00F159CF"/>
    <w:rsid w:val="00F42247"/>
    <w:rsid w:val="00F73FE8"/>
    <w:rsid w:val="00FA422A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E297D"/>
  <w15:chartTrackingRefBased/>
  <w15:docId w15:val="{70D50F0A-ADBA-439B-9D30-BE76AC4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94"/>
    <w:pPr>
      <w:spacing w:after="200" w:line="276" w:lineRule="auto"/>
      <w:jc w:val="left"/>
    </w:pPr>
    <w:rPr>
      <w:rFonts w:asciiTheme="minorHAnsi" w:hAnsiTheme="minorHAnsi"/>
      <w:bCs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46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0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65B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Araujo Peres</dc:creator>
  <cp:keywords/>
  <dc:description/>
  <cp:lastModifiedBy>Luis felipe Araujo Peres</cp:lastModifiedBy>
  <cp:revision>152</cp:revision>
  <dcterms:created xsi:type="dcterms:W3CDTF">2020-07-05T01:25:00Z</dcterms:created>
  <dcterms:modified xsi:type="dcterms:W3CDTF">2020-07-05T22:35:00Z</dcterms:modified>
</cp:coreProperties>
</file>