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3850E58" w14:textId="6C966340" w:rsidR="00031ECB" w:rsidRPr="00A923EA" w:rsidRDefault="00A923EA" w:rsidP="00A923E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923EA">
        <w:rPr>
          <w:rFonts w:ascii="Arial" w:hAnsi="Arial" w:cs="Arial"/>
          <w:b/>
          <w:sz w:val="28"/>
          <w:szCs w:val="28"/>
        </w:rPr>
        <w:t>O CONSELHO ESCOLAR À LUZ DO M</w:t>
      </w:r>
      <w:r w:rsidR="00897174">
        <w:rPr>
          <w:rFonts w:ascii="Arial" w:hAnsi="Arial" w:cs="Arial"/>
          <w:b/>
          <w:sz w:val="28"/>
          <w:szCs w:val="28"/>
        </w:rPr>
        <w:t>ATERIALISMO HISTÓRICO-DIALÉTICO</w:t>
      </w:r>
      <w:r w:rsidRPr="00A923EA">
        <w:rPr>
          <w:rFonts w:ascii="Arial" w:hAnsi="Arial" w:cs="Arial"/>
          <w:b/>
          <w:sz w:val="28"/>
          <w:szCs w:val="28"/>
        </w:rPr>
        <w:t xml:space="preserve"> NAS ESCOLAS</w:t>
      </w:r>
      <w:r w:rsidR="00897174">
        <w:rPr>
          <w:rFonts w:ascii="Arial" w:hAnsi="Arial" w:cs="Arial"/>
          <w:b/>
          <w:sz w:val="28"/>
          <w:szCs w:val="28"/>
        </w:rPr>
        <w:t>, N</w:t>
      </w:r>
      <w:r w:rsidRPr="00A923EA">
        <w:rPr>
          <w:rFonts w:ascii="Arial" w:hAnsi="Arial" w:cs="Arial"/>
          <w:b/>
          <w:sz w:val="28"/>
          <w:szCs w:val="28"/>
        </w:rPr>
        <w:t>OS MUNICÍPIOS DE TETE/MOÇAMBIQUE E MANAUS/ESTADO DO AMAZONAS/BRASIL</w:t>
      </w:r>
    </w:p>
    <w:p w14:paraId="5634CCE0" w14:textId="7030B50F" w:rsidR="00D536D8" w:rsidRDefault="00D536D8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2240AB7C" w14:textId="7370F725" w:rsidR="00674210" w:rsidRPr="004B1D01" w:rsidRDefault="00B6304D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Pedro David Direito – Universidade Púnguè de Moçambique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pedrodireito87@gmail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33963CDF" w:rsidR="00674210" w:rsidRPr="004B1D01" w:rsidRDefault="00B6304D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Fabiane Maia </w:t>
      </w:r>
      <w:r w:rsidR="00C63871">
        <w:rPr>
          <w:rFonts w:ascii="Arial" w:hAnsi="Arial" w:cs="Arial"/>
          <w:b/>
          <w:bCs/>
          <w:color w:val="002F3C"/>
          <w:sz w:val="20"/>
          <w:szCs w:val="20"/>
        </w:rPr>
        <w:t xml:space="preserve">Garcia </w:t>
      </w:r>
      <w:r w:rsidR="00C63871"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Universidade Federal do Amazonas – fgarcia@ufam.edu.br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5F710A4F" w:rsidR="00822323" w:rsidRPr="006D29BD" w:rsidRDefault="007A4F1E" w:rsidP="006D29BD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03</w:t>
      </w:r>
      <w:r w:rsidR="006D29BD">
        <w:rPr>
          <w:rFonts w:ascii="Arial" w:hAnsi="Arial" w:cs="Arial"/>
          <w:b/>
          <w:bCs/>
          <w:color w:val="002F3C"/>
          <w:sz w:val="20"/>
          <w:szCs w:val="20"/>
        </w:rPr>
        <w:t xml:space="preserve"> - </w:t>
      </w:r>
      <w:r w:rsidR="00DB5FAD" w:rsidRPr="00DB5FAD">
        <w:rPr>
          <w:rFonts w:ascii="Arial" w:hAnsi="Arial" w:cs="Arial"/>
          <w:sz w:val="20"/>
          <w:szCs w:val="20"/>
        </w:rPr>
        <w:t>Es</w:t>
      </w:r>
      <w:r w:rsidR="006D29BD">
        <w:rPr>
          <w:rFonts w:ascii="Arial" w:hAnsi="Arial" w:cs="Arial"/>
          <w:sz w:val="20"/>
          <w:szCs w:val="20"/>
        </w:rPr>
        <w:t>cola, Cidadania e Cultura.</w:t>
      </w:r>
    </w:p>
    <w:p w14:paraId="60D9005D" w14:textId="77777777" w:rsidR="00B7405F" w:rsidRDefault="00B7405F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bookmarkStart w:id="0" w:name="_GoBack"/>
      <w:bookmarkEnd w:id="0"/>
    </w:p>
    <w:p w14:paraId="7F09C6B0" w14:textId="77777777" w:rsidR="004663D7" w:rsidRDefault="004663D7" w:rsidP="004663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104F5">
        <w:rPr>
          <w:rFonts w:ascii="Arial" w:hAnsi="Arial" w:cs="Arial"/>
          <w:b/>
          <w:sz w:val="28"/>
          <w:szCs w:val="28"/>
        </w:rPr>
        <w:t>Resumo</w:t>
      </w:r>
    </w:p>
    <w:p w14:paraId="463AA71D" w14:textId="0FA9CA36" w:rsidR="003056CF" w:rsidRPr="00824675" w:rsidRDefault="000F75A9" w:rsidP="003056CF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presente pesquisa tem como foco principal </w:t>
      </w:r>
      <w:r w:rsidR="00045258">
        <w:rPr>
          <w:rFonts w:ascii="Arial" w:hAnsi="Arial" w:cs="Arial"/>
        </w:rPr>
        <w:t>fazer um</w:t>
      </w:r>
      <w:r>
        <w:rPr>
          <w:rFonts w:ascii="Arial" w:hAnsi="Arial" w:cs="Arial"/>
        </w:rPr>
        <w:t>a análise</w:t>
      </w:r>
      <w:r w:rsidR="00045258">
        <w:rPr>
          <w:rFonts w:ascii="Arial" w:hAnsi="Arial" w:cs="Arial"/>
        </w:rPr>
        <w:t xml:space="preserve"> comparativa</w:t>
      </w:r>
      <w:r>
        <w:rPr>
          <w:rFonts w:ascii="Arial" w:hAnsi="Arial" w:cs="Arial"/>
        </w:rPr>
        <w:t xml:space="preserve"> do Conselho Escolar</w:t>
      </w:r>
      <w:r w:rsidR="00527CF2">
        <w:rPr>
          <w:rFonts w:ascii="Arial" w:hAnsi="Arial" w:cs="Arial"/>
        </w:rPr>
        <w:t xml:space="preserve"> à luz do materialismo histórico-dialético nas escolas, nos municípios de Tete em Moçambique e Manaus no Estado de Amazonas no Brasil. O Conselho Escolar é um órgão colegiado, onde participam vários fragmentos da comunidade escolar, através de representações, por norma são pessoas eleitas pelos seus grupos sociais que representam, mediante critérios pré-definidos.</w:t>
      </w:r>
      <w:r w:rsidR="0050773B">
        <w:rPr>
          <w:rFonts w:ascii="Arial" w:hAnsi="Arial" w:cs="Arial"/>
        </w:rPr>
        <w:t xml:space="preserve"> Deste modo a nossa indagação consiste em compreender até que ponto o método do materialismo histórico dialético pode ser aplicado ao estudo do Conselho Escolar</w:t>
      </w:r>
      <w:r w:rsidR="004A195B">
        <w:rPr>
          <w:rFonts w:ascii="Arial" w:hAnsi="Arial" w:cs="Arial"/>
        </w:rPr>
        <w:t>, nesses dois contextos dist</w:t>
      </w:r>
      <w:r w:rsidR="00D90D56">
        <w:rPr>
          <w:rFonts w:ascii="Arial" w:hAnsi="Arial" w:cs="Arial"/>
        </w:rPr>
        <w:t>in</w:t>
      </w:r>
      <w:r w:rsidR="004A195B">
        <w:rPr>
          <w:rFonts w:ascii="Arial" w:hAnsi="Arial" w:cs="Arial"/>
        </w:rPr>
        <w:t>tos</w:t>
      </w:r>
      <w:r w:rsidR="0050773B">
        <w:rPr>
          <w:rFonts w:ascii="Arial" w:hAnsi="Arial" w:cs="Arial"/>
        </w:rPr>
        <w:t>?</w:t>
      </w:r>
      <w:r w:rsidR="00D90D56">
        <w:rPr>
          <w:rFonts w:ascii="Arial" w:hAnsi="Arial" w:cs="Arial"/>
        </w:rPr>
        <w:t xml:space="preserve"> Para a materialização desta pesquisa além do método materialista-dialético, elucidando as categorias de: totalidade, contradição, mediação e dimensão </w:t>
      </w:r>
      <w:r w:rsidR="00B34B54">
        <w:rPr>
          <w:rFonts w:ascii="Arial" w:hAnsi="Arial" w:cs="Arial"/>
        </w:rPr>
        <w:t>simbólica, recorremos também a pesquisa bibliográfica e documental.</w:t>
      </w:r>
      <w:r w:rsidR="003056CF" w:rsidRPr="003056CF">
        <w:rPr>
          <w:rFonts w:ascii="Arial" w:hAnsi="Arial" w:cs="Arial"/>
        </w:rPr>
        <w:t xml:space="preserve"> </w:t>
      </w:r>
      <w:r w:rsidR="003056CF">
        <w:rPr>
          <w:rFonts w:ascii="Arial" w:hAnsi="Arial" w:cs="Arial"/>
        </w:rPr>
        <w:t>Contudo,</w:t>
      </w:r>
      <w:r w:rsidR="003056CF" w:rsidRPr="00824675">
        <w:rPr>
          <w:rFonts w:ascii="Arial" w:hAnsi="Arial" w:cs="Arial"/>
        </w:rPr>
        <w:t xml:space="preserve"> análise do Conselho Escolar à luz do materialismo histórico-dialético evidencia que se trata de uma instância em permanente construção, atravessada por contradições, mediações e disputas simbólicas, cuja compreensão só é possível na articulação entre as dimensões materiais e ideais, locais e globais. Trata-se, portanto, de espaço privilegiado para a observação das tensões entre reprodução e transformação social no âmbito da gestão escolar e da difusão cultural e simbólica.</w:t>
      </w:r>
    </w:p>
    <w:p w14:paraId="28F2CC3A" w14:textId="42D6072C" w:rsidR="000F75A9" w:rsidRPr="000F75A9" w:rsidRDefault="000F75A9" w:rsidP="004663D7">
      <w:pPr>
        <w:spacing w:line="360" w:lineRule="auto"/>
        <w:jc w:val="both"/>
        <w:rPr>
          <w:rFonts w:ascii="Arial" w:hAnsi="Arial" w:cs="Arial"/>
        </w:rPr>
      </w:pPr>
    </w:p>
    <w:p w14:paraId="67A4771E" w14:textId="7908FF51" w:rsidR="004663D7" w:rsidRDefault="004663D7" w:rsidP="004663D7">
      <w:pPr>
        <w:spacing w:line="360" w:lineRule="auto"/>
        <w:jc w:val="both"/>
        <w:rPr>
          <w:rFonts w:ascii="Arial" w:hAnsi="Arial" w:cs="Arial"/>
        </w:rPr>
      </w:pPr>
      <w:r w:rsidRPr="00330D59">
        <w:rPr>
          <w:rFonts w:ascii="Arial" w:hAnsi="Arial" w:cs="Arial"/>
          <w:b/>
        </w:rPr>
        <w:lastRenderedPageBreak/>
        <w:t>Palavras-chave:</w:t>
      </w:r>
      <w:r w:rsidRPr="001104F5">
        <w:rPr>
          <w:rFonts w:ascii="Arial" w:hAnsi="Arial" w:cs="Arial"/>
          <w:b/>
          <w:sz w:val="28"/>
          <w:szCs w:val="28"/>
        </w:rPr>
        <w:t xml:space="preserve"> </w:t>
      </w:r>
      <w:r w:rsidR="00330D59" w:rsidRPr="00330D59">
        <w:rPr>
          <w:rFonts w:ascii="Arial" w:hAnsi="Arial" w:cs="Arial"/>
        </w:rPr>
        <w:t>Conselho Escolar; Materialismo Histórico-Dialético; Tete/Moçambique; Manaus/Estado do Amazonas/Brasil.</w:t>
      </w:r>
    </w:p>
    <w:p w14:paraId="3342E8A7" w14:textId="77777777" w:rsidR="00413501" w:rsidRPr="00330D59" w:rsidRDefault="00413501" w:rsidP="004663D7">
      <w:pPr>
        <w:spacing w:line="360" w:lineRule="auto"/>
        <w:jc w:val="both"/>
        <w:rPr>
          <w:rFonts w:ascii="Arial" w:hAnsi="Arial" w:cs="Arial"/>
          <w:b/>
        </w:rPr>
      </w:pPr>
    </w:p>
    <w:p w14:paraId="1C0922BA" w14:textId="44C478A8" w:rsidR="004663D7" w:rsidRDefault="004663D7" w:rsidP="004663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104F5">
        <w:rPr>
          <w:rFonts w:ascii="Arial" w:hAnsi="Arial" w:cs="Arial"/>
          <w:b/>
          <w:sz w:val="28"/>
          <w:szCs w:val="28"/>
        </w:rPr>
        <w:t>Introdução</w:t>
      </w:r>
    </w:p>
    <w:p w14:paraId="64B045A5" w14:textId="72C644F3" w:rsidR="00797F18" w:rsidRPr="00F1543C" w:rsidRDefault="007A40E9" w:rsidP="00797F18">
      <w:pPr>
        <w:pStyle w:val="NormalWeb"/>
        <w:shd w:val="clear" w:color="auto" w:fill="FFFFFF"/>
        <w:spacing w:before="0" w:beforeAutospacing="0" w:after="360" w:afterAutospacing="0" w:line="360" w:lineRule="auto"/>
        <w:ind w:firstLine="720"/>
        <w:jc w:val="both"/>
        <w:textAlignment w:val="baseline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Moçambique </w:t>
      </w:r>
      <w:r w:rsidR="00797F18" w:rsidRPr="00F1543C">
        <w:rPr>
          <w:rFonts w:ascii="Arial" w:hAnsi="Arial" w:cs="Arial"/>
          <w:lang w:val="pt-BR"/>
        </w:rPr>
        <w:t xml:space="preserve">é um país da costa oriental da África Austral que tem como limites: a norte, a Tanzânia; a noroeste, o </w:t>
      </w:r>
      <w:proofErr w:type="spellStart"/>
      <w:r w:rsidR="00797F18" w:rsidRPr="00F1543C">
        <w:rPr>
          <w:rFonts w:ascii="Arial" w:hAnsi="Arial" w:cs="Arial"/>
          <w:lang w:val="pt-BR"/>
        </w:rPr>
        <w:t>Malawi</w:t>
      </w:r>
      <w:proofErr w:type="spellEnd"/>
      <w:r w:rsidR="00797F18" w:rsidRPr="00F1543C">
        <w:rPr>
          <w:rFonts w:ascii="Arial" w:hAnsi="Arial" w:cs="Arial"/>
          <w:lang w:val="pt-BR"/>
        </w:rPr>
        <w:t xml:space="preserve"> e a Zâmbia; a oeste, o </w:t>
      </w:r>
      <w:proofErr w:type="spellStart"/>
      <w:r w:rsidR="00797F18" w:rsidRPr="00F1543C">
        <w:rPr>
          <w:rFonts w:ascii="Arial" w:hAnsi="Arial" w:cs="Arial"/>
          <w:lang w:val="pt-BR"/>
        </w:rPr>
        <w:t>Zimbábwe</w:t>
      </w:r>
      <w:proofErr w:type="spellEnd"/>
      <w:r w:rsidR="00797F18" w:rsidRPr="00F1543C">
        <w:rPr>
          <w:rFonts w:ascii="Arial" w:hAnsi="Arial" w:cs="Arial"/>
          <w:lang w:val="pt-BR"/>
        </w:rPr>
        <w:t>, a África do Sul e a Suazilândia; a sul, a África do Sul; a leste, a secção do Oceano Índico designada por Canal de Moçambique.</w:t>
      </w:r>
    </w:p>
    <w:p w14:paraId="596CB5B7" w14:textId="77777777" w:rsidR="00797F18" w:rsidRPr="00F1543C" w:rsidRDefault="00797F18" w:rsidP="00797F18">
      <w:pPr>
        <w:pStyle w:val="NormalWeb"/>
        <w:shd w:val="clear" w:color="auto" w:fill="FFFFFF"/>
        <w:spacing w:before="0" w:beforeAutospacing="0" w:after="360" w:afterAutospacing="0" w:line="360" w:lineRule="auto"/>
        <w:ind w:firstLine="720"/>
        <w:jc w:val="both"/>
        <w:textAlignment w:val="baseline"/>
        <w:rPr>
          <w:rFonts w:ascii="Arial" w:hAnsi="Arial" w:cs="Arial"/>
          <w:lang w:val="pt-BR"/>
        </w:rPr>
      </w:pPr>
      <w:r w:rsidRPr="00F1543C">
        <w:rPr>
          <w:rFonts w:ascii="Arial" w:hAnsi="Arial" w:cs="Arial"/>
          <w:lang w:val="pt-BR"/>
        </w:rPr>
        <w:t xml:space="preserve">No Canal de Moçambique, os vizinhos são Madagáscar e as Comores (incluindo a possessão francesa de Mayotte). No Oceano Índico, para leste da grande ilha de Madagáscar, situam-se as dependências de Reunião, Juan de Nova e Ilha Europa. No Canal de Moçambique, sensivelmente a meia distância entre o continente e Madagáscar, o atol de </w:t>
      </w:r>
      <w:proofErr w:type="spellStart"/>
      <w:r w:rsidRPr="00F1543C">
        <w:rPr>
          <w:rFonts w:ascii="Arial" w:hAnsi="Arial" w:cs="Arial"/>
          <w:lang w:val="pt-BR"/>
        </w:rPr>
        <w:t>Bassas</w:t>
      </w:r>
      <w:proofErr w:type="spellEnd"/>
      <w:r w:rsidRPr="00F1543C">
        <w:rPr>
          <w:rFonts w:ascii="Arial" w:hAnsi="Arial" w:cs="Arial"/>
          <w:lang w:val="pt-BR"/>
        </w:rPr>
        <w:t xml:space="preserve"> da Índia, igualmente possessão francesa.</w:t>
      </w:r>
    </w:p>
    <w:p w14:paraId="3A84011A" w14:textId="5F6B708B" w:rsidR="00797F18" w:rsidRPr="00F1543C" w:rsidRDefault="00797F18" w:rsidP="00797F18">
      <w:pPr>
        <w:pStyle w:val="NormalWeb"/>
        <w:shd w:val="clear" w:color="auto" w:fill="FFFFFF"/>
        <w:spacing w:before="0" w:beforeAutospacing="0" w:after="360" w:afterAutospacing="0" w:line="360" w:lineRule="auto"/>
        <w:ind w:firstLine="720"/>
        <w:jc w:val="both"/>
        <w:textAlignment w:val="baseline"/>
        <w:rPr>
          <w:rFonts w:ascii="Arial" w:hAnsi="Arial" w:cs="Arial"/>
          <w:lang w:val="pt-BR"/>
        </w:rPr>
      </w:pPr>
      <w:r w:rsidRPr="00F1543C">
        <w:rPr>
          <w:rFonts w:ascii="Arial" w:hAnsi="Arial" w:cs="Arial"/>
          <w:lang w:val="pt-BR"/>
        </w:rPr>
        <w:t>A capital de Moçambique é Maputo (foi chamada por Lour</w:t>
      </w:r>
      <w:r>
        <w:rPr>
          <w:rFonts w:ascii="Arial" w:hAnsi="Arial" w:cs="Arial"/>
          <w:lang w:val="pt-BR"/>
        </w:rPr>
        <w:t>enço Marques durante a evasão</w:t>
      </w:r>
      <w:r w:rsidRPr="00F1543C">
        <w:rPr>
          <w:rFonts w:ascii="Arial" w:hAnsi="Arial" w:cs="Arial"/>
          <w:lang w:val="pt-BR"/>
        </w:rPr>
        <w:t xml:space="preserve"> portuguesa)</w:t>
      </w:r>
      <w:r w:rsidR="007A40E9">
        <w:rPr>
          <w:rFonts w:ascii="Arial" w:hAnsi="Arial" w:cs="Arial"/>
          <w:lang w:val="pt-BR"/>
        </w:rPr>
        <w:t xml:space="preserve"> e tornou-se independente a 25 de junho de 1975</w:t>
      </w:r>
      <w:r w:rsidRPr="00F1543C">
        <w:rPr>
          <w:rFonts w:ascii="Arial" w:hAnsi="Arial" w:cs="Arial"/>
          <w:lang w:val="pt-BR"/>
        </w:rPr>
        <w:t>.</w:t>
      </w:r>
      <w:r w:rsidR="00D706FD">
        <w:rPr>
          <w:rFonts w:ascii="Arial" w:hAnsi="Arial" w:cs="Arial"/>
          <w:lang w:val="pt-BR"/>
        </w:rPr>
        <w:t xml:space="preserve"> Faz parte da comunidade dos países falantes da língua portuguesa (CPLP). Apesar de possuir uma rica diversidade de grupos étnicos e linguísticos, com o português sendo a </w:t>
      </w:r>
      <w:proofErr w:type="spellStart"/>
      <w:r w:rsidR="00D706FD">
        <w:rPr>
          <w:rFonts w:ascii="Arial" w:hAnsi="Arial" w:cs="Arial"/>
          <w:lang w:val="pt-BR"/>
        </w:rPr>
        <w:t>libgya</w:t>
      </w:r>
      <w:proofErr w:type="spellEnd"/>
      <w:r w:rsidR="00D706FD">
        <w:rPr>
          <w:rFonts w:ascii="Arial" w:hAnsi="Arial" w:cs="Arial"/>
          <w:lang w:val="pt-BR"/>
        </w:rPr>
        <w:t xml:space="preserve"> oficial, mas a maioria da população fala línguas de origem </w:t>
      </w:r>
      <w:proofErr w:type="spellStart"/>
      <w:r w:rsidR="00D706FD">
        <w:rPr>
          <w:rFonts w:ascii="Arial" w:hAnsi="Arial" w:cs="Arial"/>
          <w:lang w:val="pt-BR"/>
        </w:rPr>
        <w:t>bantu</w:t>
      </w:r>
      <w:proofErr w:type="spellEnd"/>
      <w:r w:rsidR="00D706FD">
        <w:rPr>
          <w:rFonts w:ascii="Arial" w:hAnsi="Arial" w:cs="Arial"/>
          <w:lang w:val="pt-BR"/>
        </w:rPr>
        <w:t xml:space="preserve">. Os principais grupos étnicos incluem os </w:t>
      </w:r>
      <w:proofErr w:type="spellStart"/>
      <w:r w:rsidR="00D706FD">
        <w:rPr>
          <w:rFonts w:ascii="Arial" w:hAnsi="Arial" w:cs="Arial"/>
          <w:lang w:val="pt-BR"/>
        </w:rPr>
        <w:t>Macuas</w:t>
      </w:r>
      <w:proofErr w:type="spellEnd"/>
      <w:r w:rsidR="00D706FD">
        <w:rPr>
          <w:rFonts w:ascii="Arial" w:hAnsi="Arial" w:cs="Arial"/>
          <w:lang w:val="pt-BR"/>
        </w:rPr>
        <w:t xml:space="preserve">, Tsongas, </w:t>
      </w:r>
      <w:proofErr w:type="spellStart"/>
      <w:r w:rsidR="00D706FD">
        <w:rPr>
          <w:rFonts w:ascii="Arial" w:hAnsi="Arial" w:cs="Arial"/>
          <w:lang w:val="pt-BR"/>
        </w:rPr>
        <w:t>Macondes</w:t>
      </w:r>
      <w:proofErr w:type="spellEnd"/>
      <w:r w:rsidR="00D706FD">
        <w:rPr>
          <w:rFonts w:ascii="Arial" w:hAnsi="Arial" w:cs="Arial"/>
          <w:lang w:val="pt-BR"/>
        </w:rPr>
        <w:t xml:space="preserve">, </w:t>
      </w:r>
      <w:proofErr w:type="spellStart"/>
      <w:r w:rsidR="00D706FD">
        <w:rPr>
          <w:rFonts w:ascii="Arial" w:hAnsi="Arial" w:cs="Arial"/>
          <w:lang w:val="pt-BR"/>
        </w:rPr>
        <w:t>Shangana</w:t>
      </w:r>
      <w:proofErr w:type="spellEnd"/>
      <w:r w:rsidR="00D706FD">
        <w:rPr>
          <w:rFonts w:ascii="Arial" w:hAnsi="Arial" w:cs="Arial"/>
          <w:lang w:val="pt-BR"/>
        </w:rPr>
        <w:t xml:space="preserve"> e </w:t>
      </w:r>
      <w:proofErr w:type="spellStart"/>
      <w:r w:rsidR="00D706FD">
        <w:rPr>
          <w:rFonts w:ascii="Arial" w:hAnsi="Arial" w:cs="Arial"/>
          <w:lang w:val="pt-BR"/>
        </w:rPr>
        <w:t>Shonas</w:t>
      </w:r>
      <w:proofErr w:type="spellEnd"/>
      <w:r w:rsidR="00D706FD">
        <w:rPr>
          <w:rFonts w:ascii="Arial" w:hAnsi="Arial" w:cs="Arial"/>
          <w:lang w:val="pt-BR"/>
        </w:rPr>
        <w:t xml:space="preserve">, com a distribuição geográfica pelo país, a norte do Zambeze sendo </w:t>
      </w:r>
      <w:proofErr w:type="spellStart"/>
      <w:r w:rsidR="00D706FD">
        <w:rPr>
          <w:rFonts w:ascii="Arial" w:hAnsi="Arial" w:cs="Arial"/>
          <w:lang w:val="pt-BR"/>
        </w:rPr>
        <w:t>proemintes</w:t>
      </w:r>
      <w:proofErr w:type="spellEnd"/>
      <w:r w:rsidR="00D706FD">
        <w:rPr>
          <w:rFonts w:ascii="Arial" w:hAnsi="Arial" w:cs="Arial"/>
          <w:lang w:val="pt-BR"/>
        </w:rPr>
        <w:t xml:space="preserve"> os </w:t>
      </w:r>
      <w:proofErr w:type="spellStart"/>
      <w:r w:rsidR="00D706FD">
        <w:rPr>
          <w:rFonts w:ascii="Arial" w:hAnsi="Arial" w:cs="Arial"/>
          <w:lang w:val="pt-BR"/>
        </w:rPr>
        <w:t>Macuas</w:t>
      </w:r>
      <w:proofErr w:type="spellEnd"/>
      <w:r w:rsidR="00D706FD">
        <w:rPr>
          <w:rFonts w:ascii="Arial" w:hAnsi="Arial" w:cs="Arial"/>
          <w:lang w:val="pt-BR"/>
        </w:rPr>
        <w:t xml:space="preserve"> e Yao, enquanto a sul do Zambeze destacam-se os Tsongas e Chopes.</w:t>
      </w:r>
    </w:p>
    <w:p w14:paraId="7F27F3E0" w14:textId="223032C3" w:rsidR="00797F18" w:rsidRDefault="00797F18" w:rsidP="00797F18">
      <w:pPr>
        <w:pStyle w:val="NormalWeb"/>
        <w:shd w:val="clear" w:color="auto" w:fill="FFFFFF"/>
        <w:spacing w:before="0" w:beforeAutospacing="0" w:after="360" w:afterAutospacing="0" w:line="360" w:lineRule="auto"/>
        <w:ind w:firstLine="720"/>
        <w:jc w:val="both"/>
        <w:textAlignment w:val="baseline"/>
        <w:rPr>
          <w:rFonts w:ascii="Arial" w:hAnsi="Arial" w:cs="Arial"/>
          <w:lang w:val="pt-BR"/>
        </w:rPr>
      </w:pPr>
      <w:r w:rsidRPr="00F1543C">
        <w:rPr>
          <w:rFonts w:ascii="Arial" w:hAnsi="Arial" w:cs="Arial"/>
          <w:lang w:val="pt-BR"/>
        </w:rPr>
        <w:t xml:space="preserve">A metade norte (a norte do rio Zambeze) é um grande planalto, com uma pequena planície costeira bordejada de recifes de coral, limitando no interior com maciços montanhosos pertencentes ao sistema do Grande Vale do </w:t>
      </w:r>
      <w:proofErr w:type="spellStart"/>
      <w:r w:rsidRPr="00F1543C">
        <w:rPr>
          <w:rFonts w:ascii="Arial" w:hAnsi="Arial" w:cs="Arial"/>
          <w:lang w:val="pt-BR"/>
        </w:rPr>
        <w:t>Rift</w:t>
      </w:r>
      <w:proofErr w:type="spellEnd"/>
      <w:r w:rsidRPr="00F1543C">
        <w:rPr>
          <w:rFonts w:ascii="Arial" w:hAnsi="Arial" w:cs="Arial"/>
          <w:lang w:val="pt-BR"/>
        </w:rPr>
        <w:t>. A metade sul é caracterizada por uma larga planície costeira de aluvião, coberta por savanas e cortada pelos vales de vários rios, o mais importante dos quais é o rio Limpopo</w:t>
      </w:r>
      <w:r>
        <w:rPr>
          <w:rFonts w:ascii="Arial" w:hAnsi="Arial" w:cs="Arial"/>
          <w:lang w:val="pt-BR"/>
        </w:rPr>
        <w:t>.</w:t>
      </w:r>
    </w:p>
    <w:p w14:paraId="618B8114" w14:textId="27E6756E" w:rsidR="005010D5" w:rsidRDefault="005010D5" w:rsidP="00797F18">
      <w:pPr>
        <w:pStyle w:val="NormalWeb"/>
        <w:shd w:val="clear" w:color="auto" w:fill="FFFFFF"/>
        <w:spacing w:before="0" w:beforeAutospacing="0" w:after="360" w:afterAutospacing="0" w:line="360" w:lineRule="auto"/>
        <w:ind w:firstLine="720"/>
        <w:jc w:val="both"/>
        <w:textAlignment w:val="baseline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lastRenderedPageBreak/>
        <w:t>Conforme o nosso objeto de pesquisa tanto em Moçambique como no Brasil, ele é um órgão colegiado</w:t>
      </w:r>
      <w:r w:rsidR="002D6B9E">
        <w:rPr>
          <w:rFonts w:ascii="Arial" w:hAnsi="Arial" w:cs="Arial"/>
          <w:lang w:val="pt-BR"/>
        </w:rPr>
        <w:t xml:space="preserve"> e deliberativo</w:t>
      </w:r>
      <w:r>
        <w:rPr>
          <w:rFonts w:ascii="Arial" w:hAnsi="Arial" w:cs="Arial"/>
          <w:lang w:val="pt-BR"/>
        </w:rPr>
        <w:t>, constituído por (diretor, professores, alunos, pais, funcionários e a sociedade civil)</w:t>
      </w:r>
      <w:r w:rsidR="002D6B9E">
        <w:rPr>
          <w:rFonts w:ascii="Arial" w:hAnsi="Arial" w:cs="Arial"/>
          <w:lang w:val="pt-BR"/>
        </w:rPr>
        <w:t>, com a finalidade da participação ativa desses atores, no processo de tomada de decisões dos problemas que afetam o cotidiano escolar.</w:t>
      </w:r>
      <w:r w:rsidR="00C45B20">
        <w:rPr>
          <w:rFonts w:ascii="Arial" w:hAnsi="Arial" w:cs="Arial"/>
          <w:lang w:val="pt-BR"/>
        </w:rPr>
        <w:t xml:space="preserve"> Deste modo, analisamos comparativamente este órgão </w:t>
      </w:r>
      <w:r w:rsidR="002B00E9">
        <w:rPr>
          <w:rFonts w:ascii="Arial" w:hAnsi="Arial" w:cs="Arial"/>
          <w:lang w:val="pt-BR"/>
        </w:rPr>
        <w:t>à luz do materialismo, nas escolas dos municípios de Tete e Manaus.</w:t>
      </w:r>
    </w:p>
    <w:p w14:paraId="21E2B3DD" w14:textId="4BC27F3B" w:rsidR="004541BD" w:rsidRPr="00797F18" w:rsidRDefault="004541BD" w:rsidP="00797F18">
      <w:pPr>
        <w:pStyle w:val="NormalWeb"/>
        <w:shd w:val="clear" w:color="auto" w:fill="FFFFFF"/>
        <w:spacing w:before="0" w:beforeAutospacing="0" w:after="360" w:afterAutospacing="0" w:line="360" w:lineRule="auto"/>
        <w:ind w:firstLine="720"/>
        <w:jc w:val="both"/>
        <w:textAlignment w:val="baseline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É dentro desde órgão, onde podemos aprimorar as ações ou estratégias para uma gestão democrática nas escolas, incluindo esses atores nos processos decisórios </w:t>
      </w:r>
      <w:r w:rsidR="003A0BE0">
        <w:rPr>
          <w:rFonts w:ascii="Arial" w:hAnsi="Arial" w:cs="Arial"/>
          <w:lang w:val="pt-BR"/>
        </w:rPr>
        <w:t>de uma forma ativa, não como espetadores, onde só chancelam as decisões já estabelecidas sem o seu envolvimento ou participação.</w:t>
      </w:r>
    </w:p>
    <w:p w14:paraId="0416F3D6" w14:textId="6295D982" w:rsidR="00824675" w:rsidRPr="00824675" w:rsidRDefault="00824675" w:rsidP="00824675">
      <w:pPr>
        <w:spacing w:line="360" w:lineRule="auto"/>
        <w:ind w:firstLine="720"/>
        <w:jc w:val="both"/>
        <w:rPr>
          <w:rFonts w:ascii="Arial" w:hAnsi="Arial" w:cs="Arial"/>
        </w:rPr>
      </w:pPr>
      <w:r w:rsidRPr="00824675">
        <w:rPr>
          <w:rFonts w:ascii="Arial" w:hAnsi="Arial" w:cs="Arial"/>
        </w:rPr>
        <w:t>O materialismo histórico-dialético, concebido por Marx e Engels, compreende a realidade como processo histórico-social em constante transformação, fundamentado em contradições e mediações, que só pode ser apreendido na sua totalidade. Conforme Marx (1983, p. 24), “não é a consciência do homem que determina o seu ser, mas, pelo contrário, o seu ser social é que determina a sua consciência”. Esta formulação destaca que os fenômenos sociais não podem ser analisados de forma isolada, mas apenas em sua inserção nas condições materiais e históricas que os constituem. Tal perspectiva revela-se pertinente para a aná</w:t>
      </w:r>
      <w:r w:rsidR="0061005F">
        <w:rPr>
          <w:rFonts w:ascii="Arial" w:hAnsi="Arial" w:cs="Arial"/>
        </w:rPr>
        <w:t>lise do Conselho Escolar.</w:t>
      </w:r>
    </w:p>
    <w:p w14:paraId="7F95197A" w14:textId="77777777" w:rsidR="00824675" w:rsidRPr="00824675" w:rsidRDefault="00824675" w:rsidP="00824675">
      <w:pPr>
        <w:spacing w:line="360" w:lineRule="auto"/>
        <w:ind w:firstLine="720"/>
        <w:jc w:val="both"/>
        <w:rPr>
          <w:rFonts w:ascii="Arial" w:hAnsi="Arial" w:cs="Arial"/>
        </w:rPr>
      </w:pPr>
      <w:r w:rsidRPr="00824675">
        <w:rPr>
          <w:rFonts w:ascii="Arial" w:hAnsi="Arial" w:cs="Arial"/>
        </w:rPr>
        <w:t xml:space="preserve">Na categoria de totalidade, segundo Cury (1986, p. 36), “a totalidade só é apreensível através das partes e das relações entre elas”, o que significa que o Conselho Escolar não se explica em si mesmo, mas apenas em articulação com o conjunto de determinações econômicas, políticas e culturais da sociedade. Em Tete, sua configuração decorre da política de descentralização do Estado e das formas comunitárias de organização social herdadas do processo histórico moçambicano. Em Manaus, sua dinâmica é atravessada pelas desigualdades próprias de um contexto urbano amazônico e pela diversidade cultural que envolve populações indígenas, afrodescendentes e ribeirinhas, articulando-se às diretrizes nacionais de gestão </w:t>
      </w:r>
      <w:r w:rsidRPr="00824675">
        <w:rPr>
          <w:rFonts w:ascii="Arial" w:hAnsi="Arial" w:cs="Arial"/>
        </w:rPr>
        <w:lastRenderedPageBreak/>
        <w:t>democrática da educação. Em ambos os casos, verifica-se que os Conselhos Escolares constituem momentos particulares de uma totalidade mais ampla, expressando tensões próprias da realidade social em que se inserem.</w:t>
      </w:r>
    </w:p>
    <w:p w14:paraId="15FF5B21" w14:textId="77777777" w:rsidR="00824675" w:rsidRPr="00824675" w:rsidRDefault="00824675" w:rsidP="00824675">
      <w:pPr>
        <w:spacing w:line="360" w:lineRule="auto"/>
        <w:ind w:firstLine="720"/>
        <w:jc w:val="both"/>
        <w:rPr>
          <w:rFonts w:ascii="Arial" w:hAnsi="Arial" w:cs="Arial"/>
        </w:rPr>
      </w:pPr>
      <w:r w:rsidRPr="00824675">
        <w:rPr>
          <w:rFonts w:ascii="Arial" w:hAnsi="Arial" w:cs="Arial"/>
        </w:rPr>
        <w:t>A contradição, entendida por Gadotti (1995, p. 26) como “a essência ou a lei fundamental da dialética”, também se manifesta no funcionamento dos Conselhos Escolares. Tais instâncias apresentam-se, de um lado, como promotoras da participação coletiva e da democratização da gestão escolar; de outro, encontram-se frequentemente limitadas por práticas burocráticas e pela reprodução de relações hierárquicas que restringem a participação efetiva de determinados segmentos sociais. Essa contradição evidencia-se tanto em Moçambique quanto no Brasil, revelando a tensão entre a normatividade democrática prevista nos marcos legais e as condições concretas que limitam sua realização.</w:t>
      </w:r>
    </w:p>
    <w:p w14:paraId="0057B392" w14:textId="77777777" w:rsidR="00824675" w:rsidRPr="00824675" w:rsidRDefault="00824675" w:rsidP="00824675">
      <w:pPr>
        <w:spacing w:line="360" w:lineRule="auto"/>
        <w:ind w:firstLine="720"/>
        <w:jc w:val="both"/>
        <w:rPr>
          <w:rFonts w:ascii="Arial" w:hAnsi="Arial" w:cs="Arial"/>
        </w:rPr>
      </w:pPr>
      <w:r w:rsidRPr="00824675">
        <w:rPr>
          <w:rFonts w:ascii="Arial" w:hAnsi="Arial" w:cs="Arial"/>
        </w:rPr>
        <w:t>A mediação, conforme observa Cury (1986, p. 44), “tem a ver com a categoria de ação recíproca”, pela qual os fenômenos sociais não se explicam por causalidades unidirecionais, mas pela interação e pela determinação mútua. O Conselho Escolar desempenha, portanto, papel de mediação entre diferentes dimensões: articula as demandas da comunidade e as políticas estatais, conecta as condições materiais de funcionamento da escola às produções simbólicas que nela se consolidam, e reúne interesses diversos de professores, gestores, estudantes e famílias. Em Tete, essa mediação se ancora em práticas comunitárias de participação; em Manaus, assume contornos marcados pela complexidade da diversidade cultural e das desigualdades sociais urbanas.</w:t>
      </w:r>
    </w:p>
    <w:p w14:paraId="3F908C74" w14:textId="77777777" w:rsidR="00824675" w:rsidRPr="00824675" w:rsidRDefault="00824675" w:rsidP="00824675">
      <w:pPr>
        <w:spacing w:line="360" w:lineRule="auto"/>
        <w:ind w:firstLine="720"/>
        <w:jc w:val="both"/>
        <w:rPr>
          <w:rFonts w:ascii="Arial" w:hAnsi="Arial" w:cs="Arial"/>
        </w:rPr>
      </w:pPr>
      <w:r w:rsidRPr="00824675">
        <w:rPr>
          <w:rFonts w:ascii="Arial" w:hAnsi="Arial" w:cs="Arial"/>
        </w:rPr>
        <w:t xml:space="preserve">A dimensão simbólica também é fundamental. Para Gadotti (1995, p. 22), o materialismo dialético compreende que a vida social se expressa em duas formas indissociáveis, a material e a ideal, sendo ambas constitutivas da realidade. O Conselho Escolar, nesse sentido, não apenas decide sobre aspectos administrativos, mas também se constitui em espaço de construção simbólica, onde se disputam significados sobre democracia, cidadania, cultura e identidade escolar. Em Tete, pode representar instância de valorização de línguas e tradições locais; em Manaus, pode </w:t>
      </w:r>
      <w:r w:rsidRPr="00824675">
        <w:rPr>
          <w:rFonts w:ascii="Arial" w:hAnsi="Arial" w:cs="Arial"/>
        </w:rPr>
        <w:lastRenderedPageBreak/>
        <w:t>favorecer o reconhecimento das diversidades amazônicas, possibilitando a afirmação de identidades historicamente marginalizadas.</w:t>
      </w:r>
    </w:p>
    <w:p w14:paraId="2769229F" w14:textId="77777777" w:rsidR="00824675" w:rsidRPr="00824675" w:rsidRDefault="00824675" w:rsidP="00824675">
      <w:pPr>
        <w:spacing w:line="360" w:lineRule="auto"/>
        <w:ind w:firstLine="720"/>
        <w:jc w:val="both"/>
        <w:rPr>
          <w:rFonts w:ascii="Arial" w:hAnsi="Arial" w:cs="Arial"/>
        </w:rPr>
      </w:pPr>
      <w:r w:rsidRPr="00824675">
        <w:rPr>
          <w:rFonts w:ascii="Arial" w:hAnsi="Arial" w:cs="Arial"/>
        </w:rPr>
        <w:t xml:space="preserve">Tal perspectiva reforça o argumento de </w:t>
      </w:r>
      <w:proofErr w:type="spellStart"/>
      <w:r w:rsidRPr="00824675">
        <w:rPr>
          <w:rFonts w:ascii="Arial" w:hAnsi="Arial" w:cs="Arial"/>
        </w:rPr>
        <w:t>Kosik</w:t>
      </w:r>
      <w:proofErr w:type="spellEnd"/>
      <w:r w:rsidRPr="00824675">
        <w:rPr>
          <w:rFonts w:ascii="Arial" w:hAnsi="Arial" w:cs="Arial"/>
        </w:rPr>
        <w:t xml:space="preserve"> (1969, p. 42), segundo o qual “a compreensão dialética da totalidade significa não só que as partes se encontram em relação de interação interna com o todo, mas também que o todo se cria a si mesmo na interação das partes”. Assim, o Conselho Escolar pode ser entendido como microcosmo das contradições sociais mais amplas, no qual se articulam limites e possibilidades. De um lado, pode reproduzir práticas centralizadoras e hierarquizantes; de outro, tem o potencial de constituir-se em instância de emancipação e de aprendizado coletivo da democracia. Como afirma Konder (1981, p. 35), “qualquer objeto que o homem possa perceber ou criar é parte de um todo”, o que reforça a necessidade de compreender o Conselho Escolar como fenômeno situado em um quadro histórico-social que o ultrapassa, mas que nele se reflete e se recria.</w:t>
      </w:r>
    </w:p>
    <w:p w14:paraId="1D49FB24" w14:textId="3A345112" w:rsidR="00824675" w:rsidRPr="001104F5" w:rsidRDefault="00824675" w:rsidP="004663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1F5F25F6" w14:textId="72049A5D" w:rsidR="004663D7" w:rsidRDefault="004663D7" w:rsidP="004663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104F5">
        <w:rPr>
          <w:rFonts w:ascii="Arial" w:hAnsi="Arial" w:cs="Arial"/>
          <w:b/>
          <w:sz w:val="28"/>
          <w:szCs w:val="28"/>
        </w:rPr>
        <w:t>Metodologia</w:t>
      </w:r>
    </w:p>
    <w:p w14:paraId="763B5F1B" w14:textId="68A24420" w:rsidR="00B86B95" w:rsidRDefault="00B86B95" w:rsidP="00CD25DB">
      <w:pPr>
        <w:spacing w:before="100" w:beforeAutospacing="1" w:line="360" w:lineRule="auto"/>
        <w:ind w:firstLine="72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 metodologia para a presente pesquisa, utilizamos a pesquisa bibliográfica e documental.</w:t>
      </w:r>
    </w:p>
    <w:p w14:paraId="4F3B9E89" w14:textId="387189EF" w:rsidR="00892600" w:rsidRPr="004D51E9" w:rsidRDefault="000A3399" w:rsidP="002C5B05">
      <w:pPr>
        <w:spacing w:before="100" w:beforeAutospacing="1" w:line="360" w:lineRule="auto"/>
        <w:ind w:firstLine="72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Segundo Gil, 2016, p. 50)</w:t>
      </w:r>
      <w:r w:rsidR="003810A0">
        <w:rPr>
          <w:rFonts w:ascii="Arial" w:eastAsia="Times New Roman" w:hAnsi="Arial" w:cs="Arial"/>
          <w:lang w:eastAsia="en-GB"/>
        </w:rPr>
        <w:t xml:space="preserve"> e </w:t>
      </w:r>
      <w:r w:rsidR="003810A0" w:rsidRPr="004D51E9">
        <w:rPr>
          <w:rFonts w:ascii="Arial" w:eastAsia="Times New Roman" w:hAnsi="Arial" w:cs="Arial"/>
          <w:lang w:eastAsia="en-GB"/>
        </w:rPr>
        <w:t>Verga</w:t>
      </w:r>
      <w:r w:rsidR="00681334">
        <w:rPr>
          <w:rFonts w:ascii="Arial" w:eastAsia="Times New Roman" w:hAnsi="Arial" w:cs="Arial"/>
          <w:lang w:eastAsia="en-GB"/>
        </w:rPr>
        <w:t>ra</w:t>
      </w:r>
      <w:r w:rsidR="003810A0" w:rsidRPr="004D51E9">
        <w:rPr>
          <w:rFonts w:ascii="Arial" w:eastAsia="Times New Roman" w:hAnsi="Arial" w:cs="Arial"/>
          <w:lang w:eastAsia="en-GB"/>
        </w:rPr>
        <w:t xml:space="preserve"> (2009, p.43)</w:t>
      </w:r>
      <w:r>
        <w:rPr>
          <w:rFonts w:ascii="Arial" w:eastAsia="Times New Roman" w:hAnsi="Arial" w:cs="Arial"/>
          <w:lang w:eastAsia="en-GB"/>
        </w:rPr>
        <w:t>, a</w:t>
      </w:r>
      <w:r w:rsidR="00CD25DB" w:rsidRPr="004D51E9">
        <w:rPr>
          <w:rFonts w:ascii="Arial" w:eastAsia="Times New Roman" w:hAnsi="Arial" w:cs="Arial"/>
          <w:lang w:eastAsia="en-GB"/>
        </w:rPr>
        <w:t xml:space="preserve"> pesquisa bibliográfica é </w:t>
      </w:r>
      <w:r>
        <w:rPr>
          <w:rFonts w:ascii="Arial" w:eastAsia="Times New Roman" w:hAnsi="Arial" w:cs="Arial"/>
          <w:lang w:eastAsia="en-GB"/>
        </w:rPr>
        <w:t>“</w:t>
      </w:r>
      <w:r w:rsidR="00CD25DB" w:rsidRPr="004D51E9">
        <w:rPr>
          <w:rFonts w:ascii="Arial" w:eastAsia="Times New Roman" w:hAnsi="Arial" w:cs="Arial"/>
          <w:lang w:eastAsia="en-GB"/>
        </w:rPr>
        <w:t>desenvolvida a partir de material já elaborado, constituído principalmente de livros e ártico</w:t>
      </w:r>
      <w:r>
        <w:rPr>
          <w:rFonts w:ascii="Arial" w:eastAsia="Times New Roman" w:hAnsi="Arial" w:cs="Arial"/>
          <w:lang w:eastAsia="en-GB"/>
        </w:rPr>
        <w:t>s científicos”.</w:t>
      </w:r>
      <w:r w:rsidR="004E0156">
        <w:rPr>
          <w:rFonts w:ascii="Arial" w:eastAsia="Times New Roman" w:hAnsi="Arial" w:cs="Arial"/>
          <w:lang w:eastAsia="en-GB"/>
        </w:rPr>
        <w:t xml:space="preserve"> </w:t>
      </w:r>
      <w:r w:rsidR="0014273D">
        <w:rPr>
          <w:rFonts w:ascii="Arial" w:eastAsia="Times New Roman" w:hAnsi="Arial" w:cs="Arial"/>
          <w:lang w:eastAsia="en-GB"/>
        </w:rPr>
        <w:t xml:space="preserve">Já </w:t>
      </w:r>
      <w:r w:rsidR="00CD25DB" w:rsidRPr="004D51E9">
        <w:rPr>
          <w:rFonts w:ascii="Arial" w:eastAsia="Times New Roman" w:hAnsi="Arial" w:cs="Arial"/>
          <w:lang w:eastAsia="en-GB"/>
        </w:rPr>
        <w:t xml:space="preserve">Gonsalves (2003, p. 34), caracteriza-se a pesquisa bibliográfica pela </w:t>
      </w:r>
      <w:r w:rsidR="004E0156">
        <w:rPr>
          <w:rFonts w:ascii="Arial" w:eastAsia="Times New Roman" w:hAnsi="Arial" w:cs="Arial"/>
          <w:lang w:eastAsia="en-GB"/>
        </w:rPr>
        <w:t>“</w:t>
      </w:r>
      <w:r w:rsidR="00CD25DB" w:rsidRPr="004D51E9">
        <w:rPr>
          <w:rFonts w:ascii="Arial" w:eastAsia="Times New Roman" w:hAnsi="Arial" w:cs="Arial"/>
          <w:lang w:eastAsia="en-GB"/>
        </w:rPr>
        <w:t>identificação e análise dos dados escritos em livros, artigos de revistas, dentre outros</w:t>
      </w:r>
      <w:r w:rsidR="004E0156">
        <w:rPr>
          <w:rFonts w:ascii="Arial" w:eastAsia="Times New Roman" w:hAnsi="Arial" w:cs="Arial"/>
          <w:lang w:eastAsia="en-GB"/>
        </w:rPr>
        <w:t>”</w:t>
      </w:r>
      <w:r w:rsidR="00CD25DB" w:rsidRPr="004D51E9">
        <w:rPr>
          <w:rFonts w:ascii="Arial" w:eastAsia="Times New Roman" w:hAnsi="Arial" w:cs="Arial"/>
          <w:lang w:eastAsia="en-GB"/>
        </w:rPr>
        <w:t xml:space="preserve">. </w:t>
      </w:r>
      <w:r w:rsidR="00883B3B">
        <w:rPr>
          <w:rFonts w:ascii="Arial" w:eastAsia="Times New Roman" w:hAnsi="Arial" w:cs="Arial"/>
          <w:lang w:eastAsia="en-GB"/>
        </w:rPr>
        <w:t xml:space="preserve">Para </w:t>
      </w:r>
      <w:r w:rsidR="00CD25DB" w:rsidRPr="004D51E9">
        <w:rPr>
          <w:rFonts w:ascii="Arial" w:eastAsia="Times New Roman" w:hAnsi="Arial" w:cs="Arial"/>
          <w:lang w:eastAsia="en-GB"/>
        </w:rPr>
        <w:t>Almeida (2011, p. 33)</w:t>
      </w:r>
      <w:r w:rsidR="00883B3B">
        <w:rPr>
          <w:rFonts w:ascii="Arial" w:eastAsia="Times New Roman" w:hAnsi="Arial" w:cs="Arial"/>
          <w:lang w:eastAsia="en-GB"/>
        </w:rPr>
        <w:t>,</w:t>
      </w:r>
      <w:r w:rsidR="00CD25DB" w:rsidRPr="004D51E9">
        <w:rPr>
          <w:rFonts w:ascii="Arial" w:eastAsia="Times New Roman" w:hAnsi="Arial" w:cs="Arial"/>
          <w:lang w:eastAsia="en-GB"/>
        </w:rPr>
        <w:t xml:space="preserve"> </w:t>
      </w:r>
      <w:r w:rsidR="00883B3B">
        <w:rPr>
          <w:rFonts w:ascii="Arial" w:eastAsia="Times New Roman" w:hAnsi="Arial" w:cs="Arial"/>
          <w:lang w:eastAsia="en-GB"/>
        </w:rPr>
        <w:t>este tipo de estudo “toma</w:t>
      </w:r>
      <w:r w:rsidR="00CD25DB" w:rsidRPr="004D51E9">
        <w:rPr>
          <w:rFonts w:ascii="Arial" w:eastAsia="Times New Roman" w:hAnsi="Arial" w:cs="Arial"/>
          <w:lang w:eastAsia="en-GB"/>
        </w:rPr>
        <w:t xml:space="preserve"> como objeto apenas livros e artigos científicos, tendo normalmente a finalidade de buscar relações entre conceitos, caraterísticas e ideias, às vezes unindo dois ou mais temas</w:t>
      </w:r>
      <w:r w:rsidR="00883B3B">
        <w:rPr>
          <w:rFonts w:ascii="Arial" w:eastAsia="Times New Roman" w:hAnsi="Arial" w:cs="Arial"/>
          <w:lang w:eastAsia="en-GB"/>
        </w:rPr>
        <w:t>”</w:t>
      </w:r>
      <w:r w:rsidR="00CD25DB" w:rsidRPr="004D51E9">
        <w:rPr>
          <w:rFonts w:ascii="Arial" w:eastAsia="Times New Roman" w:hAnsi="Arial" w:cs="Arial"/>
          <w:lang w:eastAsia="en-GB"/>
        </w:rPr>
        <w:t xml:space="preserve">. </w:t>
      </w:r>
    </w:p>
    <w:p w14:paraId="3D3DC3B6" w14:textId="77777777" w:rsidR="00892600" w:rsidRPr="004D51E9" w:rsidRDefault="00892600" w:rsidP="00892600">
      <w:pPr>
        <w:spacing w:before="100" w:beforeAutospacing="1" w:line="360" w:lineRule="auto"/>
        <w:ind w:firstLine="720"/>
        <w:jc w:val="both"/>
        <w:rPr>
          <w:rFonts w:ascii="Arial" w:eastAsia="Times New Roman" w:hAnsi="Arial" w:cs="Arial"/>
          <w:lang w:eastAsia="en-GB"/>
        </w:rPr>
      </w:pPr>
      <w:r w:rsidRPr="004D51E9">
        <w:rPr>
          <w:rFonts w:ascii="Arial" w:eastAsia="Times New Roman" w:hAnsi="Arial" w:cs="Arial"/>
          <w:lang w:eastAsia="en-GB"/>
        </w:rPr>
        <w:lastRenderedPageBreak/>
        <w:t>Almeida (2011, p. 34) Pesquisa documental – neste tipo de pesquisa faz análise de documentos organizacionais, governamentais ou mesmo de um indivíduo que ainda não tenham sido trabalhados nesse sentido.</w:t>
      </w:r>
    </w:p>
    <w:p w14:paraId="058A0413" w14:textId="738E62CF" w:rsidR="00892600" w:rsidRPr="004D51E9" w:rsidRDefault="00892600" w:rsidP="00892600">
      <w:pPr>
        <w:spacing w:before="100" w:beforeAutospacing="1" w:line="360" w:lineRule="auto"/>
        <w:ind w:firstLine="720"/>
        <w:jc w:val="both"/>
        <w:rPr>
          <w:rFonts w:ascii="Arial" w:eastAsia="Times New Roman" w:hAnsi="Arial" w:cs="Arial"/>
          <w:lang w:eastAsia="en-GB"/>
        </w:rPr>
      </w:pPr>
      <w:r w:rsidRPr="004D51E9">
        <w:rPr>
          <w:rFonts w:ascii="Arial" w:eastAsia="Times New Roman" w:hAnsi="Arial" w:cs="Arial"/>
          <w:lang w:eastAsia="en-GB"/>
        </w:rPr>
        <w:t>Verga</w:t>
      </w:r>
      <w:r w:rsidR="00681334">
        <w:rPr>
          <w:rFonts w:ascii="Arial" w:eastAsia="Times New Roman" w:hAnsi="Arial" w:cs="Arial"/>
          <w:lang w:eastAsia="en-GB"/>
        </w:rPr>
        <w:t>ra</w:t>
      </w:r>
      <w:r w:rsidRPr="004D51E9">
        <w:rPr>
          <w:rFonts w:ascii="Arial" w:eastAsia="Times New Roman" w:hAnsi="Arial" w:cs="Arial"/>
          <w:lang w:eastAsia="en-GB"/>
        </w:rPr>
        <w:t xml:space="preserve"> (2009, p. 43) pesquisa documental é a realizada em documentos conservados no interior de órgãos públicos e privados de qualquer natureza, ou com pessoas: registros, anais, regulamentos, circulares, ofícios, memorandos, balancetes, comunicações informais, filmes, microfilmes, fotografias, videoteipe, dispositivos de armazenamento por meios ópticos, magnéticos em geral, diários, cartas pessoais e outros. </w:t>
      </w:r>
    </w:p>
    <w:p w14:paraId="1ACAF00C" w14:textId="77777777" w:rsidR="00892600" w:rsidRPr="004D51E9" w:rsidRDefault="00892600" w:rsidP="00892600">
      <w:pPr>
        <w:spacing w:before="100" w:beforeAutospacing="1" w:line="360" w:lineRule="auto"/>
        <w:ind w:firstLine="720"/>
        <w:jc w:val="both"/>
        <w:rPr>
          <w:rFonts w:ascii="Arial" w:eastAsia="Times New Roman" w:hAnsi="Arial" w:cs="Arial"/>
          <w:lang w:eastAsia="en-GB"/>
        </w:rPr>
      </w:pPr>
      <w:r w:rsidRPr="004D51E9">
        <w:rPr>
          <w:rFonts w:ascii="Arial" w:eastAsia="Times New Roman" w:hAnsi="Arial" w:cs="Arial"/>
          <w:lang w:eastAsia="en-GB"/>
        </w:rPr>
        <w:t xml:space="preserve">Severino (2016, p. 133) Documento é todo objeto (livro, jornal, estatua, escultura, edifício, ferramenta, túmulo, monumento, foto, filme, vídeo, disco, CD etc.) que se torna suporte material (pedra, madeira, metal, papel et.) </w:t>
      </w:r>
      <w:proofErr w:type="gramStart"/>
      <w:r w:rsidRPr="004D51E9">
        <w:rPr>
          <w:rFonts w:ascii="Arial" w:eastAsia="Times New Roman" w:hAnsi="Arial" w:cs="Arial"/>
          <w:lang w:eastAsia="en-GB"/>
        </w:rPr>
        <w:t>que</w:t>
      </w:r>
      <w:proofErr w:type="gramEnd"/>
      <w:r w:rsidRPr="004D51E9">
        <w:rPr>
          <w:rFonts w:ascii="Arial" w:eastAsia="Times New Roman" w:hAnsi="Arial" w:cs="Arial"/>
          <w:lang w:eastAsia="en-GB"/>
        </w:rPr>
        <w:t xml:space="preserve"> nele é fixado mediante técnicas especiais (escritura, impressão, incrustação, pintura, escultura, construção etc.). Nessa condição, transforma-se em fonte durável de informação sobre os fenômenos pesquisados. </w:t>
      </w:r>
    </w:p>
    <w:p w14:paraId="7667B71A" w14:textId="71DC4274" w:rsidR="00892600" w:rsidRDefault="00892600" w:rsidP="00892600">
      <w:pPr>
        <w:spacing w:before="100" w:beforeAutospacing="1" w:line="360" w:lineRule="auto"/>
        <w:ind w:firstLine="720"/>
        <w:jc w:val="both"/>
        <w:rPr>
          <w:rFonts w:ascii="Arial" w:eastAsia="Times New Roman" w:hAnsi="Arial" w:cs="Arial"/>
          <w:lang w:eastAsia="en-GB"/>
        </w:rPr>
      </w:pPr>
      <w:r w:rsidRPr="004D51E9">
        <w:rPr>
          <w:rFonts w:ascii="Arial" w:eastAsia="Times New Roman" w:hAnsi="Arial" w:cs="Arial"/>
          <w:lang w:eastAsia="en-GB"/>
        </w:rPr>
        <w:t>A pesquisa documental assemelha-se muito à pesquisa bibliográfica. A única diferença entre ambas está na natureza das fontes. Enquanto a pesquisa bibliográfica se utiliza fundamentalmente das contribuições dos diversos autores sobre determinado assunto, a pesquisa documental vale-se de materiais que não receberam ainda um tratamento analítico, ou que ainda podem ser ainda reelaborados de acordo com os objetivos da pesquisa (Gil, 2016, p. 51)</w:t>
      </w:r>
      <w:r w:rsidR="00AB4771">
        <w:rPr>
          <w:rFonts w:ascii="Arial" w:eastAsia="Times New Roman" w:hAnsi="Arial" w:cs="Arial"/>
          <w:lang w:eastAsia="en-GB"/>
        </w:rPr>
        <w:t>.</w:t>
      </w:r>
    </w:p>
    <w:p w14:paraId="0B0F7423" w14:textId="29EE632A" w:rsidR="003A5EF9" w:rsidRPr="004D51E9" w:rsidRDefault="003A5EF9" w:rsidP="00AB4771">
      <w:pPr>
        <w:spacing w:before="100" w:beforeAutospacing="1" w:line="360" w:lineRule="auto"/>
        <w:ind w:firstLine="708"/>
        <w:jc w:val="both"/>
        <w:rPr>
          <w:rFonts w:ascii="Arial" w:eastAsia="Times New Roman" w:hAnsi="Arial" w:cs="Arial"/>
          <w:lang w:eastAsia="en-GB"/>
        </w:rPr>
      </w:pPr>
      <w:r w:rsidRPr="004D51E9">
        <w:rPr>
          <w:rFonts w:ascii="Arial" w:eastAsia="Times New Roman" w:hAnsi="Arial" w:cs="Arial"/>
          <w:lang w:eastAsia="en-GB"/>
        </w:rPr>
        <w:t xml:space="preserve">Para fins de pesquisa cientifica são considerados documentos não apenas os escritos utilizados para esclarecer determinada coisa, mas qualquer objeto que possa contribuir para investigação de determinado fato ou fenômeno. </w:t>
      </w:r>
    </w:p>
    <w:p w14:paraId="4147C512" w14:textId="1F83401B" w:rsidR="003A5EF9" w:rsidRPr="004D51E9" w:rsidRDefault="00DF6E51" w:rsidP="001278B2">
      <w:pPr>
        <w:spacing w:before="100" w:beforeAutospacing="1" w:line="360" w:lineRule="auto"/>
        <w:ind w:firstLine="72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>Para Michel (2015), a</w:t>
      </w:r>
      <w:r w:rsidRPr="004D51E9">
        <w:rPr>
          <w:rFonts w:ascii="Arial" w:eastAsia="Times New Roman" w:hAnsi="Arial" w:cs="Arial"/>
          <w:lang w:eastAsia="en-GB"/>
        </w:rPr>
        <w:t>nálise</w:t>
      </w:r>
      <w:r w:rsidR="003A5EF9" w:rsidRPr="004D51E9">
        <w:rPr>
          <w:rFonts w:ascii="Arial" w:eastAsia="Times New Roman" w:hAnsi="Arial" w:cs="Arial"/>
          <w:lang w:eastAsia="en-GB"/>
        </w:rPr>
        <w:t xml:space="preserve"> documental, significa consulta a documentos, regimentos pertencentes ou não ao objeto de pesquisa estudado, aos quais se recorre para buscar informações uteis para o entendimento e análise do problema. </w:t>
      </w:r>
    </w:p>
    <w:p w14:paraId="79602D42" w14:textId="50F6E3A4" w:rsidR="003A5EF9" w:rsidRPr="004D51E9" w:rsidRDefault="003A5EF9" w:rsidP="003A5EF9">
      <w:pPr>
        <w:spacing w:before="100" w:beforeAutospacing="1" w:line="360" w:lineRule="auto"/>
        <w:ind w:firstLine="720"/>
        <w:jc w:val="both"/>
        <w:rPr>
          <w:rFonts w:ascii="Arial" w:eastAsia="Times New Roman" w:hAnsi="Arial" w:cs="Arial"/>
          <w:lang w:eastAsia="en-GB"/>
        </w:rPr>
      </w:pPr>
      <w:r w:rsidRPr="004D51E9">
        <w:rPr>
          <w:rFonts w:ascii="Arial" w:eastAsia="Times New Roman" w:hAnsi="Arial" w:cs="Arial"/>
          <w:lang w:eastAsia="en-GB"/>
        </w:rPr>
        <w:t>São considerados documentos "quaisquer materiais escritos que possam ser usados como fonte de informação sobre o comportamento humano" (Phillips, 1974, p. 187). Est</w:t>
      </w:r>
      <w:r w:rsidR="001278B2">
        <w:rPr>
          <w:rFonts w:ascii="Arial" w:eastAsia="Times New Roman" w:hAnsi="Arial" w:cs="Arial"/>
          <w:lang w:eastAsia="en-GB"/>
        </w:rPr>
        <w:t>es incluem desde leis e regula</w:t>
      </w:r>
      <w:r w:rsidRPr="004D51E9">
        <w:rPr>
          <w:rFonts w:ascii="Arial" w:eastAsia="Times New Roman" w:hAnsi="Arial" w:cs="Arial"/>
          <w:lang w:eastAsia="en-GB"/>
        </w:rPr>
        <w:t>mentos, normas, pareceres, cartas, memorandos, diários pessoais, autobiografias, jornais, revistas, discursos, roteiros de programas de rádio e televisão até livros, estatísticas e arquivos escolares.</w:t>
      </w:r>
    </w:p>
    <w:p w14:paraId="3B6F2DE3" w14:textId="773726F1" w:rsidR="002C5B05" w:rsidRDefault="002C5B05" w:rsidP="003A5EF9">
      <w:pPr>
        <w:spacing w:before="100" w:beforeAutospacing="1" w:line="360" w:lineRule="auto"/>
        <w:ind w:firstLine="720"/>
        <w:jc w:val="both"/>
        <w:rPr>
          <w:rFonts w:ascii="Arial" w:eastAsia="Times New Roman" w:hAnsi="Arial" w:cs="Arial"/>
          <w:lang w:eastAsia="en-GB"/>
        </w:rPr>
      </w:pPr>
      <w:r w:rsidRPr="00E647C7">
        <w:rPr>
          <w:rFonts w:ascii="Arial" w:eastAsia="Times New Roman" w:hAnsi="Arial" w:cs="Arial"/>
          <w:lang w:eastAsia="en-GB"/>
        </w:rPr>
        <w:t>Gonsalves (2003, p. 32)</w:t>
      </w:r>
      <w:r w:rsidR="00E647C7">
        <w:rPr>
          <w:rFonts w:ascii="Arial" w:eastAsia="Times New Roman" w:hAnsi="Arial" w:cs="Arial"/>
          <w:lang w:eastAsia="en-GB"/>
        </w:rPr>
        <w:t>, a</w:t>
      </w:r>
      <w:r w:rsidRPr="00E647C7">
        <w:rPr>
          <w:rFonts w:ascii="Arial" w:eastAsia="Times New Roman" w:hAnsi="Arial" w:cs="Arial"/>
          <w:lang w:eastAsia="en-GB"/>
        </w:rPr>
        <w:t xml:space="preserve"> pesquisa documental é muito mais próxima da pesquisa bibliográfica. O elemento diferenciador está na natureza das fontes: a pesquisa bibliográfica para as contribuições de diferentes autores sobre um assunto, atendendo para fontes secundarias, enquanto a pesquisa documental recorre a materiais que ainda não receberam tratamento analítico, ou seja, as fontes primarias</w:t>
      </w:r>
      <w:r w:rsidR="00E647C7" w:rsidRPr="00E647C7">
        <w:rPr>
          <w:rFonts w:ascii="Arial" w:eastAsia="Times New Roman" w:hAnsi="Arial" w:cs="Arial"/>
          <w:lang w:eastAsia="en-GB"/>
        </w:rPr>
        <w:t>.</w:t>
      </w:r>
    </w:p>
    <w:p w14:paraId="578E4F6C" w14:textId="259BA28F" w:rsidR="001553CB" w:rsidRPr="00E647C7" w:rsidRDefault="001553CB" w:rsidP="003A5EF9">
      <w:pPr>
        <w:spacing w:before="100" w:beforeAutospacing="1" w:line="360" w:lineRule="auto"/>
        <w:ind w:firstLine="72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Neste caso procuramos livros, artigos, dissertações e teses, que abordam sobre o assunto na pesquisa bibliográfica e na pesquisa documental procuramos, regimentos, legislação </w:t>
      </w:r>
      <w:r w:rsidR="00082A51">
        <w:rPr>
          <w:rFonts w:ascii="Arial" w:eastAsia="Times New Roman" w:hAnsi="Arial" w:cs="Arial"/>
          <w:lang w:eastAsia="en-GB"/>
        </w:rPr>
        <w:t>que abordam</w:t>
      </w:r>
      <w:r>
        <w:rPr>
          <w:rFonts w:ascii="Arial" w:eastAsia="Times New Roman" w:hAnsi="Arial" w:cs="Arial"/>
          <w:lang w:eastAsia="en-GB"/>
        </w:rPr>
        <w:t xml:space="preserve"> acerca da criação e funcionamento do Conselh</w:t>
      </w:r>
      <w:r w:rsidR="003F52FF">
        <w:rPr>
          <w:rFonts w:ascii="Arial" w:eastAsia="Times New Roman" w:hAnsi="Arial" w:cs="Arial"/>
          <w:lang w:eastAsia="en-GB"/>
        </w:rPr>
        <w:t>o Escolar nesses dois contextos, com especificidades diferentes.</w:t>
      </w:r>
    </w:p>
    <w:p w14:paraId="610B56D8" w14:textId="77777777" w:rsidR="003A5EF9" w:rsidRPr="004D51E9" w:rsidRDefault="003A5EF9" w:rsidP="00892600">
      <w:pPr>
        <w:spacing w:before="100" w:beforeAutospacing="1" w:line="360" w:lineRule="auto"/>
        <w:ind w:firstLine="720"/>
        <w:jc w:val="both"/>
        <w:rPr>
          <w:rFonts w:ascii="Arial" w:eastAsia="Times New Roman" w:hAnsi="Arial" w:cs="Arial"/>
          <w:lang w:eastAsia="en-GB"/>
        </w:rPr>
      </w:pPr>
    </w:p>
    <w:p w14:paraId="57399799" w14:textId="749AB1EB" w:rsidR="004663D7" w:rsidRDefault="004663D7" w:rsidP="004663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104F5">
        <w:rPr>
          <w:rFonts w:ascii="Arial" w:hAnsi="Arial" w:cs="Arial"/>
          <w:b/>
          <w:sz w:val="28"/>
          <w:szCs w:val="28"/>
        </w:rPr>
        <w:t>Discussão</w:t>
      </w:r>
    </w:p>
    <w:p w14:paraId="1A5DE333" w14:textId="0E4627D1" w:rsidR="00082A51" w:rsidRPr="00967650" w:rsidRDefault="00082A51" w:rsidP="004663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ab/>
      </w:r>
      <w:r w:rsidR="00967650">
        <w:rPr>
          <w:rFonts w:ascii="Arial" w:hAnsi="Arial" w:cs="Arial"/>
        </w:rPr>
        <w:t>O quadro 1 abaixo, demostra a análise de algumas categorias do materialismo histórico-dialético</w:t>
      </w:r>
      <w:r w:rsidR="00D72682">
        <w:rPr>
          <w:rFonts w:ascii="Arial" w:hAnsi="Arial" w:cs="Arial"/>
        </w:rPr>
        <w:t>, comparadas em duas realidades ou contextos diferentes, em Tete (</w:t>
      </w:r>
      <w:r w:rsidR="00E5406B">
        <w:rPr>
          <w:rFonts w:ascii="Arial" w:hAnsi="Arial" w:cs="Arial"/>
        </w:rPr>
        <w:t>Moçambique) e</w:t>
      </w:r>
      <w:r w:rsidR="00D72682">
        <w:rPr>
          <w:rFonts w:ascii="Arial" w:hAnsi="Arial" w:cs="Arial"/>
        </w:rPr>
        <w:t xml:space="preserve"> Manaus (Brasil), quanto ao Conselho Escolar.</w:t>
      </w:r>
    </w:p>
    <w:p w14:paraId="44764A47" w14:textId="25B7BB84" w:rsidR="00824675" w:rsidRPr="00824675" w:rsidRDefault="00824675" w:rsidP="00D72682">
      <w:pPr>
        <w:jc w:val="center"/>
        <w:rPr>
          <w:rFonts w:ascii="Arial" w:hAnsi="Arial" w:cs="Arial"/>
          <w:b/>
        </w:rPr>
      </w:pPr>
      <w:r w:rsidRPr="004F71AC">
        <w:rPr>
          <w:rFonts w:ascii="Arial" w:hAnsi="Arial" w:cs="Arial"/>
          <w:b/>
        </w:rPr>
        <w:t>Quadro</w:t>
      </w:r>
      <w:r w:rsidR="00652E31">
        <w:rPr>
          <w:rFonts w:ascii="Arial" w:hAnsi="Arial" w:cs="Arial"/>
          <w:b/>
        </w:rPr>
        <w:t xml:space="preserve"> 1:</w:t>
      </w:r>
      <w:r w:rsidRPr="004F71AC">
        <w:rPr>
          <w:rFonts w:ascii="Arial" w:hAnsi="Arial" w:cs="Arial"/>
          <w:b/>
        </w:rPr>
        <w:t xml:space="preserve"> </w:t>
      </w:r>
      <w:r w:rsidR="00652E31">
        <w:rPr>
          <w:rFonts w:ascii="Arial" w:hAnsi="Arial" w:cs="Arial"/>
          <w:b/>
        </w:rPr>
        <w:t>Análise das c</w:t>
      </w:r>
      <w:r w:rsidRPr="004F71AC">
        <w:rPr>
          <w:rFonts w:ascii="Arial" w:hAnsi="Arial" w:cs="Arial"/>
          <w:b/>
        </w:rPr>
        <w:t>ategorias do materialismo histórico-dialético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35"/>
        <w:gridCol w:w="2216"/>
        <w:gridCol w:w="2511"/>
        <w:gridCol w:w="2199"/>
      </w:tblGrid>
      <w:tr w:rsidR="00824675" w:rsidRPr="004F71AC" w14:paraId="409ADF99" w14:textId="77777777" w:rsidTr="003C481C">
        <w:tc>
          <w:tcPr>
            <w:tcW w:w="2254" w:type="dxa"/>
          </w:tcPr>
          <w:p w14:paraId="6B787C07" w14:textId="77777777" w:rsidR="00824675" w:rsidRPr="00353F31" w:rsidRDefault="00824675" w:rsidP="003C481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353F31">
              <w:rPr>
                <w:rFonts w:ascii="Arial" w:hAnsi="Arial" w:cs="Arial"/>
                <w:b/>
                <w:sz w:val="24"/>
                <w:szCs w:val="24"/>
                <w:lang w:val="pt-BR"/>
              </w:rPr>
              <w:t>Categoria Dialética</w:t>
            </w:r>
          </w:p>
        </w:tc>
        <w:tc>
          <w:tcPr>
            <w:tcW w:w="2254" w:type="dxa"/>
          </w:tcPr>
          <w:p w14:paraId="083AF7A1" w14:textId="77777777" w:rsidR="00824675" w:rsidRPr="00353F31" w:rsidRDefault="00824675" w:rsidP="003C481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353F31">
              <w:rPr>
                <w:rFonts w:ascii="Arial" w:hAnsi="Arial" w:cs="Arial"/>
                <w:b/>
                <w:sz w:val="24"/>
                <w:szCs w:val="24"/>
                <w:lang w:val="pt-BR"/>
              </w:rPr>
              <w:t>Tete (Moçambique)</w:t>
            </w:r>
          </w:p>
        </w:tc>
        <w:tc>
          <w:tcPr>
            <w:tcW w:w="2254" w:type="dxa"/>
          </w:tcPr>
          <w:p w14:paraId="593AA24B" w14:textId="77777777" w:rsidR="00824675" w:rsidRPr="00353F31" w:rsidRDefault="00824675" w:rsidP="003C481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353F31">
              <w:rPr>
                <w:rFonts w:ascii="Arial" w:hAnsi="Arial" w:cs="Arial"/>
                <w:b/>
                <w:sz w:val="24"/>
                <w:szCs w:val="24"/>
                <w:lang w:val="pt-BR"/>
              </w:rPr>
              <w:t>Manaus (Brasil)</w:t>
            </w:r>
          </w:p>
        </w:tc>
        <w:tc>
          <w:tcPr>
            <w:tcW w:w="2254" w:type="dxa"/>
          </w:tcPr>
          <w:p w14:paraId="39710A09" w14:textId="77777777" w:rsidR="00824675" w:rsidRPr="00353F31" w:rsidRDefault="00824675" w:rsidP="003C481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353F31">
              <w:rPr>
                <w:rFonts w:ascii="Arial" w:hAnsi="Arial" w:cs="Arial"/>
                <w:b/>
                <w:sz w:val="24"/>
                <w:szCs w:val="24"/>
                <w:lang w:val="pt-BR"/>
              </w:rPr>
              <w:t>Síntese Dialética</w:t>
            </w:r>
          </w:p>
        </w:tc>
      </w:tr>
      <w:tr w:rsidR="00824675" w:rsidRPr="004F71AC" w14:paraId="6E2866D3" w14:textId="77777777" w:rsidTr="003C481C">
        <w:tc>
          <w:tcPr>
            <w:tcW w:w="2254" w:type="dxa"/>
          </w:tcPr>
          <w:p w14:paraId="1080D2BE" w14:textId="77777777" w:rsidR="00824675" w:rsidRPr="00353F31" w:rsidRDefault="00824675" w:rsidP="003C481C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3F31">
              <w:rPr>
                <w:rFonts w:ascii="Arial" w:hAnsi="Arial" w:cs="Arial"/>
                <w:sz w:val="24"/>
                <w:szCs w:val="24"/>
                <w:lang w:val="pt-BR"/>
              </w:rPr>
              <w:t>Totalidade</w:t>
            </w:r>
          </w:p>
        </w:tc>
        <w:tc>
          <w:tcPr>
            <w:tcW w:w="2254" w:type="dxa"/>
          </w:tcPr>
          <w:p w14:paraId="3921748D" w14:textId="77777777" w:rsidR="00824675" w:rsidRPr="00824675" w:rsidRDefault="00824675" w:rsidP="003C481C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824675">
              <w:rPr>
                <w:rFonts w:ascii="Arial" w:hAnsi="Arial" w:cs="Arial"/>
                <w:sz w:val="24"/>
                <w:szCs w:val="24"/>
                <w:lang w:val="pt-BR"/>
              </w:rPr>
              <w:t xml:space="preserve">Inserção no processo de </w:t>
            </w:r>
            <w:r w:rsidRPr="00824675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descentralização educacional pós-independência. Fortemente vinculado às tradições comunitárias de participação e às condições locais de desenvolvimento social e econômico</w:t>
            </w:r>
          </w:p>
        </w:tc>
        <w:tc>
          <w:tcPr>
            <w:tcW w:w="2254" w:type="dxa"/>
          </w:tcPr>
          <w:p w14:paraId="53812189" w14:textId="77777777" w:rsidR="00824675" w:rsidRPr="00824675" w:rsidRDefault="00824675" w:rsidP="003C481C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824675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 xml:space="preserve">Vinculado às políticas nacionais de gestão </w:t>
            </w:r>
            <w:r w:rsidRPr="00824675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democrática da educação (LDB/1996) e às diretrizes estaduais/municipais. Inserção em um contexto urbano amazônico marcado por desigualdades socioeconômicas e culturais.</w:t>
            </w:r>
          </w:p>
        </w:tc>
        <w:tc>
          <w:tcPr>
            <w:tcW w:w="2254" w:type="dxa"/>
          </w:tcPr>
          <w:p w14:paraId="1BF05638" w14:textId="77777777" w:rsidR="00824675" w:rsidRPr="00824675" w:rsidRDefault="00824675" w:rsidP="003C481C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824675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 xml:space="preserve">Os Conselhos são partes de uma </w:t>
            </w:r>
            <w:r w:rsidRPr="00824675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totalidade social mais ampla: conectam práticas locais às políticas nacionais e internacionais de democratização da educação.</w:t>
            </w:r>
          </w:p>
        </w:tc>
      </w:tr>
      <w:tr w:rsidR="00824675" w:rsidRPr="004F71AC" w14:paraId="546F4462" w14:textId="77777777" w:rsidTr="003C481C">
        <w:tc>
          <w:tcPr>
            <w:tcW w:w="2254" w:type="dxa"/>
          </w:tcPr>
          <w:p w14:paraId="1EFDAD9B" w14:textId="77777777" w:rsidR="00824675" w:rsidRPr="004F71AC" w:rsidRDefault="00824675" w:rsidP="003C48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3F31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Contradição</w:t>
            </w:r>
          </w:p>
        </w:tc>
        <w:tc>
          <w:tcPr>
            <w:tcW w:w="2254" w:type="dxa"/>
          </w:tcPr>
          <w:p w14:paraId="04F9DE04" w14:textId="77777777" w:rsidR="00824675" w:rsidRPr="00353F31" w:rsidRDefault="00824675" w:rsidP="003C481C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3F31">
              <w:rPr>
                <w:rFonts w:ascii="Arial" w:hAnsi="Arial" w:cs="Arial"/>
                <w:sz w:val="24"/>
                <w:szCs w:val="24"/>
                <w:lang w:val="pt-BR"/>
              </w:rPr>
              <w:t xml:space="preserve">Presença de discursos oficiais de participação comunitária que, muitas vezes, contrastam com práticas ainda hierárquicas e centralizadas. Participação popular limitada por assimetrias de poder. </w:t>
            </w:r>
          </w:p>
        </w:tc>
        <w:tc>
          <w:tcPr>
            <w:tcW w:w="2254" w:type="dxa"/>
          </w:tcPr>
          <w:p w14:paraId="00C6F69B" w14:textId="77777777" w:rsidR="00824675" w:rsidRPr="00824675" w:rsidRDefault="00824675" w:rsidP="003C481C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824675">
              <w:rPr>
                <w:rFonts w:ascii="Arial" w:hAnsi="Arial" w:cs="Arial"/>
                <w:sz w:val="24"/>
                <w:szCs w:val="24"/>
                <w:lang w:val="pt-BR"/>
              </w:rPr>
              <w:t>Contradição entre a previsão legal da gestão democrática e a dificuldade de concretização na prática, diante de desigualdades sociais, burocracia e baixa efetividade da participação de pais e estudantes.</w:t>
            </w:r>
          </w:p>
        </w:tc>
        <w:tc>
          <w:tcPr>
            <w:tcW w:w="2254" w:type="dxa"/>
          </w:tcPr>
          <w:p w14:paraId="6BEF3FCB" w14:textId="77777777" w:rsidR="00824675" w:rsidRPr="00824675" w:rsidRDefault="00824675" w:rsidP="003C481C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824675">
              <w:rPr>
                <w:rFonts w:ascii="Arial" w:hAnsi="Arial" w:cs="Arial"/>
                <w:sz w:val="24"/>
                <w:szCs w:val="24"/>
                <w:lang w:val="pt-BR"/>
              </w:rPr>
              <w:t>A contradição manifesta-se em ambos os contextos: entre o ideal democrático proclamado e os limites impostos por estruturas sociais, econômicas e políticas.</w:t>
            </w:r>
          </w:p>
        </w:tc>
      </w:tr>
      <w:tr w:rsidR="00824675" w:rsidRPr="004F71AC" w14:paraId="3EFB34FD" w14:textId="77777777" w:rsidTr="003C481C">
        <w:tc>
          <w:tcPr>
            <w:tcW w:w="2254" w:type="dxa"/>
          </w:tcPr>
          <w:p w14:paraId="4B9F4FB9" w14:textId="77777777" w:rsidR="00824675" w:rsidRPr="004F71AC" w:rsidRDefault="00824675" w:rsidP="003C48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3F31">
              <w:rPr>
                <w:rFonts w:ascii="Arial" w:hAnsi="Arial" w:cs="Arial"/>
                <w:sz w:val="24"/>
                <w:szCs w:val="24"/>
                <w:lang w:val="pt-BR"/>
              </w:rPr>
              <w:t>Mediação</w:t>
            </w:r>
          </w:p>
        </w:tc>
        <w:tc>
          <w:tcPr>
            <w:tcW w:w="2254" w:type="dxa"/>
          </w:tcPr>
          <w:p w14:paraId="39C24A2B" w14:textId="77777777" w:rsidR="00824675" w:rsidRPr="00824675" w:rsidRDefault="00824675" w:rsidP="003C481C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824675">
              <w:rPr>
                <w:rFonts w:ascii="Arial" w:hAnsi="Arial" w:cs="Arial"/>
                <w:sz w:val="24"/>
                <w:szCs w:val="24"/>
                <w:lang w:val="pt-BR"/>
              </w:rPr>
              <w:t>O Conselho funciona como elo entre escola, Estado e comunidade local, mediando tradições culturais moçambicanas e exigências administrativas do sistema educativo.</w:t>
            </w:r>
          </w:p>
        </w:tc>
        <w:tc>
          <w:tcPr>
            <w:tcW w:w="2254" w:type="dxa"/>
          </w:tcPr>
          <w:p w14:paraId="6DA424EA" w14:textId="77777777" w:rsidR="00824675" w:rsidRPr="00824675" w:rsidRDefault="00824675" w:rsidP="003C481C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824675">
              <w:rPr>
                <w:rFonts w:ascii="Arial" w:hAnsi="Arial" w:cs="Arial"/>
                <w:sz w:val="24"/>
                <w:szCs w:val="24"/>
                <w:lang w:val="pt-BR"/>
              </w:rPr>
              <w:t>O Conselho atua como mediador entre demandas locais (diversidade cultural amazônica) e normativas nacionais, reunindo diferentes segmentos sociais na escola.</w:t>
            </w:r>
          </w:p>
        </w:tc>
        <w:tc>
          <w:tcPr>
            <w:tcW w:w="2254" w:type="dxa"/>
          </w:tcPr>
          <w:p w14:paraId="4D292848" w14:textId="77777777" w:rsidR="00824675" w:rsidRPr="00824675" w:rsidRDefault="00824675" w:rsidP="003C481C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824675">
              <w:rPr>
                <w:rFonts w:ascii="Arial" w:hAnsi="Arial" w:cs="Arial"/>
                <w:sz w:val="24"/>
                <w:szCs w:val="24"/>
                <w:lang w:val="pt-BR"/>
              </w:rPr>
              <w:t>A mediação é permeada por disputas de poder e interesses. Em ambos os contextos, os Conselhos cumprem papel de tradução entre a materialidade da gestão e os significados simbólicos da democracia.</w:t>
            </w:r>
          </w:p>
        </w:tc>
      </w:tr>
      <w:tr w:rsidR="00824675" w:rsidRPr="004F71AC" w14:paraId="367450DA" w14:textId="77777777" w:rsidTr="003C481C">
        <w:tc>
          <w:tcPr>
            <w:tcW w:w="2254" w:type="dxa"/>
          </w:tcPr>
          <w:p w14:paraId="462C97CA" w14:textId="77777777" w:rsidR="00824675" w:rsidRPr="00353F31" w:rsidRDefault="00824675" w:rsidP="003C481C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3F31">
              <w:rPr>
                <w:rFonts w:ascii="Arial" w:hAnsi="Arial" w:cs="Arial"/>
                <w:sz w:val="24"/>
                <w:szCs w:val="24"/>
                <w:lang w:val="pt-BR"/>
              </w:rPr>
              <w:t>Dimensão Simbólica</w:t>
            </w:r>
          </w:p>
        </w:tc>
        <w:tc>
          <w:tcPr>
            <w:tcW w:w="2254" w:type="dxa"/>
          </w:tcPr>
          <w:p w14:paraId="37C7FDF8" w14:textId="77777777" w:rsidR="00824675" w:rsidRPr="00824675" w:rsidRDefault="00824675" w:rsidP="003C481C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824675">
              <w:rPr>
                <w:rFonts w:ascii="Arial" w:hAnsi="Arial" w:cs="Arial"/>
                <w:sz w:val="24"/>
                <w:szCs w:val="24"/>
                <w:lang w:val="pt-BR"/>
              </w:rPr>
              <w:t xml:space="preserve">O Conselho pode reforçar identidades locais, valorizando </w:t>
            </w:r>
            <w:r w:rsidRPr="00824675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culturas, línguas e tradições comunitárias no processo educativo.</w:t>
            </w:r>
          </w:p>
        </w:tc>
        <w:tc>
          <w:tcPr>
            <w:tcW w:w="2254" w:type="dxa"/>
          </w:tcPr>
          <w:p w14:paraId="0E66E7EA" w14:textId="77777777" w:rsidR="00824675" w:rsidRPr="00824675" w:rsidRDefault="00824675" w:rsidP="003C481C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824675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 xml:space="preserve">O Conselho pode afirmar a pluralidade cultural amazônica, reconhecendo </w:t>
            </w:r>
            <w:r w:rsidRPr="00824675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identidades indígenas, afrodescendentes e ribeirinhas no espaço escolar.</w:t>
            </w:r>
          </w:p>
        </w:tc>
        <w:tc>
          <w:tcPr>
            <w:tcW w:w="2254" w:type="dxa"/>
          </w:tcPr>
          <w:p w14:paraId="1CDBC72A" w14:textId="77777777" w:rsidR="00824675" w:rsidRPr="00824675" w:rsidRDefault="00824675" w:rsidP="003C481C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824675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 xml:space="preserve">Em ambos os casos, o Conselho Escolar é espaço de difusão cultural </w:t>
            </w:r>
            <w:r w:rsidRPr="00824675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e simbólica, no qual se disputam significados de democracia, cidadania e identidade escolar.</w:t>
            </w:r>
          </w:p>
        </w:tc>
      </w:tr>
    </w:tbl>
    <w:p w14:paraId="14891F0A" w14:textId="07C266E3" w:rsidR="00824675" w:rsidRDefault="000347C9" w:rsidP="004663D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0826">
        <w:rPr>
          <w:rFonts w:ascii="Arial" w:hAnsi="Arial" w:cs="Arial"/>
          <w:sz w:val="22"/>
          <w:szCs w:val="22"/>
        </w:rPr>
        <w:lastRenderedPageBreak/>
        <w:t>Fonte:</w:t>
      </w:r>
      <w:r w:rsidR="00770826" w:rsidRPr="00770826">
        <w:rPr>
          <w:rFonts w:ascii="Arial" w:hAnsi="Arial" w:cs="Arial"/>
          <w:sz w:val="22"/>
          <w:szCs w:val="22"/>
        </w:rPr>
        <w:t xml:space="preserve"> autores, 2025</w:t>
      </w:r>
      <w:r w:rsidR="00770826">
        <w:rPr>
          <w:rFonts w:ascii="Arial" w:hAnsi="Arial" w:cs="Arial"/>
          <w:sz w:val="22"/>
          <w:szCs w:val="22"/>
        </w:rPr>
        <w:t>.</w:t>
      </w:r>
    </w:p>
    <w:p w14:paraId="47F1D6A6" w14:textId="77777777" w:rsidR="00770826" w:rsidRPr="00770826" w:rsidRDefault="00770826" w:rsidP="004663D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4FB8C3" w14:textId="745C5627" w:rsidR="004663D7" w:rsidRDefault="004663D7" w:rsidP="004663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104F5">
        <w:rPr>
          <w:rFonts w:ascii="Arial" w:hAnsi="Arial" w:cs="Arial"/>
          <w:b/>
          <w:sz w:val="28"/>
          <w:szCs w:val="28"/>
        </w:rPr>
        <w:t>Conclusões</w:t>
      </w:r>
    </w:p>
    <w:p w14:paraId="308B4E5B" w14:textId="0A912EB4" w:rsidR="005971CB" w:rsidRDefault="005971CB" w:rsidP="005971CB">
      <w:pPr>
        <w:spacing w:line="360" w:lineRule="auto"/>
        <w:ind w:firstLine="720"/>
        <w:jc w:val="both"/>
        <w:rPr>
          <w:rFonts w:ascii="Arial" w:hAnsi="Arial" w:cs="Arial"/>
        </w:rPr>
      </w:pPr>
      <w:r w:rsidRPr="00824675">
        <w:rPr>
          <w:rFonts w:ascii="Arial" w:hAnsi="Arial" w:cs="Arial"/>
        </w:rPr>
        <w:t>Em síntese, a análise do Conselho Escolar à luz do materialismo histórico-dialético evidencia que se trata de uma instância em permanente construção, atravessada por contradições, mediações e disputas simbólicas, cuja compreensão só é possível na articulação entre as dimensões materiais e ideais, locais e globais. Trata-se, portanto, de espaço privilegiado para a observação das tensões entre reprodução e transformação social no âmbito da gestão escolar e da difusão cultural e simbólica.</w:t>
      </w:r>
    </w:p>
    <w:p w14:paraId="3ABB7597" w14:textId="77777777" w:rsidR="00E95D94" w:rsidRPr="004F71AC" w:rsidRDefault="00E95D94" w:rsidP="00E95D94">
      <w:pPr>
        <w:spacing w:line="360" w:lineRule="auto"/>
        <w:ind w:firstLine="720"/>
        <w:jc w:val="both"/>
        <w:rPr>
          <w:rFonts w:ascii="Arial" w:hAnsi="Arial" w:cs="Arial"/>
        </w:rPr>
      </w:pPr>
      <w:r w:rsidRPr="004F71AC">
        <w:rPr>
          <w:rFonts w:ascii="Arial" w:hAnsi="Arial" w:cs="Arial"/>
        </w:rPr>
        <w:t>O exame comparativo evidencia que, embora situados em realidades distintas, os Conselhos Escolares de Tete e Manaus apresentam elementos comuns, sobretudo no que se refere às contradições entre o ideal democrático e as limitações estruturais e ao papel de mediação entre comunidade e Estado. Ao mesmo tempo, cada contexto carrega especificidades culturais, históricas e políticas que conferem singularidade ao funcionamento dessas instâncias.</w:t>
      </w:r>
    </w:p>
    <w:p w14:paraId="449AE8D0" w14:textId="1EB394AD" w:rsidR="00E95D94" w:rsidRPr="004F71AC" w:rsidRDefault="00E95D94" w:rsidP="00E95D94">
      <w:pPr>
        <w:spacing w:line="360" w:lineRule="auto"/>
        <w:ind w:firstLine="720"/>
        <w:jc w:val="both"/>
        <w:rPr>
          <w:rFonts w:ascii="Arial" w:hAnsi="Arial" w:cs="Arial"/>
        </w:rPr>
      </w:pPr>
      <w:r w:rsidRPr="004F71AC">
        <w:rPr>
          <w:rFonts w:ascii="Arial" w:hAnsi="Arial" w:cs="Arial"/>
        </w:rPr>
        <w:t>A análise dialética permite, assim, apreender os Conselhos não como instituições neutras ou acabadas, mas como processos em movimento, abertos a</w:t>
      </w:r>
      <w:r w:rsidR="000E23A7">
        <w:rPr>
          <w:rFonts w:ascii="Arial" w:hAnsi="Arial" w:cs="Arial"/>
        </w:rPr>
        <w:t xml:space="preserve"> </w:t>
      </w:r>
      <w:r w:rsidRPr="004F71AC">
        <w:rPr>
          <w:rFonts w:ascii="Arial" w:hAnsi="Arial" w:cs="Arial"/>
        </w:rPr>
        <w:t>disputas e transformações, nos quais a democracia escolar é permanentemente construída e reconstruída.</w:t>
      </w:r>
    </w:p>
    <w:p w14:paraId="0DE23943" w14:textId="77777777" w:rsidR="00E95D94" w:rsidRPr="001104F5" w:rsidRDefault="00E95D94" w:rsidP="004663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B109DC9" w14:textId="43BEA74E" w:rsidR="004663D7" w:rsidRDefault="004663D7" w:rsidP="004663D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104F5">
        <w:rPr>
          <w:rFonts w:ascii="Arial" w:hAnsi="Arial" w:cs="Arial"/>
          <w:b/>
          <w:sz w:val="28"/>
          <w:szCs w:val="28"/>
        </w:rPr>
        <w:t>Referências</w:t>
      </w:r>
    </w:p>
    <w:p w14:paraId="1FD4FA45" w14:textId="77777777" w:rsidR="00B237E1" w:rsidRPr="00330E4D" w:rsidRDefault="00B237E1" w:rsidP="00330E4D">
      <w:pPr>
        <w:spacing w:line="360" w:lineRule="auto"/>
        <w:jc w:val="both"/>
        <w:rPr>
          <w:rFonts w:ascii="Arial" w:eastAsia="Times New Roman" w:hAnsi="Arial" w:cs="Arial"/>
          <w:lang w:eastAsia="en-GB"/>
        </w:rPr>
      </w:pPr>
      <w:r w:rsidRPr="00330E4D">
        <w:rPr>
          <w:rFonts w:ascii="Arial" w:eastAsia="Times New Roman" w:hAnsi="Arial" w:cs="Arial"/>
          <w:lang w:eastAsia="en-GB"/>
        </w:rPr>
        <w:lastRenderedPageBreak/>
        <w:t xml:space="preserve">ALMEIDA, Mário de Souza. </w:t>
      </w:r>
      <w:r w:rsidRPr="00330E4D">
        <w:rPr>
          <w:rFonts w:ascii="Arial" w:eastAsia="Times New Roman" w:hAnsi="Arial" w:cs="Arial"/>
          <w:b/>
          <w:lang w:eastAsia="en-GB"/>
        </w:rPr>
        <w:t>Elaboração de Projeto, TCC, Dissertação e Tese: Uma Abordagem Simples, Prática e Objetiva</w:t>
      </w:r>
      <w:r w:rsidRPr="00330E4D">
        <w:rPr>
          <w:rFonts w:ascii="Arial" w:eastAsia="Times New Roman" w:hAnsi="Arial" w:cs="Arial"/>
          <w:lang w:eastAsia="en-GB"/>
        </w:rPr>
        <w:t>. São Paulo, Editora Atlas S. A., 2011.</w:t>
      </w:r>
    </w:p>
    <w:p w14:paraId="4891DCD7" w14:textId="77777777" w:rsidR="00B237E1" w:rsidRPr="00B237E1" w:rsidRDefault="00B237E1" w:rsidP="00B237E1">
      <w:pPr>
        <w:spacing w:line="360" w:lineRule="auto"/>
        <w:jc w:val="both"/>
        <w:rPr>
          <w:rFonts w:ascii="Arial" w:hAnsi="Arial" w:cs="Arial"/>
        </w:rPr>
      </w:pPr>
      <w:r w:rsidRPr="00B237E1">
        <w:rPr>
          <w:rFonts w:ascii="Arial" w:hAnsi="Arial" w:cs="Arial"/>
        </w:rPr>
        <w:t xml:space="preserve">BRASIL. </w:t>
      </w:r>
      <w:r w:rsidRPr="00B237E1">
        <w:rPr>
          <w:rFonts w:ascii="Arial" w:hAnsi="Arial" w:cs="Arial"/>
          <w:b/>
        </w:rPr>
        <w:t>Lei de Diretrizes e Bases da Educação Nacional</w:t>
      </w:r>
      <w:r w:rsidRPr="00B237E1">
        <w:rPr>
          <w:rFonts w:ascii="Arial" w:hAnsi="Arial" w:cs="Arial"/>
        </w:rPr>
        <w:t xml:space="preserve"> (Lei nº 9.394/1996). Brasília: MEC, 1996.</w:t>
      </w:r>
    </w:p>
    <w:p w14:paraId="1ED211A7" w14:textId="77777777" w:rsidR="00B237E1" w:rsidRPr="004F71AC" w:rsidRDefault="00B237E1" w:rsidP="00824675">
      <w:pPr>
        <w:spacing w:line="360" w:lineRule="auto"/>
        <w:jc w:val="both"/>
        <w:rPr>
          <w:rFonts w:ascii="Arial" w:hAnsi="Arial" w:cs="Arial"/>
        </w:rPr>
      </w:pPr>
      <w:r w:rsidRPr="004F71AC">
        <w:rPr>
          <w:rFonts w:ascii="Arial" w:hAnsi="Arial" w:cs="Arial"/>
        </w:rPr>
        <w:t xml:space="preserve">CURY, Carlos Roberto Jamil. </w:t>
      </w:r>
      <w:r w:rsidRPr="004F71AC">
        <w:rPr>
          <w:rFonts w:ascii="Arial" w:hAnsi="Arial" w:cs="Arial"/>
          <w:b/>
        </w:rPr>
        <w:t>Educação e contradição: elementos metodológicos para uma teoria crítica do fenômeno educativo</w:t>
      </w:r>
      <w:r w:rsidRPr="004F71AC">
        <w:rPr>
          <w:rFonts w:ascii="Arial" w:hAnsi="Arial" w:cs="Arial"/>
        </w:rPr>
        <w:t>. 2. ed. São Paulo: Cortez, 1986.</w:t>
      </w:r>
    </w:p>
    <w:p w14:paraId="7BFBFC92" w14:textId="77777777" w:rsidR="00B237E1" w:rsidRPr="004F71AC" w:rsidRDefault="00B237E1" w:rsidP="00824675">
      <w:pPr>
        <w:spacing w:line="360" w:lineRule="auto"/>
        <w:jc w:val="both"/>
        <w:rPr>
          <w:rFonts w:ascii="Arial" w:hAnsi="Arial" w:cs="Arial"/>
        </w:rPr>
      </w:pPr>
      <w:r w:rsidRPr="004F71AC">
        <w:rPr>
          <w:rFonts w:ascii="Arial" w:hAnsi="Arial" w:cs="Arial"/>
        </w:rPr>
        <w:t xml:space="preserve">GADOTTI, Moacir. </w:t>
      </w:r>
      <w:r w:rsidRPr="004F71AC">
        <w:rPr>
          <w:rFonts w:ascii="Arial" w:hAnsi="Arial" w:cs="Arial"/>
          <w:b/>
        </w:rPr>
        <w:t>História das ideias pedagógicas</w:t>
      </w:r>
      <w:r w:rsidRPr="004F71AC">
        <w:rPr>
          <w:rFonts w:ascii="Arial" w:hAnsi="Arial" w:cs="Arial"/>
        </w:rPr>
        <w:t>. São Paulo: Ática, 1995.</w:t>
      </w:r>
    </w:p>
    <w:p w14:paraId="0D156321" w14:textId="77777777" w:rsidR="00B237E1" w:rsidRPr="00330E4D" w:rsidRDefault="00B237E1" w:rsidP="00330E4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330E4D">
        <w:rPr>
          <w:rFonts w:ascii="Arial" w:hAnsi="Arial" w:cs="Arial"/>
          <w:shd w:val="clear" w:color="auto" w:fill="FFFFFF"/>
        </w:rPr>
        <w:t xml:space="preserve">GIL, </w:t>
      </w:r>
      <w:proofErr w:type="spellStart"/>
      <w:r w:rsidRPr="00330E4D">
        <w:rPr>
          <w:rFonts w:ascii="Arial" w:hAnsi="Arial" w:cs="Arial"/>
          <w:shd w:val="clear" w:color="auto" w:fill="FFFFFF"/>
        </w:rPr>
        <w:t>Antonio</w:t>
      </w:r>
      <w:proofErr w:type="spellEnd"/>
      <w:r w:rsidRPr="00330E4D">
        <w:rPr>
          <w:rFonts w:ascii="Arial" w:hAnsi="Arial" w:cs="Arial"/>
          <w:shd w:val="clear" w:color="auto" w:fill="FFFFFF"/>
        </w:rPr>
        <w:t xml:space="preserve"> Carlos. </w:t>
      </w:r>
      <w:r w:rsidRPr="00330E4D">
        <w:rPr>
          <w:rFonts w:ascii="Arial" w:hAnsi="Arial" w:cs="Arial"/>
          <w:b/>
          <w:shd w:val="clear" w:color="auto" w:fill="FFFFFF"/>
        </w:rPr>
        <w:t>Métodos e Técnicas de Pesquisa Social</w:t>
      </w:r>
      <w:r w:rsidRPr="00330E4D">
        <w:rPr>
          <w:rFonts w:ascii="Arial" w:hAnsi="Arial" w:cs="Arial"/>
          <w:shd w:val="clear" w:color="auto" w:fill="FFFFFF"/>
        </w:rPr>
        <w:t>. 6. ed. São Paulo: Atlas S.A., 2016.</w:t>
      </w:r>
    </w:p>
    <w:p w14:paraId="0888A6A8" w14:textId="53406FD5" w:rsidR="00B237E1" w:rsidRPr="00330E4D" w:rsidRDefault="00B237E1" w:rsidP="00330E4D">
      <w:pPr>
        <w:spacing w:line="360" w:lineRule="auto"/>
        <w:rPr>
          <w:rFonts w:ascii="Arial" w:hAnsi="Arial" w:cs="Arial"/>
        </w:rPr>
      </w:pPr>
      <w:r w:rsidRPr="00330E4D">
        <w:rPr>
          <w:rFonts w:ascii="Arial" w:eastAsia="Times New Roman" w:hAnsi="Arial" w:cs="Arial"/>
          <w:lang w:eastAsia="en-GB"/>
        </w:rPr>
        <w:t xml:space="preserve">GONSALVES, Elisa Pereira. </w:t>
      </w:r>
      <w:r w:rsidRPr="00330E4D">
        <w:rPr>
          <w:rFonts w:ascii="Arial" w:eastAsia="Times New Roman" w:hAnsi="Arial" w:cs="Arial"/>
          <w:b/>
          <w:lang w:eastAsia="en-GB"/>
        </w:rPr>
        <w:t>Iniciação a Pesquisa cientifica</w:t>
      </w:r>
      <w:r w:rsidRPr="00330E4D">
        <w:rPr>
          <w:rFonts w:ascii="Arial" w:eastAsia="Times New Roman" w:hAnsi="Arial" w:cs="Arial"/>
          <w:lang w:eastAsia="en-GB"/>
        </w:rPr>
        <w:t>. 3.ed. São Paulo, Campinas, SP: Editora Alínea, 2003</w:t>
      </w:r>
      <w:r w:rsidR="00A4724E">
        <w:rPr>
          <w:rFonts w:ascii="Arial" w:eastAsia="Times New Roman" w:hAnsi="Arial" w:cs="Arial"/>
          <w:lang w:eastAsia="en-GB"/>
        </w:rPr>
        <w:t>.</w:t>
      </w:r>
    </w:p>
    <w:p w14:paraId="7D6E4150" w14:textId="77777777" w:rsidR="00B237E1" w:rsidRPr="004F71AC" w:rsidRDefault="00B237E1" w:rsidP="00824675">
      <w:pPr>
        <w:spacing w:line="360" w:lineRule="auto"/>
        <w:jc w:val="both"/>
        <w:rPr>
          <w:rFonts w:ascii="Arial" w:hAnsi="Arial" w:cs="Arial"/>
        </w:rPr>
      </w:pPr>
      <w:r w:rsidRPr="004F71AC">
        <w:rPr>
          <w:rFonts w:ascii="Arial" w:hAnsi="Arial" w:cs="Arial"/>
        </w:rPr>
        <w:t xml:space="preserve">KONDER, Leandro. </w:t>
      </w:r>
      <w:r w:rsidRPr="004F71AC">
        <w:rPr>
          <w:rFonts w:ascii="Arial" w:hAnsi="Arial" w:cs="Arial"/>
          <w:b/>
        </w:rPr>
        <w:t>O que é dialética</w:t>
      </w:r>
      <w:r w:rsidRPr="004F71AC">
        <w:rPr>
          <w:rFonts w:ascii="Arial" w:hAnsi="Arial" w:cs="Arial"/>
        </w:rPr>
        <w:t>. São Paulo: Brasiliense, 1981.</w:t>
      </w:r>
    </w:p>
    <w:p w14:paraId="09CC8271" w14:textId="77777777" w:rsidR="00B237E1" w:rsidRPr="004F71AC" w:rsidRDefault="00B237E1" w:rsidP="00824675">
      <w:pPr>
        <w:spacing w:line="360" w:lineRule="auto"/>
        <w:jc w:val="both"/>
        <w:rPr>
          <w:rFonts w:ascii="Arial" w:hAnsi="Arial" w:cs="Arial"/>
        </w:rPr>
      </w:pPr>
      <w:r w:rsidRPr="004F71AC">
        <w:rPr>
          <w:rFonts w:ascii="Arial" w:hAnsi="Arial" w:cs="Arial"/>
        </w:rPr>
        <w:t xml:space="preserve">KOSIK, </w:t>
      </w:r>
      <w:proofErr w:type="spellStart"/>
      <w:r w:rsidRPr="004F71AC">
        <w:rPr>
          <w:rFonts w:ascii="Arial" w:hAnsi="Arial" w:cs="Arial"/>
        </w:rPr>
        <w:t>Karel</w:t>
      </w:r>
      <w:proofErr w:type="spellEnd"/>
      <w:r w:rsidRPr="004F71AC">
        <w:rPr>
          <w:rFonts w:ascii="Arial" w:hAnsi="Arial" w:cs="Arial"/>
        </w:rPr>
        <w:t xml:space="preserve">. </w:t>
      </w:r>
      <w:r w:rsidRPr="004F71AC">
        <w:rPr>
          <w:rFonts w:ascii="Arial" w:hAnsi="Arial" w:cs="Arial"/>
          <w:b/>
        </w:rPr>
        <w:t>Dialética do concreto</w:t>
      </w:r>
      <w:r w:rsidRPr="004F71AC">
        <w:rPr>
          <w:rFonts w:ascii="Arial" w:hAnsi="Arial" w:cs="Arial"/>
        </w:rPr>
        <w:t>. Rio de Janeiro: Paz e Terra, 1969.</w:t>
      </w:r>
    </w:p>
    <w:p w14:paraId="05B4DD94" w14:textId="77777777" w:rsidR="00B237E1" w:rsidRDefault="00B237E1" w:rsidP="00824675">
      <w:pPr>
        <w:spacing w:line="360" w:lineRule="auto"/>
        <w:jc w:val="both"/>
        <w:rPr>
          <w:rFonts w:ascii="Arial" w:hAnsi="Arial" w:cs="Arial"/>
        </w:rPr>
      </w:pPr>
      <w:r w:rsidRPr="004F71AC">
        <w:rPr>
          <w:rFonts w:ascii="Arial" w:hAnsi="Arial" w:cs="Arial"/>
        </w:rPr>
        <w:t xml:space="preserve">MARX, Karl. Prefácio à contribuição à crítica da economia política. In: MARX, Karl. </w:t>
      </w:r>
      <w:r w:rsidRPr="004F71AC">
        <w:rPr>
          <w:rFonts w:ascii="Arial" w:hAnsi="Arial" w:cs="Arial"/>
          <w:b/>
        </w:rPr>
        <w:t>Para a crítica da economia política</w:t>
      </w:r>
      <w:r w:rsidRPr="004F71AC">
        <w:rPr>
          <w:rFonts w:ascii="Arial" w:hAnsi="Arial" w:cs="Arial"/>
        </w:rPr>
        <w:t xml:space="preserve">. São Paulo: </w:t>
      </w:r>
      <w:proofErr w:type="gramStart"/>
      <w:r w:rsidRPr="004F71AC">
        <w:rPr>
          <w:rFonts w:ascii="Arial" w:hAnsi="Arial" w:cs="Arial"/>
        </w:rPr>
        <w:t>Abril</w:t>
      </w:r>
      <w:proofErr w:type="gramEnd"/>
      <w:r w:rsidRPr="004F71AC">
        <w:rPr>
          <w:rFonts w:ascii="Arial" w:hAnsi="Arial" w:cs="Arial"/>
        </w:rPr>
        <w:t xml:space="preserve"> Cultural, 1983. (Coleção Os Pensadores).</w:t>
      </w:r>
    </w:p>
    <w:p w14:paraId="06A536E8" w14:textId="77777777" w:rsidR="00B237E1" w:rsidRPr="00330E4D" w:rsidRDefault="00B237E1" w:rsidP="00330E4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330E4D">
        <w:rPr>
          <w:rFonts w:ascii="Arial" w:hAnsi="Arial" w:cs="Arial"/>
          <w:shd w:val="clear" w:color="auto" w:fill="FFFFFF"/>
        </w:rPr>
        <w:t xml:space="preserve">MICHEL, Maria Helena. </w:t>
      </w:r>
      <w:r w:rsidRPr="00330E4D">
        <w:rPr>
          <w:rFonts w:ascii="Arial" w:hAnsi="Arial" w:cs="Arial"/>
          <w:b/>
          <w:shd w:val="clear" w:color="auto" w:fill="FFFFFF"/>
        </w:rPr>
        <w:t>Metodologia e Pesquisa Cientifica em Ciências Sociais</w:t>
      </w:r>
      <w:r w:rsidRPr="00330E4D">
        <w:rPr>
          <w:rFonts w:ascii="Arial" w:hAnsi="Arial" w:cs="Arial"/>
          <w:shd w:val="clear" w:color="auto" w:fill="FFFFFF"/>
        </w:rPr>
        <w:t>. 3. ed. Atualizada e ampliada. São Paulo: Atlas, 2015.</w:t>
      </w:r>
    </w:p>
    <w:p w14:paraId="0B382858" w14:textId="77777777" w:rsidR="00B237E1" w:rsidRPr="00B237E1" w:rsidRDefault="00B237E1" w:rsidP="00B237E1">
      <w:pPr>
        <w:spacing w:line="360" w:lineRule="auto"/>
        <w:jc w:val="both"/>
        <w:rPr>
          <w:rFonts w:ascii="Arial" w:hAnsi="Arial" w:cs="Arial"/>
        </w:rPr>
      </w:pPr>
      <w:r w:rsidRPr="00B237E1">
        <w:rPr>
          <w:rFonts w:ascii="Arial" w:hAnsi="Arial" w:cs="Arial"/>
        </w:rPr>
        <w:t xml:space="preserve">MOÇAMBIQUE. </w:t>
      </w:r>
      <w:r w:rsidRPr="00B237E1">
        <w:rPr>
          <w:rFonts w:ascii="Arial" w:hAnsi="Arial" w:cs="Arial"/>
          <w:b/>
        </w:rPr>
        <w:t>Guia de funcionamento dos Conselhos de Escola</w:t>
      </w:r>
      <w:r w:rsidRPr="00B237E1">
        <w:rPr>
          <w:rFonts w:ascii="Arial" w:hAnsi="Arial" w:cs="Arial"/>
        </w:rPr>
        <w:t>. Maputo: MINEDH, 2014.</w:t>
      </w:r>
    </w:p>
    <w:p w14:paraId="04706514" w14:textId="77777777" w:rsidR="00B237E1" w:rsidRPr="00330E4D" w:rsidRDefault="00B237E1" w:rsidP="00330E4D">
      <w:pPr>
        <w:spacing w:line="360" w:lineRule="auto"/>
        <w:jc w:val="both"/>
        <w:rPr>
          <w:rFonts w:ascii="Arial" w:eastAsia="Times New Roman" w:hAnsi="Arial" w:cs="Arial"/>
          <w:lang w:eastAsia="en-GB"/>
        </w:rPr>
      </w:pPr>
      <w:r w:rsidRPr="00330E4D">
        <w:rPr>
          <w:rFonts w:ascii="Arial" w:eastAsia="Times New Roman" w:hAnsi="Arial" w:cs="Arial"/>
          <w:lang w:eastAsia="en-GB"/>
        </w:rPr>
        <w:t xml:space="preserve">SEVERINO, Antônio Joaquim. </w:t>
      </w:r>
      <w:r w:rsidRPr="00330E4D">
        <w:rPr>
          <w:rFonts w:ascii="Arial" w:eastAsia="Times New Roman" w:hAnsi="Arial" w:cs="Arial"/>
          <w:b/>
          <w:lang w:eastAsia="en-GB"/>
        </w:rPr>
        <w:t>Metodologia do Trabalho Cientifico</w:t>
      </w:r>
      <w:r w:rsidRPr="00330E4D">
        <w:rPr>
          <w:rFonts w:ascii="Arial" w:eastAsia="Times New Roman" w:hAnsi="Arial" w:cs="Arial"/>
          <w:lang w:eastAsia="en-GB"/>
        </w:rPr>
        <w:t>. 24. ed. Ver. e atual, São Paulo: Cortez, 2016.</w:t>
      </w:r>
    </w:p>
    <w:p w14:paraId="66E27114" w14:textId="77777777" w:rsidR="00B237E1" w:rsidRDefault="00B237E1" w:rsidP="00330E4D">
      <w:pPr>
        <w:spacing w:line="360" w:lineRule="auto"/>
        <w:jc w:val="both"/>
        <w:rPr>
          <w:rFonts w:ascii="Arial" w:eastAsia="Times New Roman" w:hAnsi="Arial" w:cs="Arial"/>
          <w:lang w:eastAsia="en-GB"/>
        </w:rPr>
      </w:pPr>
      <w:r w:rsidRPr="00330E4D">
        <w:rPr>
          <w:rFonts w:ascii="Arial" w:eastAsia="Times New Roman" w:hAnsi="Arial" w:cs="Arial"/>
          <w:lang w:eastAsia="en-GB"/>
        </w:rPr>
        <w:t xml:space="preserve">VERGARA, Sylvia Constant. </w:t>
      </w:r>
      <w:r w:rsidRPr="00330E4D">
        <w:rPr>
          <w:rFonts w:ascii="Arial" w:eastAsia="Times New Roman" w:hAnsi="Arial" w:cs="Arial"/>
          <w:b/>
          <w:lang w:eastAsia="en-GB"/>
        </w:rPr>
        <w:t>Projetos e Relatórios de Pesquisa em Administração</w:t>
      </w:r>
      <w:r w:rsidRPr="00330E4D">
        <w:rPr>
          <w:rFonts w:ascii="Arial" w:eastAsia="Times New Roman" w:hAnsi="Arial" w:cs="Arial"/>
          <w:lang w:eastAsia="en-GB"/>
        </w:rPr>
        <w:t>. 11. ed. São Paulo, Editora Atlas S. A, 2009.</w:t>
      </w:r>
    </w:p>
    <w:p w14:paraId="762EF750" w14:textId="77777777" w:rsidR="00B237E1" w:rsidRPr="00330E4D" w:rsidRDefault="00B237E1" w:rsidP="00330E4D">
      <w:pPr>
        <w:spacing w:line="360" w:lineRule="auto"/>
        <w:jc w:val="both"/>
        <w:rPr>
          <w:rFonts w:ascii="Arial" w:eastAsia="Times New Roman" w:hAnsi="Arial" w:cs="Arial"/>
          <w:lang w:eastAsia="en-GB"/>
        </w:rPr>
      </w:pPr>
    </w:p>
    <w:sectPr w:rsidR="00B237E1" w:rsidRPr="00330E4D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CE13F" w14:textId="77777777" w:rsidR="003D209E" w:rsidRDefault="003D209E" w:rsidP="00D61F18">
      <w:pPr>
        <w:spacing w:after="0" w:line="240" w:lineRule="auto"/>
      </w:pPr>
      <w:r>
        <w:separator/>
      </w:r>
    </w:p>
  </w:endnote>
  <w:endnote w:type="continuationSeparator" w:id="0">
    <w:p w14:paraId="2C5984C7" w14:textId="77777777" w:rsidR="003D209E" w:rsidRDefault="003D209E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8BDF5" w14:textId="159003EB" w:rsidR="0063142D" w:rsidRDefault="0063142D">
    <w:pPr>
      <w:pStyle w:val="Rodap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29E2C" w14:textId="77777777" w:rsidR="003D209E" w:rsidRDefault="003D209E" w:rsidP="00D61F18">
      <w:pPr>
        <w:spacing w:after="0" w:line="240" w:lineRule="auto"/>
      </w:pPr>
      <w:r>
        <w:separator/>
      </w:r>
    </w:p>
  </w:footnote>
  <w:footnote w:type="continuationSeparator" w:id="0">
    <w:p w14:paraId="0649A303" w14:textId="77777777" w:rsidR="003D209E" w:rsidRDefault="003D209E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5517" w14:textId="29B92964" w:rsidR="0063142D" w:rsidRDefault="0063142D">
    <w:pPr>
      <w:pStyle w:val="Cabealho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31ECB"/>
    <w:rsid w:val="000347C9"/>
    <w:rsid w:val="00045258"/>
    <w:rsid w:val="00081B17"/>
    <w:rsid w:val="00082A51"/>
    <w:rsid w:val="00095A79"/>
    <w:rsid w:val="000A3399"/>
    <w:rsid w:val="000E23A7"/>
    <w:rsid w:val="000F75A9"/>
    <w:rsid w:val="001104F5"/>
    <w:rsid w:val="00120498"/>
    <w:rsid w:val="001278B2"/>
    <w:rsid w:val="001314EF"/>
    <w:rsid w:val="0014273D"/>
    <w:rsid w:val="001553CB"/>
    <w:rsid w:val="00174ECF"/>
    <w:rsid w:val="001750B6"/>
    <w:rsid w:val="001B6ECA"/>
    <w:rsid w:val="001D3EEB"/>
    <w:rsid w:val="001D4F71"/>
    <w:rsid w:val="002101CD"/>
    <w:rsid w:val="00242EEC"/>
    <w:rsid w:val="00272CB8"/>
    <w:rsid w:val="002A0AF5"/>
    <w:rsid w:val="002B00E9"/>
    <w:rsid w:val="002C1EB4"/>
    <w:rsid w:val="002C5B05"/>
    <w:rsid w:val="002D6B9E"/>
    <w:rsid w:val="002F2989"/>
    <w:rsid w:val="002F3609"/>
    <w:rsid w:val="003056CF"/>
    <w:rsid w:val="00325DA4"/>
    <w:rsid w:val="00330D59"/>
    <w:rsid w:val="00330E4D"/>
    <w:rsid w:val="003478E9"/>
    <w:rsid w:val="00353F31"/>
    <w:rsid w:val="003810A0"/>
    <w:rsid w:val="0039023D"/>
    <w:rsid w:val="003A0BE0"/>
    <w:rsid w:val="003A4221"/>
    <w:rsid w:val="003A5EF9"/>
    <w:rsid w:val="003A69D4"/>
    <w:rsid w:val="003C4B80"/>
    <w:rsid w:val="003D13A1"/>
    <w:rsid w:val="003D209E"/>
    <w:rsid w:val="003F5120"/>
    <w:rsid w:val="003F52FF"/>
    <w:rsid w:val="00413501"/>
    <w:rsid w:val="00450EA5"/>
    <w:rsid w:val="004541BD"/>
    <w:rsid w:val="004663D7"/>
    <w:rsid w:val="004705C4"/>
    <w:rsid w:val="00483CA9"/>
    <w:rsid w:val="004941D6"/>
    <w:rsid w:val="004A195B"/>
    <w:rsid w:val="004A45FD"/>
    <w:rsid w:val="004B1D01"/>
    <w:rsid w:val="004B646F"/>
    <w:rsid w:val="004C5576"/>
    <w:rsid w:val="004D6E26"/>
    <w:rsid w:val="004E0156"/>
    <w:rsid w:val="004E0C7C"/>
    <w:rsid w:val="005010D5"/>
    <w:rsid w:val="0050773B"/>
    <w:rsid w:val="00520890"/>
    <w:rsid w:val="005239FA"/>
    <w:rsid w:val="00527CF2"/>
    <w:rsid w:val="005971CB"/>
    <w:rsid w:val="005A7B60"/>
    <w:rsid w:val="0061005F"/>
    <w:rsid w:val="00622FDE"/>
    <w:rsid w:val="0063142D"/>
    <w:rsid w:val="00636AF5"/>
    <w:rsid w:val="00642304"/>
    <w:rsid w:val="00652E31"/>
    <w:rsid w:val="00660095"/>
    <w:rsid w:val="00674210"/>
    <w:rsid w:val="00681334"/>
    <w:rsid w:val="006D29BD"/>
    <w:rsid w:val="006E4C52"/>
    <w:rsid w:val="0073168D"/>
    <w:rsid w:val="00734F8B"/>
    <w:rsid w:val="00760152"/>
    <w:rsid w:val="00770826"/>
    <w:rsid w:val="007838DA"/>
    <w:rsid w:val="00797F18"/>
    <w:rsid w:val="007A02A3"/>
    <w:rsid w:val="007A40E9"/>
    <w:rsid w:val="007A4F1E"/>
    <w:rsid w:val="007B29E8"/>
    <w:rsid w:val="008107E8"/>
    <w:rsid w:val="00812218"/>
    <w:rsid w:val="00822323"/>
    <w:rsid w:val="00822EBB"/>
    <w:rsid w:val="00824675"/>
    <w:rsid w:val="00827B86"/>
    <w:rsid w:val="00845298"/>
    <w:rsid w:val="00883B3B"/>
    <w:rsid w:val="00892600"/>
    <w:rsid w:val="00897174"/>
    <w:rsid w:val="008C186B"/>
    <w:rsid w:val="00913B6E"/>
    <w:rsid w:val="009363CF"/>
    <w:rsid w:val="00942D4D"/>
    <w:rsid w:val="00964F52"/>
    <w:rsid w:val="00967650"/>
    <w:rsid w:val="009727FA"/>
    <w:rsid w:val="00990F61"/>
    <w:rsid w:val="009E5556"/>
    <w:rsid w:val="009F2F7E"/>
    <w:rsid w:val="00A1323C"/>
    <w:rsid w:val="00A4724E"/>
    <w:rsid w:val="00A668AF"/>
    <w:rsid w:val="00A81B22"/>
    <w:rsid w:val="00A923EA"/>
    <w:rsid w:val="00A9433F"/>
    <w:rsid w:val="00AB4771"/>
    <w:rsid w:val="00B237E1"/>
    <w:rsid w:val="00B34B54"/>
    <w:rsid w:val="00B6304D"/>
    <w:rsid w:val="00B7405F"/>
    <w:rsid w:val="00B83CB5"/>
    <w:rsid w:val="00B86B95"/>
    <w:rsid w:val="00BE7EEB"/>
    <w:rsid w:val="00C1690B"/>
    <w:rsid w:val="00C45B20"/>
    <w:rsid w:val="00C510B0"/>
    <w:rsid w:val="00C63871"/>
    <w:rsid w:val="00C82AF9"/>
    <w:rsid w:val="00C91957"/>
    <w:rsid w:val="00C96B30"/>
    <w:rsid w:val="00CD25DB"/>
    <w:rsid w:val="00D00C12"/>
    <w:rsid w:val="00D10917"/>
    <w:rsid w:val="00D536D8"/>
    <w:rsid w:val="00D61F18"/>
    <w:rsid w:val="00D706FD"/>
    <w:rsid w:val="00D72682"/>
    <w:rsid w:val="00D90D56"/>
    <w:rsid w:val="00DB5FAD"/>
    <w:rsid w:val="00DF6E51"/>
    <w:rsid w:val="00E5406B"/>
    <w:rsid w:val="00E647C7"/>
    <w:rsid w:val="00E95D94"/>
    <w:rsid w:val="00EB7930"/>
    <w:rsid w:val="00EF3058"/>
    <w:rsid w:val="00FA23FB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unhideWhenUsed/>
    <w:rsid w:val="00DB5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table" w:styleId="Tabelacomgrade">
    <w:name w:val="Table Grid"/>
    <w:basedOn w:val="Tabelanormal"/>
    <w:uiPriority w:val="39"/>
    <w:rsid w:val="00824675"/>
    <w:pPr>
      <w:spacing w:after="0" w:line="240" w:lineRule="auto"/>
    </w:pPr>
    <w:rPr>
      <w:rFonts w:eastAsiaTheme="minorHAnsi"/>
      <w:kern w:val="0"/>
      <w:sz w:val="22"/>
      <w:szCs w:val="22"/>
      <w:lang w:val="en-GB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2600"/>
    <w:pPr>
      <w:spacing w:after="0" w:line="240" w:lineRule="auto"/>
    </w:pPr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2600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8926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10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Judite</cp:lastModifiedBy>
  <cp:revision>123</cp:revision>
  <cp:lastPrinted>2025-06-10T18:30:00Z</cp:lastPrinted>
  <dcterms:created xsi:type="dcterms:W3CDTF">2025-06-11T23:40:00Z</dcterms:created>
  <dcterms:modified xsi:type="dcterms:W3CDTF">2025-09-10T19:53:00Z</dcterms:modified>
</cp:coreProperties>
</file>